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компиляция: ./h lr8 build (аналог в cmd: &gt;lab8\v20\cs.bat); csc при успешной компиляции ничего не выводит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$ ./h lr8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 ls lab8/v20/Lab08.exe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lab8/v20/Lab08.exe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./h lr8 20 (аналог в cmd: &gt;lab8\v20\run.bat)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./h lr8 20 01.01.2021 31.12.2021 (аналог в cmd: &gt;lab8\v20\run.bat 01.01.2021 31.12.2021)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./h lr8 20 01.07.2019 30.06.2023 мебель (аналог в cmd: &gt;lab8\v20\run.bat 01.07.2019 30.06.2023 мебель)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 для защиты ЛР8,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lr8 build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lab8/v20/cs.bat - компиляция Lab08.cs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lr8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lab8/v20/run.bat - период и категории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lr8 20 01.01.2021 31.12.2021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lr8 20 01.07.2019 30.06.2023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категория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справка по командам ЛР8: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lr8 22 [D1 D2 [поставщик]] - в.22 (Python): затраты клиентов по поставщику и декаде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обработка команд ЛР8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10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