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 оценки кредитоспособности физических лиц в отделе розничного кредитования Банка с использованием системы «СППР оценки кредитоспособности», описанной в практической работе № 3 и требованиях практической работы № 4. Модель строится в нотации «как будет» (TO-BE) и отражает весь функционал системы: каждой функции из описания системы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входные данные (заявка и документы клиента, кредитный отчёт), управляющие воздействия (кредитная политика, законодательство, требования Банка России), механизмы (сотрудники и программно-аппаратный комплекс) и результаты.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процесса оценки кредитоспособности заёмщика с использованием СППР, потоки данных между ними и правила их выполнения для проектирования программного обеспечения системы.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руководитель отдела розничного кредитования.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39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Заявление клиента на получение кредита, анкетные данные, сведения о доходах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Копии паспорта, справки о доходах, согласия на обработку ПДн и запрос в БКИ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кредитной истории заёмщика, полученные из бюро кредитных историй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Кредитная политика Банка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Кредитные продукты, стоп-факторы, лимиты полномочий, матрица условий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152-ФЗ, 218-ФЗ, 353-ФЗ — требования к обработке данных и кредитованию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Порядок расчёта показателя долговой нагрузки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Регистрирует заявку, взаимодействует с клиентом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решение по заявке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Ведёт и контролирует методику оценки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СППР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Программно-аппаратный комплекс системы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(с условиями: сумма, срок, ставка) или отказ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Сообщение клиенту о результате рассмотрения заявки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в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отчёта, направляемый в бюро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качестве методики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Метрики качества и стабильности методики оценки (Gini, PSI)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блоков. Выход каждого блока используется последующими блоками как вход; обратная связь по управлению от блока A5 к блоку A3 отражает публикацию утверждённой версии методики (баллов скоринговой карты), которая определяет порядок расчёта оценки.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и зарегистрировать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 и документов, проверка полноты, фиксация согласий клиента, регистрация заявки в системе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 в БКИ, получение данных из АБС, проверка паспорта и стоп-листов, формирование кредитного досье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скоринговую оценку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формирование признаков, расчёт балла скоринговой карты, вероятности дефолта и ПДН, формирование рекомендации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рекомендации андеррайтером, принятие решения в пределах полномочий или передача на кредитный комитет, уведомление клиента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и контролировать методику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Мониторинг метрик качества и стабильности методики, проверка версии-кандидата на истории, утверждение и публикация новой версии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Рассчитать скоринговую оценку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Кредитная политика Банка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и зарегистрировать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СППР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Вести и контролировать методику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в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качестве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и контролировать методику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Зарегистрированная заявка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и зарегистрировать заявку → Собрать и верифицировать данные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и верифицировать данные → Рассчитать скоринговую оценку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и рекомендация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скоринговую оценку → Принять решение по заявке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решений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→ Вести и контролировать методику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Опубликованная версия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и контролировать методику → Рассчитать скоринговую оценку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A2 «Собрать и верифицировать данные»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A2 (рисунок 5.3) показывает, что после проверки полноты анкеты три проверки выполняются параллельно (асинхронный перекрёсток «И» J1): запрос кредитного отчёта в БКИ, проверка паспорта и стоп-листов, получение данных из АБС. Сборка досье начинается только после завершения всех трёх проверок (перекрёсток слияния J2).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A2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A2»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полноту и корректность анкеты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обязательных полей, форматов и диапазонов; проверка наличия согласий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«&amp;» (разветвление)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трёх параллельных проверок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кредитный отчёт в 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запроса по API бюро, получение и разбор отчёта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паспорт и стоп-листы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действительности паспорта, списков Росфинмониторинга и внутренних стоп-листов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4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данные из АБС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Счета, зарплатные поступления, действующие кредиты клиента в Банке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«&amp;»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Ожидание завершения всех проверок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кредитное досье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данных анкеты, отчёта БКИ и АБС в досье заявки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A3 «Рассчитать скоринговую оценку»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A3 (рисунок 5.4) после проверки стоп-факторов выполняется ветвление по исключающему «ИЛИ» (J1): при срабатывании стоп-фактора сразу формируется отказ, иначе формируются признаки, после чего параллельно рассчитываются вероятность дефолта и показатель долговой нагрузки. Результат в обеих ветвях сохраняется операцией 3.7.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1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стоп-факторы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правил кредитной политики (возраст, гражданство, текущая просрочка, банкротство и т. п.)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(разветвление)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Выбор ветви: сработал стоп-фактор / не сработал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отказ по стоп-фактору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Рекомендация «Отказ» с кодом стоп-фактора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признаки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40 признаков анкеты, кредитной истории и данных АБС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J2, J3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расчёт PD и ПДН и ожидание их завершения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5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PD по скоринговой карте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Начисление баллов опубликованной версией карты, перевод балла в вероятность дефолта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ПДН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 среднемесячных платежей к среднемесячному доходу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рекомендацию и объяснение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 риска, рекомендация и условия по матрице «класс риска × ПДН», пять факторов «за» и пять «против»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Сохранить результат скоринга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результата в БД и передача заявки на рассмотрение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3.4 «Рассчитать PD по скоринговой карте»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3.4 декомпозирована на третьем уровне модели (рисунок 5.5). После загрузки опубликованной версии методики значения признаков относятся к интервалам характеристик скоринговой карты, баллы суммируются и переводятся в вероятность дефолта; затем присваивается класс риска и, если сотруднику нужно объяснение, рассчитывается вклад характеристик (перекрёсток «ИЛИ» J1 — выполняется одна или обе ветви).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06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3.4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3.4»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Загрузить опубликованную версию методики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Получение баллов характеристик из реестра версий методики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1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Начислить баллы по характеристикам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Отнесение значения каждого признака к интервалу характеристики (отдельный интервал — для пропусков), суммирование баллов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Перевести балл в вероятность дефолта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PD = 1 / (1 + 50 · 2^((балл − 600) / 20))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«O»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Выполнение одной или обеих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Присвоить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Отнесение к классу A–E по порогам PD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вклад характеристик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Отклонение баллов каждой характеристики от нейтрального значения; пять наибольших в каждую сторону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 заявок и клиентов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анкеты, согласия, документы, решения, выданные кредиты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кредитных отчётов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Полученные из БКИ кредитные отчёты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версий методики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 скоринговой карты, их метрики и статусы, отчёты мониторинга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кредитной политики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Продукты, стоп-факторы, лимиты полномочий, матрица условий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кредитных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Банка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данных о счетах и доходах, приёмник одобренных заявок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заявки, получатель уведомления о решении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системы поддержки принятия решений для оценки кредитоспособности физических лиц.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A2 и A3 (5 и 7 единиц работы соответственно) и диаграмму третьего уровня для операции 3.4 (5 единиц работы).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описанный функционал системы, существующие потоки данных и правила их движения, в том числе параллельное выполнение проверок и ветвление процесса по результатам проверки стоп-факторов. Описаны функциональные блоки, потоки данных, хранилища и внешние объекты.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