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Министерство науки и высшего образования РФ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«Тульский государственный университет»</w:t>
      </w:r>
    </w:p>
    <w:p>
      <w:pPr>
        <w:spacing w:line="276" w:lineRule="auto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Институт прикладной математики и компьютерных наук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МЕТОДИКА ОБЪЕКТНО-ОРИЕНТИРОВАННОГО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МОДЕЛИРОВАНИЯ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Отчет по выполнению практической работы № 7-8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курсу «</w:t>
      </w:r>
      <w:r>
        <w:rPr>
          <w:rFonts w:ascii="Times New Roman" w:hAnsi="Times New Roman" w:cs="Times New Roman" w:eastAsia="Times New Roman"/>
          <w:b/>
          <w:i w:val="0"/>
          <w:sz w:val="28"/>
        </w:rPr>
        <w:t>Программная инженерия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Тема: «Разработка информационной системы планирования процессов закупки и продажи цветочной продукции»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Выполнил ст. гр. </w:t>
      </w:r>
      <w:r>
        <w:rPr>
          <w:rFonts w:ascii="Times New Roman" w:hAnsi="Times New Roman" w:cs="Times New Roman" w:eastAsia="Times New Roman"/>
          <w:b w:val="0"/>
          <w:i/>
          <w:sz w:val="28"/>
        </w:rPr>
        <w:t>_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_</w:t>
        <w:tab/>
        <w:t>Фамилия И. О.</w:t>
      </w: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Проверил преп.</w:t>
        <w:tab/>
        <w:t>Лисняк М. В.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keepNext w:val="0"/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Тула 2026</w:t>
      </w:r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1 Цель работы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Ознакомление с основными элементами определения, представления, проектирования и моделирования программных систем с помощью языка UML.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2 Введение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Объектно-ориентированная модель строится для базовой редакции системы «ИС планирования закупок и продаж цветов» на основе требований практической работы № 4 и функциональной модели практической работы № 5-6. Модель включает диаграмму вариантов использования, диаграммы последовательности и классов для основных вариантов использования, диаграмму кооперации, общую диаграмму классов со стереотипами, диаграмму пакетов, диаграмму состояний и объединённую диаграмму компонентов и размещения. Классы модели соответствуют модулям программы: шаблоны страниц — граничные классы, обработчики страниц и правила расчёта — управляющие, таблицы базы данных — сущности.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3 Программно-аппаратные средства, используемые при выполнении работы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7.1 – Программно-аппаратные средства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Средство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Характеристика и назначение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Персональный компьютер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Процессор x86-64 (4 ядра, 3,0 ГГц), ОЗУ 16 ГБ, SSD 512 ГБ, монитор 24″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Операционная система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Windows 11 Pro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Текстовый редактор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Word 2021 — оформление отчёта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Средства моделирования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PlantUML, Python 3.12 (matplotlib) — построение схем и диаграмм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Справочно-правовые системы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«Гарант», «КонсультантПлюс» — нормативная база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контроля версий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Git, GitHub — хранение материалов проекта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4 Основная часть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4.1 Диаграмма вариантов использования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вариантов использования (рисунок 7.1) отражает функциональность базовой редакции. Действующих лиц два: флорист-кассир и владелец салона, который наследует все варианты флориста и дополнительно ведёт справочники, смотрит прогноз, рассчитывает заказ и формирует отчёт (в программе они работают под одной учётной записью на одном компьютере). Вариант «Рассчитать средние продажи» включается (include) в просмотр прогноза и в расчёт заказа; вариант «Списать партию» расширяет (extend) просмотр остатков.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50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usec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0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 – Диаграмма вариантов использования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Действующие лица (актёры) системы описаны в таблице 7.2.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7.2 – Действующие лица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|0"/>
      </w:tblPr>
      <w:tblGrid>
        <w:gridCol w:w="2551"/>
        <w:gridCol w:w="6803"/>
      </w:tblGrid>
      <w:tr>
        <w:trPr>
          <w:cantSplit/>
          <w:tblHeader/>
        </w:trPr>
        <w:tc>
          <w:tcPr>
            <w:tcW w:type="dxa" w:w="255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Действующее лицо</w:t>
            </w:r>
          </w:p>
        </w:tc>
        <w:tc>
          <w:tcPr>
            <w:tcW w:type="dxa" w:w="680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Флорист-кассир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Принимает поставки, продаёт товар, следит за сроками партий и списывает их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Владелец салона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Наследует варианты флориста; ведёт товары и поставщиков, рассчитывает заказ, формирует отчёт</w:t>
            </w:r>
          </w:p>
        </w:tc>
      </w:tr>
    </w:tbl>
    <w:p>
      <w:pPr>
        <w:spacing w:line="240" w:lineRule="auto"/>
      </w:pP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Краткое описание вариантов использования приведено в таблице 7.3.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7.3 – Варианты использования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3|0"/>
      </w:tblPr>
      <w:tblGrid>
        <w:gridCol w:w="2721"/>
        <w:gridCol w:w="2041"/>
        <w:gridCol w:w="4592"/>
      </w:tblGrid>
      <w:tr>
        <w:trPr>
          <w:cantSplit/>
          <w:tblHeader/>
        </w:trPr>
        <w:tc>
          <w:tcPr>
            <w:tcW w:type="dxa" w:w="272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Вариант использования</w:t>
            </w:r>
          </w:p>
        </w:tc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459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Войти в систему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Все пользователи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 по логину и паролю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Принять поставку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Флорист-кассир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Создание партии со сроком годности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Продать товар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Флорист-кассир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Продажа с распределением по партиям по FEFO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Просмотреть остатки и сроки партий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Флорист-кассир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Партии с выделением истекающих и просроченных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Списать партию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Флорист-кассир (расширение)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Списание остатка партии с причиной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Вести товары и поставщиков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Владелец салона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Цены, срок реализации, упаковка; срок поставки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Просмотреть прогноз спроса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Владелец салона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Продажи за 14 дней, среднее в день, прогноз на неделю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Рассчитать заказ поставщику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Владелец салона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Рекомендуемый заказ по всем товарам поставщика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Рассчитать средние продажи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 (включается)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Скользящее среднее за 14 дней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Сформировать отчёт за 30 дней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Владелец салона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Выручка по товарам и потери от списаний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 Реализация вариантов использования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Для основных вариантов использования выполнена реализация в терминах взаимодействующих объектов: описан основной и альтернативные потоки событий, построены диаграммы последовательности и диаграммы классов, участвующих в реализации варианта использования (классы со стереотипами «boundary» — граничные, «control» — управляющие, «entity» — сущности).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4.2.1 Вариант использования «Принять поставку»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7.4.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7.4 – Спецификация варианта использования «Принять поставку»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4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Флорист-кассир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 вошёл в систему; товар есть в справочнике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Флорист выбирает товар и вводит количество. 2. Система проверяет товар и количество. 3. Система рассчитывает срок годности: дата приёмки + срок реализации товара. 4. Система создаёт партию с остатком, равным количеству. 5. Система показывает сообщение со сроком годности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2а. Товар не выбран или количество не больше нуля — партия не создаётся, выводится сообщение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Партия создана, остаток товара увеличен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последовательности, отражающая взаимодействие объектов при выполнении варианта использования, представлена на рисунке 7.2.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9268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92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7.2 – Диаграмма последовательности «Принять поставку»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Классы, участвующие в реализации варианта использования, представлены на рисунке 7.3.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035751" cy="755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vopc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35751" cy="75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7.3 – Диаграмма классов, реализующих вариант использования «Принять поставку»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4.2.2 Вариант использования «Продать товар»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7.5.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7.5 – Спецификация варианта использования «Продать товар»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5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Флорист-кассир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 вошёл в систему; у товара есть годные партии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Флорист выбирает товар и вводит количество. 2. Система рассчитывает остаток непросроченных партий. 3. Система упорядочивает партии по сроку годности. 4. Система списывает товар начиная с партии с самым ранним сроком и записывает продажу по каждой партии. 5. Система показывает сообщение и последние продажи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2а. Количество больше остатка — продажа не записывается, выводится доступное количество. 1а. Количество не целое или не больше нуля — выводится сообщение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Продажи записаны, остатки партий уменьшены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последовательности, отражающая взаимодействие объектов при выполнении варианта использования, представлена на рисунке 7.4.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8782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87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7.4 – Диаграмма последовательности «Продать товар»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Классы, участвующие в реализации варианта использования, представлены на рисунке 7.5.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03361" cy="75599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vopc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03361" cy="755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7.5 – Диаграмма классов, реализующих вариант использования «Продать товар»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4.2.3 Вариант использования «Рассчитать заказ поставщику»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7.6.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7.6 – Спецификация варианта использования «Рассчитать заказ поставщику»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6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Владелец салона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 вошёл в систему; у поставщика есть товары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Владелец выбирает поставщика. 2. Система определяет период покрытия: срок поставки + 3 дня. 3. Для каждого товара поставщика система рассчитывает средние продажи за 14 дней, остаток годных партий и рекомендуемый заказ с округлением до упаковки. 4. Система показывает таблицу заказа и сумму по ценам закупки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3а. Остаток покрывает потребность — заказ по товару равен нулю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Владелец передаёт заказ поставщику по телефону или почте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последовательности, отражающая взаимодействие объектов при выполнении варианта использования, представлена на рисунке 7.6.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499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49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7.6 – Диаграмма последовательности «Рассчитать заказ поставщику»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4.2.4 Вариант использования «Списать партию»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7.7.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7.7 – Спецификация варианта использования «Списать партию»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7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Флорист-кассир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Партия с ненулевым остатком; товар утратил товарный вид или срок истёк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7|2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Флорист открывает остатки. 2. Система показывает партии по сроку годности с состоянием «свежая», «истекает» или «просрочена». 3. Флорист вводит причину и списывает партию. 4. Система записывает списание всего остатка и обнуляет остаток партии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3а. Причина не указана — списание не выполняется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Партия списана, потери учтены в отчёте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последовательности, отражающая взаимодействие объектов при выполнении варианта использования, представлена на рисунке 7.7.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415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4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7.7 – Диаграмма последовательности «Списать партию»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4.2.5 Вариант использования «Сформировать отчёт за 30 дней»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7.8.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7.8 – Спецификация варианта использования «Сформировать отчёт за 30 дней»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8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Владелец салона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 вошёл в систему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8|2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Владелец открывает отчёт. 2. Система группирует продажи за 30 дней по товарам: количество и выручка. 3. Система группирует списания: количество и потери по цене закупки. 4. Система показывает таблицы и итоги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2а. Продаж или списаний за период нет — таблица пустая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 показан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последовательности, отражающая взаимодействие объектов при выполнении варианта использования, представлена на рисунке 7.8.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937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93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7.8 – Диаграмма последовательности «Сформировать отчёт за 30 дней»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4.3 Диаграмма кооперации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кооперации (рисунок 7.9) отражает основной поток варианта использования «Продать товар» с акцентом на структурные связи объектов; порядок сообщений задаётся их номерами.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2872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287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7.9 – Диаграмма кооперации «Продать товар»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4.4 Диаграмма классов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Общая диаграмма классов (рисунок 7.10) объединяет классы, выявленные при реализации вариантов использования. Стереотипы: «boundary» — шаблоны страниц, «control» — обработчики страниц и правила расчёта, «entity» — таблицы базы данных.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08235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lass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82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7.10 – Диаграмма классов системы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классов приведено в таблице 7.9.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7.9 – Классы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9|0"/>
      </w:tblPr>
      <w:tblGrid>
        <w:gridCol w:w="2608"/>
        <w:gridCol w:w="1474"/>
        <w:gridCol w:w="5272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Класс</w:t>
            </w:r>
          </w:p>
        </w:tc>
        <w:tc>
          <w:tcPr>
            <w:tcW w:type="dxa" w:w="147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Стереотип</w:t>
            </w:r>
          </w:p>
        </w:tc>
        <w:tc>
          <w:tcPr>
            <w:tcW w:type="dxa" w:w="527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ФормаВхода, ТаблицаОстатков, ФормаПриёмки, ФормаПродажи, СправочникТоваров, СправочникПоставщиков, ТаблицаПрогноза, ТаблицаЗаказа, Отчёт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boundary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Шаблоны страниц login, stock, receive, sales, products, suppliers, forecast, order, report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9|1"/>
      </w:tblPr>
      <w:tblGrid>
        <w:gridCol w:w="2608"/>
        <w:gridCol w:w="1474"/>
        <w:gridCol w:w="5272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Класс</w:t>
            </w:r>
          </w:p>
        </w:tc>
        <w:tc>
          <w:tcPr>
            <w:tcW w:type="dxa" w:w="147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Стереотип</w:t>
            </w:r>
          </w:p>
        </w:tc>
        <w:tc>
          <w:tcPr>
            <w:tcW w:type="dxa" w:w="527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Вход, ОбработчикОстатков, ОбработчикПриёмки, ОбработчикПродаж, ОбработчикСправочников, ОбработчикПрогноза, ОбработчикЗаказа, ОбработчикОтчёта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control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Функции-обработчики страниц в app.py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ПродажаFEFO, КонтрольСроков, ПрогнозСпроса, РасчётЗаказа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control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Правила в logic.py: продажа по FEFO, состояние партии, скользящее среднее, расчёт заказа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Пользователь, Поставщик, Товар, Партия, Продажа, Списание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entity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Таблицы users, suppliers, products, batches, sales, writeoffs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4.5 Разбиение классов на пакеты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 разделены на пакеты по модулям программы (рисунок 7.11). Шаблоны страниц обращаются только к обработчикам; правила FEFO, прогноза и заказа (logic.py) не зависят от страниц — их можно проверять отдельно и менять, не трогая остальную программу.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1957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packag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19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7.11 – Диаграмма пакетов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4.6 Диаграмма состояний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состояний (рисунок 7.12) описывает жизненный цикл партии товара — ключевого объекта, обеспечивающего контроль сроков скоропортящейся продукции. Состояния «Свежая», «Срок истекает» и «Просрочена» программа определяет по дате «годен до» при каждом открытии остатков; просроченная партия не продаётся и может быть только списана.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71755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tat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175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7.12 – Диаграмма состояний объекта «Партия товара»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состояний приведено в таблице 7.10.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7.10 – Состояния объекта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0|0"/>
      </w:tblPr>
      <w:tblGrid>
        <w:gridCol w:w="2154"/>
        <w:gridCol w:w="3969"/>
        <w:gridCol w:w="3231"/>
      </w:tblGrid>
      <w:tr>
        <w:trPr>
          <w:cantSplit/>
          <w:tblHeader/>
        </w:trPr>
        <w:tc>
          <w:tcPr>
            <w:tcW w:type="dxa" w:w="215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Состояние</w:t>
            </w:r>
          </w:p>
        </w:tc>
        <w:tc>
          <w:tcPr>
            <w:tcW w:type="dxa" w:w="39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323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Переходы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Свежая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 даты «годен до» больше 2 дней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Срок истекает / Продана / Списана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Срок истекает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 даты «годен до» 2 дня и меньше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Просрочена / Продана / Списана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7.10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0|2"/>
      </w:tblPr>
      <w:tblGrid>
        <w:gridCol w:w="2154"/>
        <w:gridCol w:w="3969"/>
        <w:gridCol w:w="3231"/>
      </w:tblGrid>
      <w:tr>
        <w:trPr>
          <w:cantSplit/>
          <w:tblHeader/>
        </w:trPr>
        <w:tc>
          <w:tcPr>
            <w:tcW w:type="dxa" w:w="215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Состояние</w:t>
            </w:r>
          </w:p>
        </w:tc>
        <w:tc>
          <w:tcPr>
            <w:tcW w:type="dxa" w:w="39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323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Переходы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Просрочена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Дата «годен до» прошла; продажа запрещена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Списана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Продана, Списана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Конечные состояния: остаток равен нулю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4.7 Объединённая диаграмма компонентов и размещения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Объединённая диаграмма компонентов и размещения (рисунок 7.13) показывает, что все компоненты базовой редакции размещены на одном компьютере Салона. Сервер принимает подключения только с этого компьютера; касса салона работает независимо, программа с ней не связана.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3069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deplo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30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7.13 – Объединённая диаграмма компонентов и размещения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Узлы и размещённые на них компоненты описаны в таблице 7.11.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7.11 – Узлы и компоненты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1|0"/>
      </w:tblPr>
      <w:tblGrid>
        <w:gridCol w:w="2268"/>
        <w:gridCol w:w="3118"/>
        <w:gridCol w:w="3969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Узел</w:t>
            </w:r>
          </w:p>
        </w:tc>
        <w:tc>
          <w:tcPr>
            <w:tcW w:type="dxa" w:w="311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Компоненты</w:t>
            </w:r>
          </w:p>
        </w:tc>
        <w:tc>
          <w:tcPr>
            <w:tcW w:type="dxa" w:w="39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Компьютер Салона</w:t>
            </w:r>
          </w:p>
        </w:tc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Браузер, программа на Python (Flask), файл floraplan.db, run.bat и пакеты, secret.key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Работа флориста и владельца, хранение данных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Касса салона</w:t>
            </w:r>
          </w:p>
        </w:tc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Контрольно-кассовая техника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Пробивает чеки; с программой не обменивается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5 Заключение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работы изучены основные элементы языка UML и построена объектно-ориентированная модель базовой редакции информационной системы планирования процессов закупки и продажи цветочной продукции: диаграмма вариантов использования (10 вариантов, 2 действующих лица), спецификации и диаграммы последовательности для пяти вариантов использования, диаграммы классов, реализующих варианты использования, диаграмма кооперации, общая диаграмма классов со стереотипами boundary, control и entity, диаграмма пакетов, диаграмма состояний объекта «Партия товара» и объединённая диаграмма компонентов и размещения.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 модели прямо соответствуют модулям программы, поэтому модель служит и описанием её устройства.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6 Список используемой литературы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ГОСТ 34.601-90. Информационная технология. Комплекс стандартов на автоматизированные системы. Автоматизированные системы. Стадии создания.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ГОСТ 34.602-89. Информационная технология. Комплекс стандартов на автоматизированные системы. Техническое задание на создание автоматизированной системы.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ГОСТ Р ИСО/МЭК 12207-2010. Информационная технология. Системная и программная инженерия. Процессы жизненного цикла программных средств. — М.: Стандартинформ, 2011.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Соммервилл И. Инженерия программного обеспечения. — 6-е изд. — М.: Вильямс, 2002. — 624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Вигерс К., Битти Д. Разработка требований к программному обеспечению. — 3-е изд. — М.: Русская редакция; СПб.: БХВ-Петербург, 2014. — 736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 Стерлигова А. Н. Управление запасами в цепях поставок. — М.: ИНФРА-М, 2009. — 430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7. Hyndman R. J., Athanasopoulos G. Forecasting: Principles and Practice. — 3rd ed. — Melbourne: OTexts, 2021. — URL: https://otexts.com/fpp3/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8. Федеральный закон от 28.12.2009 № 381-ФЗ «Об основах государственного регулирования торговой деятельности в Российской Федерации».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 Федеральный закон от 22.05.2003 № 54-ФЗ «О применении контрольно-кассовой техники при осуществлении расчётов в Российской Федерации».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10. Методические указания по выполнению практических работ по дисциплине «Программная инженерия». Части 1, 2. — Тула: ТулГУ.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11. Буч Г., Рамбо Дж., Якобсон И. Язык UML. Руководство пользователя. — 2-е изд. — М.: ДМК Пресс, 2007. — 496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12. Леоненков А. В. Самоучитель UML 2. — СПб.: БХВ-Петербург, 2007. — 576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13. Unified Modeling Language Specification. Version 2.5.1. — Object Management Group, 2017. — URL: https://www.omg.org/spec/UML/2.5.1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