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Министерство науки и высшего образования РФ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«Тульский государственный университет»</w:t>
      </w:r>
    </w:p>
    <w:p>
      <w:pPr>
        <w:spacing w:line="276" w:lineRule="auto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Институт прикладной математики и компьютерных наук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РАЗРАБОТКА ТРЕБОВАНИЙ К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ИНФОРМАЦИОННОЙ СИСТЕМЕ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Отчет по выполнению практической работы № 4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курсу «</w:t>
      </w:r>
      <w:r>
        <w:rPr>
          <w:rFonts w:ascii="Times New Roman" w:hAnsi="Times New Roman" w:cs="Times New Roman" w:eastAsia="Times New Roman"/>
          <w:b/>
          <w:i w:val="0"/>
          <w:sz w:val="28"/>
        </w:rPr>
        <w:t>Программная инженерия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»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Тема: «Разработка информационной системы планирования процессов закупки и продажи цветочной продукции»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tabs>
          <w:tab w:pos="9354" w:val="right"/>
        </w:tabs>
        <w:spacing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Выполнил ст. гр. </w:t>
      </w:r>
      <w:r>
        <w:rPr>
          <w:rFonts w:ascii="Times New Roman" w:hAnsi="Times New Roman" w:cs="Times New Roman" w:eastAsia="Times New Roman"/>
          <w:b w:val="0"/>
          <w:i/>
          <w:sz w:val="28"/>
        </w:rPr>
        <w:t>_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_</w:t>
        <w:tab/>
        <w:t>Фамилия И. О.</w:t>
      </w:r>
    </w:p>
    <w:p>
      <w:pPr>
        <w:spacing w:line="276" w:lineRule="auto" w:after="0"/>
        <w:ind w:firstLine="0"/>
        <w:jc w:val="center"/>
      </w:pPr>
    </w:p>
    <w:p>
      <w:pPr>
        <w:tabs>
          <w:tab w:pos="9354" w:val="right"/>
        </w:tabs>
        <w:spacing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Проверил преп.</w:t>
        <w:tab/>
        <w:t>Лисняк М. В.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keepNext w:val="0"/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Тула 2026</w:t>
      </w:r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1 Цель работы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Составить и проанализировать требования к информационной системе, оформить техническое задание на разработку программного обеспечения.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2 Введение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Работа выполняется для базовой редакции информационной системы планирования процессов закупки и продажи цветочной продукции, описание которой составлено в практической работе № 3. Заказчик — один цветочный салон с одним-двумя флористами, одним компьютером и без ИТ-специалиста. Цель работы — сформировать полный и непротиворечивый набор требований к системе и оформить техническое задание на её создание.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Для формирования и анализа требований используется метод VORD (Viewpoint-Oriented Requirements Definition — определение требований на основе точек зрения), включающий четыре этапа: идентификацию точек зрения и соответствующих им сервисов, структурирование точек зрения (построение иерархии), документирование точек зрения и отображение системы точек зрения на объекты информационной модели.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3 Программно-аппаратные средства, используемые при выполнении работы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4.1 – Программно-аппаратные средства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4.1|0"/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Средство</w:t>
            </w:r>
          </w:p>
        </w:tc>
        <w:tc>
          <w:tcPr>
            <w:tcW w:type="dxa" w:w="6520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Характеристика и назначение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Персональный компьютер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Процессор x86-64 (4 ядра, 3,0 ГГц), ОЗУ 16 ГБ, SSD 512 ГБ, монитор 24″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Операционная система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Microsoft Windows 11 Pro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Текстовый редактор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Microsoft Word 2021 — оформление отчёта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Средства моделирования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PlantUML, Python 3.12 (matplotlib) — построение схем и диаграмм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Справочно-правовые системы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«Гарант», «КонсультантПлюс» — нормативная база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контроля версий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Git, GitHub — хранение материалов проекта</w:t>
            </w:r>
          </w:p>
        </w:tc>
      </w:tr>
    </w:tbl>
    <w:p>
      <w:pPr>
        <w:spacing w:line="240" w:lineRule="auto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4 Основная часть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4.1 Идентификация точек зрения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«мозгового штурма» были выявлены потенциальные получатели системных сервисов (прямые точки зрения — пользователи и внешние системы, непосредственно взаимодействующие с системой), косвенные точки зрения (лица и организации, заинтересованные в результатах работы системы, но не работающие с ней напрямую) и точки зрения предметной области (ограничения, налагаемые нормативными требованиями и характеристиками предметной области).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идентификации точек зрения представлена на рисунке 4.1. Тёмными овалами обозначены точки зрения, светлыми — идентифицированные системные сервисы.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51563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4_vord_identific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56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4.1 – Диаграмма идентификации точек зрения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Распределение сервисов по точкам зрения приведено в таблице 4.2.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4.2 – Сервисы, соотнесённые с точками зрения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4.2|0"/>
      </w:tblPr>
      <w:tblGrid>
        <w:gridCol w:w="2381"/>
        <w:gridCol w:w="1587"/>
        <w:gridCol w:w="5386"/>
      </w:tblGrid>
      <w:tr>
        <w:trPr>
          <w:cantSplit/>
          <w:tblHeader/>
        </w:trPr>
        <w:tc>
          <w:tcPr>
            <w:tcW w:type="dxa" w:w="238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Точка зрения</w:t>
            </w:r>
          </w:p>
        </w:tc>
        <w:tc>
          <w:tcPr>
            <w:tcW w:type="dxa" w:w="1587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5386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Сервисы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Флорист-кассир</w:t>
            </w:r>
          </w:p>
        </w:tc>
        <w:tc>
          <w:tcPr>
            <w:tcW w:type="dxa" w:w="15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Прямая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Приёмка поставки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Запись продажи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Просмотр остатков и сроков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Списание партии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Владелец салона</w:t>
            </w:r>
          </w:p>
        </w:tc>
        <w:tc>
          <w:tcPr>
            <w:tcW w:type="dxa" w:w="15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Прямая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Ведение товаров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Ведение поставщиков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Прогноз спроса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Расчёт заказа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Отчёт за 30 дней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Поставщик</w:t>
            </w:r>
          </w:p>
        </w:tc>
        <w:tc>
          <w:tcPr>
            <w:tcW w:type="dxa" w:w="15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Косвенная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Получение заказа кратно упаковке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Покупатель</w:t>
            </w:r>
          </w:p>
        </w:tc>
        <w:tc>
          <w:tcPr>
            <w:tcW w:type="dxa" w:w="15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Косвенная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Свежая продукция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Наличие ходового товара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Торговое законодательство</w:t>
            </w:r>
          </w:p>
        </w:tc>
        <w:tc>
          <w:tcPr>
            <w:tcW w:type="dxa" w:w="15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Предметной области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Учёт не заменяет ККТ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Продажа только годного товара</w:t>
            </w:r>
          </w:p>
        </w:tc>
      </w:tr>
    </w:tbl>
    <w:p>
      <w:pPr>
        <w:keepNext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Продолжение таблицы 4.2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4.2|5"/>
      </w:tblPr>
      <w:tblGrid>
        <w:gridCol w:w="2381"/>
        <w:gridCol w:w="1587"/>
        <w:gridCol w:w="5386"/>
      </w:tblGrid>
      <w:tr>
        <w:trPr>
          <w:cantSplit/>
          <w:tblHeader/>
        </w:trPr>
        <w:tc>
          <w:tcPr>
            <w:tcW w:type="dxa" w:w="238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Точка зрения</w:t>
            </w:r>
          </w:p>
        </w:tc>
        <w:tc>
          <w:tcPr>
            <w:tcW w:type="dxa" w:w="1587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5386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Сервисы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Эксплуатация без ИТ-специалиста</w:t>
            </w:r>
          </w:p>
        </w:tc>
        <w:tc>
          <w:tcPr>
            <w:tcW w:type="dxa" w:w="158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Предметной области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Установка без интернета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Резервная копия — копия файла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 Работа на слабом компьютере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4.2 Структурирование точек зрения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Выявленные точки зрения сгруппированы в иерархию (рисунок 4.2): пользователи системы и заинтересованные лица с ограничениями. Общесистемные сервисы (вход по паролю, хранение данных в одном файле) предоставляются на верхнем уровне и наследуются всеми точками зрения. Точка зрения «Эксплуатация без ИТ-специалиста» отражает главное отличие базовой редакции — требования к установке и сопровождению.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5323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4_vord_hierarc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32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4.2 – Диаграмма иерархии точек зрения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4.3 Документирование точек зрения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Для ключевых точек зрения выполнено документирование в виде шаблонов, содержащих описание точки зрения, предоставляемые ей сервисы, исходные данные, события и исключительные ситуации (таблица 4.3).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4.3 – Шаблоны описания ключевых точек зрения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4.3|0"/>
      </w:tblPr>
      <w:tblGrid>
        <w:gridCol w:w="2551"/>
        <w:gridCol w:w="6803"/>
      </w:tblGrid>
      <w:tr>
        <w:trPr>
          <w:cantSplit/>
          <w:tblHeader/>
        </w:trPr>
        <w:tc>
          <w:tcPr>
            <w:tcW w:type="dxa" w:w="255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Элемент шаблона</w:t>
            </w:r>
          </w:p>
        </w:tc>
        <w:tc>
          <w:tcPr>
            <w:tcW w:type="dxa" w:w="6803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9354"/>
            <w:gridSpan w:val="2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Точка зрения «Флорист-кассир»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Сотрудник Салона, принимающий поставки и продающий цветы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Источник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Флористы Салона (интервью, наблюдение)</w:t>
            </w:r>
          </w:p>
        </w:tc>
      </w:tr>
    </w:tbl>
    <w:p>
      <w:pPr>
        <w:keepNext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Продолжение таблицы 4.3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4.3|3"/>
      </w:tblPr>
      <w:tblGrid>
        <w:gridCol w:w="2551"/>
        <w:gridCol w:w="6803"/>
      </w:tblGrid>
      <w:tr>
        <w:trPr>
          <w:cantSplit/>
          <w:tblHeader/>
        </w:trPr>
        <w:tc>
          <w:tcPr>
            <w:tcW w:type="dxa" w:w="255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Элемент шаблона</w:t>
            </w:r>
          </w:p>
        </w:tc>
        <w:tc>
          <w:tcPr>
            <w:tcW w:type="dxa" w:w="6803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Сервисы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Приёмка поставки; запись продажи; просмотр остатков и сроков; списание партии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Входные данные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Поставка (товар, количество), продажа (товар, количество), причина списания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События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Поступление поставки; покупка; потеря товарного вида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Исключительные ситуации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Продажа больше остатка годных партий — продажа не записывается, показывается доступное количество; количество не больше нуля — операция не выполняется</w:t>
            </w:r>
          </w:p>
        </w:tc>
      </w:tr>
      <w:tr>
        <w:trPr>
          <w:cantSplit/>
        </w:trPr>
        <w:tc>
          <w:tcPr>
            <w:tcW w:type="dxa" w:w="9354"/>
            <w:gridSpan w:val="2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Точка зрения «Владелец салона»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Владелец, который сам закупает продукцию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Источник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Владелец Салона (интервью), прайс-листы поставщиков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Сервисы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Ведение товаров и поставщиков; прогноз спроса; расчёт заказа; отчёт за 30 дней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Входные данные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Цены, сроки реализации, кратность упаковки, сроки поставки; история продаж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События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День заказа поставщику; конец месяца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Исключительные ситуации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Продаж за 14 дней нет — прогноз нулевой, заказ не рекомендуется; у поставщика нет товаров — таблица заказа пустая</w:t>
            </w:r>
          </w:p>
        </w:tc>
      </w:tr>
      <w:tr>
        <w:trPr>
          <w:cantSplit/>
        </w:trPr>
        <w:tc>
          <w:tcPr>
            <w:tcW w:type="dxa" w:w="9354"/>
            <w:gridSpan w:val="2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Точка зрения «Эксплуатация без ИТ-специалиста»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Требования Салона, у которого нет ИТ-специалиста, сервера и, возможно, интернета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Сервисы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Установка двойным щелчком без интернета; резервная копия — копия одного файла; работа на имеющемся компьютере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Исключительные ситуации</w:t>
            </w:r>
          </w:p>
        </w:tc>
        <w:tc>
          <w:tcPr>
            <w:tcW w:type="dxa" w:w="680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установлен Python — программа сообщает, где его скачать; базы данных нет — создаётся с демонстрационными данными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4.4 Информационная модель системы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Информационная модель системы построена на основе анализа точек зрения и представлена в виде диаграммы «сущность–связь» (рисунок 4.3). Модель соответствует физической схеме базы данных SQLite: для каждой таблицы указаны имена и типы столбцов. Центральный объект — партия товара: по ней контролируются сроки, к ней привязываются продажи и списания.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47486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4_er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7486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4.3 – Информационная модель системы (диаграмма «сущность–связь»)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Описание основных объектов информационной модели приведено в таблице 4.4.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4.4 – Объекты информационной модели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4.4|0"/>
      </w:tblPr>
      <w:tblGrid>
        <w:gridCol w:w="2041"/>
        <w:gridCol w:w="3628"/>
        <w:gridCol w:w="3685"/>
      </w:tblGrid>
      <w:tr>
        <w:trPr>
          <w:cantSplit/>
          <w:tblHeader/>
        </w:trPr>
        <w:tc>
          <w:tcPr>
            <w:tcW w:type="dxa" w:w="204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Объект</w:t>
            </w:r>
          </w:p>
        </w:tc>
        <w:tc>
          <w:tcPr>
            <w:tcW w:type="dxa" w:w="362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  <w:tc>
          <w:tcPr>
            <w:tcW w:type="dxa" w:w="3685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Основные атрибуты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users (Пользователь)</w:t>
            </w:r>
          </w:p>
        </w:tc>
        <w:tc>
          <w:tcPr>
            <w:tcW w:type="dxa" w:w="36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Учётная запись для входа</w:t>
            </w:r>
          </w:p>
        </w:tc>
        <w:tc>
          <w:tcPr>
            <w:tcW w:type="dxa" w:w="368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Логин, хэш пароля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suppliers (Поставщик)</w:t>
            </w:r>
          </w:p>
        </w:tc>
        <w:tc>
          <w:tcPr>
            <w:tcW w:type="dxa" w:w="36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Поставщик продукции</w:t>
            </w:r>
          </w:p>
        </w:tc>
        <w:tc>
          <w:tcPr>
            <w:tcW w:type="dxa" w:w="368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Наименование, телефон, срок поставки в днях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products (Товар)</w:t>
            </w:r>
          </w:p>
        </w:tc>
        <w:tc>
          <w:tcPr>
            <w:tcW w:type="dxa" w:w="36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Номенклатурная позиция</w:t>
            </w:r>
          </w:p>
        </w:tc>
        <w:tc>
          <w:tcPr>
            <w:tcW w:type="dxa" w:w="368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Наименование, категория, цены продажи и закупки, срок реализации, кратность упаковки, поставщик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batches (Партия)</w:t>
            </w:r>
          </w:p>
        </w:tc>
        <w:tc>
          <w:tcPr>
            <w:tcW w:type="dxa" w:w="36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Товар одной поставки с общим сроком годности</w:t>
            </w:r>
          </w:p>
        </w:tc>
        <w:tc>
          <w:tcPr>
            <w:tcW w:type="dxa" w:w="368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Товар, дата приёмки, срок годности, принятое количество, остаток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sales (Продажа)</w:t>
            </w:r>
          </w:p>
        </w:tc>
        <w:tc>
          <w:tcPr>
            <w:tcW w:type="dxa" w:w="36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Продажа товара из конкретной партии</w:t>
            </w:r>
          </w:p>
        </w:tc>
        <w:tc>
          <w:tcPr>
            <w:tcW w:type="dxa" w:w="368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Товар, партия, дата, количество, цена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writeoffs (Списание)</w:t>
            </w:r>
          </w:p>
        </w:tc>
        <w:tc>
          <w:tcPr>
            <w:tcW w:type="dxa" w:w="36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Выбытие остатка партии</w:t>
            </w:r>
          </w:p>
        </w:tc>
        <w:tc>
          <w:tcPr>
            <w:tcW w:type="dxa" w:w="368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Партия, дата, количество, причина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Поставщик поставляет несколько товаров; по каждой приёмке товара создаётся партия со сроком годности. Продажа уменьшает остаток партий по правилу FEFO; если покупка забирает товар из нескольких партий, создаётся несколько записей продажи — по одной на партию. Списание обнуляет остаток партии. Прогноз и заказ не хранятся, а рассчитываются по продажам и остаткам при открытии страницы.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4.5 Пользовательские требования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На основании информационной модели, диаграмм идентификации и иерархии точек зрения сформированы пользовательские требования — описание на естественном языке функций, выполняемых системой, и ограничений, накладываемых на неё (таблица 4.5).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4.5 – Пользовательские требования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4.5|0"/>
      </w:tblPr>
      <w:tblGrid>
        <w:gridCol w:w="794"/>
        <w:gridCol w:w="5443"/>
        <w:gridCol w:w="1928"/>
        <w:gridCol w:w="1191"/>
      </w:tblGrid>
      <w:tr>
        <w:trPr>
          <w:cantSplit/>
          <w:tblHeader/>
        </w:trPr>
        <w:tc>
          <w:tcPr>
            <w:tcW w:type="dxa" w:w="79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Код</w:t>
            </w:r>
          </w:p>
        </w:tc>
        <w:tc>
          <w:tcPr>
            <w:tcW w:type="dxa" w:w="5443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Требование</w:t>
            </w:r>
          </w:p>
        </w:tc>
        <w:tc>
          <w:tcPr>
            <w:tcW w:type="dxa" w:w="192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Точка зрения</w:t>
            </w:r>
          </w:p>
        </w:tc>
        <w:tc>
          <w:tcPr>
            <w:tcW w:type="dxa" w:w="119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Приоритет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П-1</w:t>
            </w:r>
          </w:p>
        </w:tc>
        <w:tc>
          <w:tcPr>
            <w:tcW w:type="dxa" w:w="544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Пользователь должен входить по логину и паролю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Флорист-кассир, Владелец</w:t>
            </w:r>
          </w:p>
        </w:tc>
        <w:tc>
          <w:tcPr>
            <w:tcW w:type="dxa" w:w="119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П-2</w:t>
            </w:r>
          </w:p>
        </w:tc>
        <w:tc>
          <w:tcPr>
            <w:tcW w:type="dxa" w:w="544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Владелец должен вести товары (цены, срок реализации, упаковка, поставщик) и поставщиков (срок поставки)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Владелец салона</w:t>
            </w:r>
          </w:p>
        </w:tc>
        <w:tc>
          <w:tcPr>
            <w:tcW w:type="dxa" w:w="119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Высокий</w:t>
            </w:r>
          </w:p>
        </w:tc>
      </w:tr>
    </w:tbl>
    <w:p>
      <w:pPr>
        <w:keepNext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Продолжение таблицы 4.5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4.5|2"/>
      </w:tblPr>
      <w:tblGrid>
        <w:gridCol w:w="794"/>
        <w:gridCol w:w="5443"/>
        <w:gridCol w:w="1928"/>
        <w:gridCol w:w="1191"/>
      </w:tblGrid>
      <w:tr>
        <w:trPr>
          <w:cantSplit/>
          <w:tblHeader/>
        </w:trPr>
        <w:tc>
          <w:tcPr>
            <w:tcW w:type="dxa" w:w="79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Код</w:t>
            </w:r>
          </w:p>
        </w:tc>
        <w:tc>
          <w:tcPr>
            <w:tcW w:type="dxa" w:w="5443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Требование</w:t>
            </w:r>
          </w:p>
        </w:tc>
        <w:tc>
          <w:tcPr>
            <w:tcW w:type="dxa" w:w="192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Точка зрения</w:t>
            </w:r>
          </w:p>
        </w:tc>
        <w:tc>
          <w:tcPr>
            <w:tcW w:type="dxa" w:w="119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Приоритет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П-3</w:t>
            </w:r>
          </w:p>
        </w:tc>
        <w:tc>
          <w:tcPr>
            <w:tcW w:type="dxa" w:w="544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Флорист должен принять поставку, система — создать партию со сроком годности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Флорист-кассир</w:t>
            </w:r>
          </w:p>
        </w:tc>
        <w:tc>
          <w:tcPr>
            <w:tcW w:type="dxa" w:w="119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П-4</w:t>
            </w:r>
          </w:p>
        </w:tc>
        <w:tc>
          <w:tcPr>
            <w:tcW w:type="dxa" w:w="544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Флорист должен записать продажу; товар должен списываться из партии с ближайшим сроком, просроченный товар не продаётся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Флорист-кассир, Покупатель, Законодательство</w:t>
            </w:r>
          </w:p>
        </w:tc>
        <w:tc>
          <w:tcPr>
            <w:tcW w:type="dxa" w:w="119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П-5</w:t>
            </w:r>
          </w:p>
        </w:tc>
        <w:tc>
          <w:tcPr>
            <w:tcW w:type="dxa" w:w="544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показывать остатки по партиям с выделением партий с истекающим и истёкшим сроком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Флорист-кассир</w:t>
            </w:r>
          </w:p>
        </w:tc>
        <w:tc>
          <w:tcPr>
            <w:tcW w:type="dxa" w:w="119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П-6</w:t>
            </w:r>
          </w:p>
        </w:tc>
        <w:tc>
          <w:tcPr>
            <w:tcW w:type="dxa" w:w="544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Флорист должен списать остаток партии с указанием причины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Флорист-кассир</w:t>
            </w:r>
          </w:p>
        </w:tc>
        <w:tc>
          <w:tcPr>
            <w:tcW w:type="dxa" w:w="119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П-7</w:t>
            </w:r>
          </w:p>
        </w:tc>
        <w:tc>
          <w:tcPr>
            <w:tcW w:type="dxa" w:w="544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показывать прогноз спроса по товарам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Владелец салона</w:t>
            </w:r>
          </w:p>
        </w:tc>
        <w:tc>
          <w:tcPr>
            <w:tcW w:type="dxa" w:w="119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Средний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П-8</w:t>
            </w:r>
          </w:p>
        </w:tc>
        <w:tc>
          <w:tcPr>
            <w:tcW w:type="dxa" w:w="544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рассчитывать рекомендуемый заказ поставщику с учётом остатков и упаковки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Владелец салона, Поставщик</w:t>
            </w:r>
          </w:p>
        </w:tc>
        <w:tc>
          <w:tcPr>
            <w:tcW w:type="dxa" w:w="119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Высокий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П-9</w:t>
            </w:r>
          </w:p>
        </w:tc>
        <w:tc>
          <w:tcPr>
            <w:tcW w:type="dxa" w:w="544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показывать выручку и потери от списаний за 30 дней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Владелец салона</w:t>
            </w:r>
          </w:p>
        </w:tc>
        <w:tc>
          <w:tcPr>
            <w:tcW w:type="dxa" w:w="119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Средний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П-10</w:t>
            </w:r>
          </w:p>
        </w:tc>
        <w:tc>
          <w:tcPr>
            <w:tcW w:type="dxa" w:w="544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устанавливаться и работать на одном компьютере Windows без интернета и без ИТ-специалиста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Эксплуатация без ИТ-специалиста</w:t>
            </w:r>
          </w:p>
        </w:tc>
        <w:tc>
          <w:tcPr>
            <w:tcW w:type="dxa" w:w="119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Высокий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4.6 Системные требования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Системные требования детализируют пользовательские требования и служат основой для проектирования. Функциональные системные требования приведены в таблице 4.6, требования к архитектуре, оборудованию, параметрам, программному интерфейсу, структуре и взаимодействию — в таблице 4.7.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4.6 – Функциональные системные требования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4.6|0"/>
      </w:tblPr>
      <w:tblGrid>
        <w:gridCol w:w="907"/>
        <w:gridCol w:w="7030"/>
        <w:gridCol w:w="1417"/>
      </w:tblGrid>
      <w:tr>
        <w:trPr>
          <w:cantSplit/>
          <w:tblHeader/>
        </w:trPr>
        <w:tc>
          <w:tcPr>
            <w:tcW w:type="dxa" w:w="907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Код</w:t>
            </w:r>
          </w:p>
        </w:tc>
        <w:tc>
          <w:tcPr>
            <w:tcW w:type="dxa" w:w="7030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Системное требование</w:t>
            </w:r>
          </w:p>
        </w:tc>
        <w:tc>
          <w:tcPr>
            <w:tcW w:type="dxa" w:w="1417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Связь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С-1</w:t>
            </w:r>
          </w:p>
        </w:tc>
        <w:tc>
          <w:tcPr>
            <w:tcW w:type="dxa" w:w="703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 по логину и паролю; пароль хранится в виде хэша; страницы, кроме страницы входа, недоступны без входа</w:t>
            </w:r>
          </w:p>
        </w:tc>
        <w:tc>
          <w:tcPr>
            <w:tcW w:type="dxa" w:w="141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П-1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С-2</w:t>
            </w:r>
          </w:p>
        </w:tc>
        <w:tc>
          <w:tcPr>
            <w:tcW w:type="dxa" w:w="703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Карточка товара: наименование, категория, цена продажи, цена закупки, срок реализации (дней), кратность упаковки, поставщик; поставщик: наименование, телефон, срок поставки (дней)</w:t>
            </w:r>
          </w:p>
        </w:tc>
        <w:tc>
          <w:tcPr>
            <w:tcW w:type="dxa" w:w="141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П-2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С-3</w:t>
            </w:r>
          </w:p>
        </w:tc>
        <w:tc>
          <w:tcPr>
            <w:tcW w:type="dxa" w:w="703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 приёмке создаётся партия: дата приёмки — сегодня, срок годности = дата приёмки + срок реализации товара, остаток = принятому количеству; количество должно быть больше нуля</w:t>
            </w:r>
          </w:p>
        </w:tc>
        <w:tc>
          <w:tcPr>
            <w:tcW w:type="dxa" w:w="141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П-3</w:t>
            </w:r>
          </w:p>
        </w:tc>
      </w:tr>
    </w:tbl>
    <w:p>
      <w:pPr>
        <w:keepNext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Продолжение таблицы 4.6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4.6|3"/>
      </w:tblPr>
      <w:tblGrid>
        <w:gridCol w:w="907"/>
        <w:gridCol w:w="7030"/>
        <w:gridCol w:w="1417"/>
      </w:tblGrid>
      <w:tr>
        <w:trPr>
          <w:cantSplit/>
          <w:tblHeader/>
        </w:trPr>
        <w:tc>
          <w:tcPr>
            <w:tcW w:type="dxa" w:w="907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Код</w:t>
            </w:r>
          </w:p>
        </w:tc>
        <w:tc>
          <w:tcPr>
            <w:tcW w:type="dxa" w:w="7030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Системное требование</w:t>
            </w:r>
          </w:p>
        </w:tc>
        <w:tc>
          <w:tcPr>
            <w:tcW w:type="dxa" w:w="1417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Связь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С-4</w:t>
            </w:r>
          </w:p>
        </w:tc>
        <w:tc>
          <w:tcPr>
            <w:tcW w:type="dxa" w:w="703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Продажа: если количество больше суммы остатков непросроченных партий, продажа не записывается и показывается доступное количество; иначе товар списывается из партий по возрастанию срока годности (FEFO) с записью продажи по каждой партии по текущей цене товара</w:t>
            </w:r>
          </w:p>
        </w:tc>
        <w:tc>
          <w:tcPr>
            <w:tcW w:type="dxa" w:w="141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П-4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С-5</w:t>
            </w:r>
          </w:p>
        </w:tc>
        <w:tc>
          <w:tcPr>
            <w:tcW w:type="dxa" w:w="703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Состояние партии: «просрочена» — срок годности прошёл; «истекает» — осталось 2 дня и меньше; иначе «свежая»; в таблице остатков состояния выделяются цветом, партии упорядочены по сроку годности</w:t>
            </w:r>
          </w:p>
        </w:tc>
        <w:tc>
          <w:tcPr>
            <w:tcW w:type="dxa" w:w="141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П-5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С-6</w:t>
            </w:r>
          </w:p>
        </w:tc>
        <w:tc>
          <w:tcPr>
            <w:tcW w:type="dxa" w:w="703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Списание партии переносит весь её остаток в таблицу списаний с указанной причиной и обнуляет остаток</w:t>
            </w:r>
          </w:p>
        </w:tc>
        <w:tc>
          <w:tcPr>
            <w:tcW w:type="dxa" w:w="141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П-6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С-7</w:t>
            </w:r>
          </w:p>
        </w:tc>
        <w:tc>
          <w:tcPr>
            <w:tcW w:type="dxa" w:w="703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Прогноз — средние продажи в день</w:t>
            </w:r>
          </w:p>
          <w:p>
            <w:pPr>
              <w:spacing w:after="0"/>
              <w:ind w:firstLine="0"/>
            </w:pPr>
            <m:oMathPara>
              <m:oMath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y</m:t>
                    </m:r>
                  </m:e>
                </m:bar>
                <m:r>
                  <w:rPr>
                    <w:rFonts w:ascii="Cambria Math" w:hAnsi="Cambria Math" w:cs="Cambria Math"/>
                    <w:sz w:val="24"/>
                    <w:szCs w:val="24"/>
                  </w:rP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1</m:t>
                    </m:r>
                  </m:num>
                  <m:den>
                    <m:argPr>
                      <m:scrLvl m:val="0"/>
                    </m:argPr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14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subHide m:val="off"/>
                    <m:supHide m:val="off"/>
                  </m:naryPr>
                  <m:sub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14</m:t>
                    </m:r>
                  </m:sup>
                  <m:e>
                    <m:sSub>
                      <m:e>
                        <m:r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за 14 дней до сегодняшнего (сегодняшний день не учитывается, дни без продаж считаются нулями); прогноз на неделю — </w:t>
            </w:r>
            <m:oMath>
              <m:r>
                <w:rPr>
                  <w:rFonts w:ascii="Cambria Math" w:hAnsi="Cambria Math" w:cs="Cambria Math"/>
                  <w:sz w:val="24"/>
                  <w:szCs w:val="24"/>
                </w:rPr>
                <m:t>7</m:t>
              </m:r>
              <m:bar>
                <m:barPr>
                  <m:pos m:val="top"/>
                </m:bar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y</m:t>
                  </m:r>
                </m:e>
              </m:bar>
            </m:oMath>
          </w:p>
        </w:tc>
        <w:tc>
          <w:tcPr>
            <w:tcW w:type="dxa" w:w="141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П-7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С-8</w:t>
            </w:r>
          </w:p>
        </w:tc>
        <w:tc>
          <w:tcPr>
            <w:tcW w:type="dxa" w:w="703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Заказ по каждому товару поставщика: период покрытия </w:t>
            </w:r>
            <m:oMath>
              <m:r>
                <w:rPr>
                  <w:rFonts w:ascii="Cambria Math" w:hAnsi="Cambria Math" w:cs="Cambria Math"/>
                  <w:sz w:val="24"/>
                  <w:szCs w:val="24"/>
                </w:rPr>
                <m:t>L=</m:t>
              </m:r>
              <m:r>
                <m:rPr>
                  <m:nor/>
                </m:rPr>
                <w:rPr>
                  <w:rFonts w:ascii="Cambria Math" w:hAnsi="Cambria Math" w:cs="Cambria Math"/>
                  <w:sz w:val="24"/>
                  <w:szCs w:val="24"/>
                </w:rPr>
                <m:t>срок поставки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+3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дня; потребность </w:t>
            </w:r>
            <m:oMath>
              <m:r>
                <w:rPr>
                  <w:rFonts w:ascii="Cambria Math" w:hAnsi="Cambria Math" w:cs="Cambria Math"/>
                  <w:sz w:val="24"/>
                  <w:szCs w:val="24"/>
                </w:rPr>
                <m:t>D=</m:t>
              </m:r>
              <m:bar>
                <m:barPr>
                  <m:pos m:val="top"/>
                </m:bar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y</m:t>
                  </m:r>
                </m:e>
              </m:bar>
              <m:r>
                <w:rPr>
                  <w:rFonts w:ascii="Cambria Math" w:hAnsi="Cambria Math" w:cs="Cambria Math"/>
                  <w:sz w:val="24"/>
                  <w:szCs w:val="24"/>
                </w:rPr>
                <m:t>·L·1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,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; заказ</w:t>
            </w:r>
          </w:p>
          <w:p>
            <w:pPr>
              <w:spacing w:after="0"/>
              <w:ind w:firstLine="0"/>
            </w:pPr>
            <m:oMathPara>
              <m:oMath>
                <m:r>
                  <w:rPr>
                    <w:rFonts w:ascii="Cambria Math" w:hAnsi="Cambria Math" w:cs="Cambria Math"/>
                    <w:sz w:val="24"/>
                    <w:szCs w:val="24"/>
                  </w:rPr>
                  <m:t>Q=</m:t>
                </m:r>
                <m:d>
                  <m:dPr>
                    <m:begChr m:val="⌈"/>
                    <m:sepChr m:val=""/>
                    <m:endChr m:val="⌉"/>
                  </m:dPr>
                  <m:e>
                    <m:f>
                      <m:fPr>
                        <m:type m:val="bar"/>
                      </m:fPr>
                      <m:num>
                        <m:argPr>
                          <m:scrLvl m:val="0"/>
                        </m:argPr>
                        <m:r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  <m:t>D−S</m:t>
                        </m:r>
                      </m:num>
                      <m:den>
                        <m:argPr>
                          <m:scrLvl m:val="0"/>
                        </m:argPr>
                        <m:r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  <m:t>m</m:t>
                        </m:r>
                      </m:den>
                    </m:f>
                  </m:e>
                </m:d>
                <m:r>
                  <w:rPr>
                    <w:rFonts w:ascii="Cambria Math" w:hAnsi="Cambria Math" w:cs="Cambria Math"/>
                    <w:sz w:val="24"/>
                    <w:szCs w:val="24"/>
                  </w:rPr>
                  <m:t>·m</m:t>
                </m:r>
              </m:oMath>
            </m:oMathPara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где </w:t>
            </w:r>
            <m:oMath>
              <m:r>
                <w:rPr>
                  <w:rFonts w:ascii="Cambria Math" w:hAnsi="Cambria Math" w:cs="Cambria Math"/>
                  <w:sz w:val="24"/>
                  <w:szCs w:val="24"/>
                </w:rPr>
                <m:t>S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— остаток годных партий, </w:t>
            </w:r>
            <m:oMath>
              <m:r>
                <w:rPr>
                  <w:rFonts w:ascii="Cambria Math" w:hAnsi="Cambria Math" w:cs="Cambria Math"/>
                  <w:sz w:val="24"/>
                  <w:szCs w:val="24"/>
                </w:rPr>
                <m:t>m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— кратность упаковки; при </w:t>
            </w:r>
            <m:oMath>
              <m:r>
                <w:rPr>
                  <w:rFonts w:ascii="Cambria Math" w:hAnsi="Cambria Math" w:cs="Cambria Math"/>
                  <w:sz w:val="24"/>
                  <w:szCs w:val="24"/>
                </w:rPr>
                <m:t>D≤S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заказ равен 0; сумма — </w:t>
            </w:r>
            <m:oMath>
              <m:r>
                <w:rPr>
                  <w:rFonts w:ascii="Cambria Math" w:hAnsi="Cambria Math" w:cs="Cambria Math"/>
                  <w:sz w:val="24"/>
                  <w:szCs w:val="24"/>
                </w:rPr>
                <m:t>Q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× цена закупки</w:t>
            </w:r>
          </w:p>
        </w:tc>
        <w:tc>
          <w:tcPr>
            <w:tcW w:type="dxa" w:w="141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П-8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С-9</w:t>
            </w:r>
          </w:p>
        </w:tc>
        <w:tc>
          <w:tcPr>
            <w:tcW w:type="dxa" w:w="703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Отчёт за 30 дней: количество и выручка по товарам; количество и потери по списаниям (по цене закупки); итоги</w:t>
            </w:r>
          </w:p>
        </w:tc>
        <w:tc>
          <w:tcPr>
            <w:tcW w:type="dxa" w:w="141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П-9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С-10</w:t>
            </w:r>
          </w:p>
        </w:tc>
        <w:tc>
          <w:tcPr>
            <w:tcW w:type="dxa" w:w="703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Запуск файлом run.bat: создание окружения, установка пакетов из папки дистрибутива без интернета, создание базы с демонстрационными данными при первом запуске, открытие браузера</w:t>
            </w:r>
          </w:p>
        </w:tc>
        <w:tc>
          <w:tcPr>
            <w:tcW w:type="dxa" w:w="141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П-10</w:t>
            </w:r>
          </w:p>
        </w:tc>
      </w:tr>
    </w:tbl>
    <w:p>
      <w:pPr>
        <w:spacing w:line="240" w:lineRule="auto"/>
      </w:pP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4.7 – Общие (нефункциональные) системные требования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4.7|0"/>
      </w:tblPr>
      <w:tblGrid>
        <w:gridCol w:w="1020"/>
        <w:gridCol w:w="8334"/>
      </w:tblGrid>
      <w:tr>
        <w:trPr>
          <w:cantSplit/>
          <w:tblHeader/>
        </w:trPr>
        <w:tc>
          <w:tcPr>
            <w:tcW w:type="dxa" w:w="1020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Код</w:t>
            </w:r>
          </w:p>
        </w:tc>
        <w:tc>
          <w:tcPr>
            <w:tcW w:type="dxa" w:w="833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9354"/>
            <w:gridSpan w:val="2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Требования к архитектуре системы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А-1</w:t>
            </w:r>
          </w:p>
        </w:tc>
        <w:tc>
          <w:tcPr>
            <w:tcW w:type="dxa" w:w="833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Веб-приложение на одном компьютере: серверная часть Python (Flask), интерфейс в браузере, СУБД SQLite (один файл)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А-2</w:t>
            </w:r>
          </w:p>
        </w:tc>
        <w:tc>
          <w:tcPr>
            <w:tcW w:type="dxa" w:w="833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Сервер принимает подключения только с этого компьютера (127.0.0.1)</w:t>
            </w:r>
          </w:p>
        </w:tc>
      </w:tr>
      <w:tr>
        <w:trPr>
          <w:cantSplit/>
        </w:trPr>
        <w:tc>
          <w:tcPr>
            <w:tcW w:type="dxa" w:w="9354"/>
            <w:gridSpan w:val="2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Требования к параметрам оборудования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О-1</w:t>
            </w:r>
          </w:p>
        </w:tc>
        <w:tc>
          <w:tcPr>
            <w:tcW w:type="dxa" w:w="833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Компьютер под Windows 10/11 x64, 2 ГБ свободной оперативной памяти, 200 МБ на диске; браузер последней версии</w:t>
            </w:r>
          </w:p>
        </w:tc>
      </w:tr>
      <w:tr>
        <w:trPr>
          <w:cantSplit/>
        </w:trPr>
        <w:tc>
          <w:tcPr>
            <w:tcW w:type="dxa" w:w="9354"/>
            <w:gridSpan w:val="2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Требования к параметрам системы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П-1</w:t>
            </w:r>
          </w:p>
        </w:tc>
        <w:tc>
          <w:tcPr>
            <w:tcW w:type="dxa" w:w="833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Запись продажи и расчёт заказа — не более 1 с; открытие страницы — не более 1 с при истории за 3 года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П-2</w:t>
            </w:r>
          </w:p>
        </w:tc>
        <w:tc>
          <w:tcPr>
            <w:tcW w:type="dxa" w:w="833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Установка на новый компьютер без интернета — не более 10 минут</w:t>
            </w:r>
          </w:p>
        </w:tc>
      </w:tr>
      <w:tr>
        <w:trPr>
          <w:cantSplit/>
        </w:trPr>
        <w:tc>
          <w:tcPr>
            <w:tcW w:type="dxa" w:w="9354"/>
            <w:gridSpan w:val="2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Требования к программному интерфейсу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И-1</w:t>
            </w:r>
          </w:p>
        </w:tc>
        <w:tc>
          <w:tcPr>
            <w:tcW w:type="dxa" w:w="833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Программный интерфейс для внешних систем не предусматривается; данные доступны в файле SQLite</w:t>
            </w:r>
          </w:p>
        </w:tc>
      </w:tr>
    </w:tbl>
    <w:p>
      <w:pPr>
        <w:keepNext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Продолжение таблицы 4.7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4.7|10"/>
      </w:tblPr>
      <w:tblGrid>
        <w:gridCol w:w="1020"/>
        <w:gridCol w:w="8334"/>
      </w:tblGrid>
      <w:tr>
        <w:trPr>
          <w:cantSplit/>
          <w:tblHeader/>
        </w:trPr>
        <w:tc>
          <w:tcPr>
            <w:tcW w:type="dxa" w:w="1020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Код</w:t>
            </w:r>
          </w:p>
        </w:tc>
        <w:tc>
          <w:tcPr>
            <w:tcW w:type="dxa" w:w="833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9354"/>
            <w:gridSpan w:val="2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Требования к структуре системы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Р-1</w:t>
            </w:r>
          </w:p>
        </w:tc>
        <w:tc>
          <w:tcPr>
            <w:tcW w:type="dxa" w:w="833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Модульность: правила FEFO, прогноза и заказа (logic.py) отделены от обработчиков страниц (app.py) и работы с БД (db.py)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Р-2</w:t>
            </w:r>
          </w:p>
        </w:tc>
        <w:tc>
          <w:tcPr>
            <w:tcW w:type="dxa" w:w="833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Открытость: при росте Салона данные переносятся в полную редакцию</w:t>
            </w:r>
          </w:p>
        </w:tc>
      </w:tr>
      <w:tr>
        <w:trPr>
          <w:cantSplit/>
        </w:trPr>
        <w:tc>
          <w:tcPr>
            <w:tcW w:type="dxa" w:w="9354"/>
            <w:gridSpan w:val="2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Требования к надёжности, безопасности и удобству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Н-1</w:t>
            </w:r>
          </w:p>
        </w:tc>
        <w:tc>
          <w:tcPr>
            <w:tcW w:type="dxa" w:w="833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Резервная копия — копия файла floraplan.db; данные не теряются при закрытии окна программы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Б-1</w:t>
            </w:r>
          </w:p>
        </w:tc>
        <w:tc>
          <w:tcPr>
            <w:tcW w:type="dxa" w:w="833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Хранение паролей в виде хэша; ключ сессии создаётся случайным при первом запуске; данные не покидают компьютер Салона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У-1</w:t>
            </w:r>
          </w:p>
        </w:tc>
        <w:tc>
          <w:tcPr>
            <w:tcW w:type="dxa" w:w="833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Интерфейс на русском языке; запись продажи — не более 3 действий; таблицы и формы выровнены по центру страницы; обучение — не более 1 часа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4.7 Аттестация требований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Аттестация требований выполнялась с целью убедиться, что требования действительно определяют систему, которую хочет получить заказчик. Были выбраны следующие типы проверок: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проверка правильности требований — каждое требование сопоставлено с потребностями конкретной точки зрения;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проверка на непротиворечивость — выявление требований, противоречащих друг другу;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проверка на полноту — каждому сервису из диаграммы идентификации точек зрения поставлено в соответствие хотя бы одно требование;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проверка на выполнимость — оценка возможности реализации требований с учётом бюджета, сроков и выбранных технологий;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проверка на проверяемость — для каждого требования определён способ его тестирования (критерий приёмки).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В качестве методов аттестации использовались обзор требований (совместный просмотр с представителями заказчика), прототипирование пользовательского интерфейса и генерация тестовых сценариев. Результаты аттестации приведены в таблице 4.8.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4.8 – Результаты аттестации требований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4.8|0"/>
      </w:tblPr>
      <w:tblGrid>
        <w:gridCol w:w="2041"/>
        <w:gridCol w:w="1928"/>
        <w:gridCol w:w="5386"/>
      </w:tblGrid>
      <w:tr>
        <w:trPr>
          <w:cantSplit/>
          <w:tblHeader/>
        </w:trPr>
        <w:tc>
          <w:tcPr>
            <w:tcW w:type="dxa" w:w="204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Тип проверки</w:t>
            </w:r>
          </w:p>
        </w:tc>
        <w:tc>
          <w:tcPr>
            <w:tcW w:type="dxa" w:w="192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Метод</w:t>
            </w:r>
          </w:p>
        </w:tc>
        <w:tc>
          <w:tcPr>
            <w:tcW w:type="dxa" w:w="5386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Выявленные замечания и принятые решения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Правильность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Обзор требований с владельцем Салона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Уточнено С-7: сегодняшний день не учитывается в прогнозе, так как продажи за него ещё не закончены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Непротиворечивость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Обзор, матрица трассировки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Требование продавать по FEFO (С-4) противоречило продаже просроченного товара — просроченные партии исключены из продажи и остатка для заказа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Полнота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Сопоставление сервисов точек зрения с требованиями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Для сервиса «Получение заказа кратно упаковке» точки зрения «Поставщик» добавлено округление в С-8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Выполнимость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Прототипирование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Расчёт заказа по поставщику с 15 товарами на истории за 60 дней занял менее 0,05 с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Проверяемость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Генерация тестовых сценариев</w:t>
            </w:r>
          </w:p>
        </w:tc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Для С-4 и С-8 подготовлены эталонные примеры: продажа из двух партий, округление до упаковки, нулевой заказ при большом остатке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4.8 Техническое задание на создание программного обеспечения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На основании описания системы (практическая работа № 3), информационной модели, пользовательских и системных требований составлено техническое задание. Структура ТЗ соответствует ГОСТ 34.602-89 «Техническое задание на создание автоматизированной системы».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4.8.1 Общие сведения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Полное наименование системы: информационная система планирования процессов закупки и продажи цветочной продукции, базовая редакция. Краткое наименование: «ФлораПлан Базовая».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Заказчик: цветочный салон. Разработчик: группа разработки (3 человека).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Плановые сроки начала и окончания работ: 01.09.2026 — 31.12.2026.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Основания для разработки: решение владельца Салона об автоматизации учёта и закупок; учебный план дисциплины «Программная инженерия».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Источники финансирования: собственные средства заказчика; объём — не более 0,7 млн руб.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Порядок оформления и предъявления результатов: поэтапная демонстрация, установка на компьютер Салона и приёмочные испытания.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4.8.2 Назначение и цели создания системы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Назначение: учёт поступлений, продаж, остатков и списаний по партиям со сроками годности, прогноз спроса и расчёт заказа поставщику в одном салоне.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Цели: снижение списаний до 8–10 % закупочной стоимости; продажа по FEFO; заказ поставщику за 30 минут в неделю; работа без сервера и интернета.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4.8.3 Характеристика объекта автоматизации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 автоматизации — закупка, хранение и продажа срезанных цветов в одном салоне (20–40 позиций, 60–120 продаж в день, 2–3 поставщика, один компьютер под Windows). Продукция скоропортящаяся.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4.8.4 Требования к системе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Требования к системе в целом: состав подсистем — по таблице 3.4 практической работы № 3; требования к архитектуре, параметрам и надёжности — по таблице 4.7.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Требования к функциям (задачам): по таблице 4.6.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Требования к видам обеспечения: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математическое обеспечение — правило FEFO, скользящее среднее за 14 дней, расчёт заказа с периодом покрытия, страховым запасом 20 % и округлением до упаковки;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информационное обеспечение — СУБД SQLite, схема по рисунку 4.3, один файл базы данных;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лингвистическое обеспечение — интерфейс на русском языке; языки разработки Python, SQL, HTML;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программное обеспечение — по таблице 3.11 практической работы № 3;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техническое обеспечение — по требованию О-1;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– организационное обеспечение — порядок записи поставок и продаж, порядок резервного копирования файла базы данных.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4.8.5 Состав и содержание работ по созданию системы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Работы выполняются по стадиям ГОСТ 34.601-90: формирование требований, техническое задание, технический проект (совмещён с эскизным), рабочая документация, ввод в действие. Календарный план приведён в практической работе № 9-10.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4.8.6 Порядок контроля и приёмки системы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Виды испытаний: предварительные испытания, опытная эксплуатация (1 неделя), приёмочные испытания. Критерии приёмки: выполнение требований высокого приоритета, совпадение расчётов с эталонными примерами, установка на компьютер Салона без интернета.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4.8.7 Требования к составу и содержанию работ по подготовке объекта автоматизации к вводу системы в действие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Заказчик обеспечивает: компьютер под Windows 10/11 с Python 3.11 или новее, заполнение справочников товаров и поставщиков, инструктаж флористов (до 1 часа), порядок копирования файла базы данных.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4.8.8 Требования к документированию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Разрабатываются: руководство пользователя, руководство по эксплуатации (установка, резервное копирование, восстановление), описание правил расчёта. Документы оформляются в соответствии с ГОСТ 34.201-89 и РД 50-34.698-90.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4.8.9 Источники разработки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Отчёт об обследовании Салона; описание системы и анализ осуществимости (практическая работа № 3); условия поставщиков; Федеральные законы № 381-ФЗ, 54-ФЗ; ГОСТ 34.601-90, ГОСТ 34.602-89.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5 Заключение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работы методом VORD идентифицированы шесть точек зрения на базовую редакцию системы и соответствующие им сервисы, построены диаграммы идентификации и иерархии точек зрения, выполнено документирование ключевых точек зрения, в том числе точки зрения «Эксплуатация без ИТ-специалиста», которая отличает базовую редакцию от полной.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Разработана информационная модель, совпадающая со схемой базы данных SQLite; на её основе сформулированы 10 пользовательских и 10 функциональных системных требований, а также требования к архитектуре, оборудованию, параметрам, структуре, надёжности и безопасности. Проведена аттестация требований. Составлено техническое задание на создание системы в соответствии с ГОСТ 34.602-89.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709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