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5tcbpjldzj9w" w:id="0"/>
      <w:bookmarkEnd w:id="0"/>
      <w:r w:rsidDel="00000000" w:rsidR="00000000" w:rsidRPr="00000000">
        <w:rPr>
          <w:b w:val="1"/>
          <w:sz w:val="34"/>
          <w:szCs w:val="34"/>
          <w:rtl w:val="0"/>
        </w:rPr>
        <w:t xml:space="preserve">Budget Détaillé du Projet de Logiciel</w:t>
      </w:r>
    </w:p>
    <w:p w:rsidR="00000000" w:rsidDel="00000000" w:rsidP="00000000" w:rsidRDefault="00000000" w:rsidRPr="00000000" w14:paraId="00000002">
      <w:pPr>
        <w:spacing w:after="240" w:before="240" w:lineRule="auto"/>
        <w:rPr/>
      </w:pPr>
      <w:r w:rsidDel="00000000" w:rsidR="00000000" w:rsidRPr="00000000">
        <w:rPr>
          <w:rtl w:val="0"/>
        </w:rPr>
        <w:t xml:space="preserve">Le budget du projet est divisé en deux catégories principales : l'investissement initial (coût de développement) et les coûts opérationnels récurrents.</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j7hnuwdgep11" w:id="1"/>
      <w:bookmarkEnd w:id="1"/>
      <w:r w:rsidDel="00000000" w:rsidR="00000000" w:rsidRPr="00000000">
        <w:rPr>
          <w:b w:val="1"/>
          <w:color w:val="000000"/>
          <w:sz w:val="26"/>
          <w:szCs w:val="26"/>
          <w:rtl w:val="0"/>
        </w:rPr>
        <w:t xml:space="preserve">1. Coût du Développement (Investissement Initial)</w:t>
      </w:r>
    </w:p>
    <w:p w:rsidR="00000000" w:rsidDel="00000000" w:rsidP="00000000" w:rsidRDefault="00000000" w:rsidRPr="00000000" w14:paraId="00000004">
      <w:pPr>
        <w:spacing w:after="240" w:before="240" w:lineRule="auto"/>
        <w:rPr/>
      </w:pPr>
      <w:r w:rsidDel="00000000" w:rsidR="00000000" w:rsidRPr="00000000">
        <w:rPr>
          <w:rtl w:val="0"/>
        </w:rPr>
        <w:t xml:space="preserve">Le coût de développement est calculé à partir de l'effort total estimé pour le projet en jours-homme (j-h), multiplié par un coût journalier moyen.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b w:val="1"/>
          <w:rtl w:val="0"/>
        </w:rPr>
        <w:t xml:space="preserve">Effort total du projet :</w:t>
      </w:r>
      <w:r w:rsidDel="00000000" w:rsidR="00000000" w:rsidRPr="00000000">
        <w:rPr>
          <w:rtl w:val="0"/>
        </w:rPr>
        <w:t xml:space="preserve"> 345 j-h</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Coût journalier moyen par jour-homme :</w:t>
      </w:r>
      <w:r w:rsidDel="00000000" w:rsidR="00000000" w:rsidRPr="00000000">
        <w:rPr>
          <w:rtl w:val="0"/>
        </w:rPr>
        <w:t xml:space="preserve"> Nous estimons un coût journalier moyen de </w:t>
      </w:r>
      <w:r w:rsidDel="00000000" w:rsidR="00000000" w:rsidRPr="00000000">
        <w:rPr>
          <w:b w:val="1"/>
          <w:rtl w:val="0"/>
        </w:rPr>
        <w:t xml:space="preserve">500 €/j-h</w:t>
      </w:r>
      <w:r w:rsidDel="00000000" w:rsidR="00000000" w:rsidRPr="00000000">
        <w:rPr>
          <w:rtl w:val="0"/>
        </w:rPr>
        <w:t xml:space="preserve">. Ce taux est une moyenne pour un profil qualifié (développeur, designer, chef de projet) en France, incluant les charges sociales, les frais généraux de l'entreprise (si l'équipe est externe) ou les salaires bruts avec les charges patronales (si l'équipe est interne).</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Calcul du coût total de développement :</w:t>
      </w:r>
      <w:r w:rsidDel="00000000" w:rsidR="00000000" w:rsidRPr="00000000">
        <w:rPr>
          <w:rtl w:val="0"/>
        </w:rPr>
        <w:t xml:space="preserve"> 345 j-h×500 €/j-h=172500 €</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Coût total de développement (investissement initial) : 172 500 €</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drmllf2j5xs8" w:id="2"/>
      <w:bookmarkEnd w:id="2"/>
      <w:r w:rsidDel="00000000" w:rsidR="00000000" w:rsidRPr="00000000">
        <w:rPr>
          <w:b w:val="1"/>
          <w:color w:val="000000"/>
          <w:sz w:val="26"/>
          <w:szCs w:val="26"/>
          <w:rtl w:val="0"/>
        </w:rPr>
        <w:t xml:space="preserve">2. Coûts Opérationnels Mensuels (Post-Lancement)</w:t>
      </w:r>
    </w:p>
    <w:p w:rsidR="00000000" w:rsidDel="00000000" w:rsidP="00000000" w:rsidRDefault="00000000" w:rsidRPr="00000000" w14:paraId="0000000A">
      <w:pPr>
        <w:spacing w:after="240" w:before="240" w:lineRule="auto"/>
        <w:rPr/>
      </w:pPr>
      <w:r w:rsidDel="00000000" w:rsidR="00000000" w:rsidRPr="00000000">
        <w:rPr>
          <w:rtl w:val="0"/>
        </w:rPr>
        <w:t xml:space="preserve">Ces coûts représentent les dépenses nécessaires au maintien et au fonctionnement de l'application après sa phase de développement et de déploiement initial. Ils sont basés sur des estimations réalistes pour une application de ce type.</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val="1"/>
          <w:rtl w:val="0"/>
        </w:rPr>
        <w:t xml:space="preserve">Hébergement &amp; Infrastructure :</w:t>
      </w:r>
      <w:r w:rsidDel="00000000" w:rsidR="00000000" w:rsidRPr="00000000">
        <w:rPr>
          <w:rtl w:val="0"/>
        </w:rPr>
        <w:t xml:space="preserve"> Environ </w:t>
      </w:r>
      <w:r w:rsidDel="00000000" w:rsidR="00000000" w:rsidRPr="00000000">
        <w:rPr>
          <w:b w:val="1"/>
          <w:rtl w:val="0"/>
        </w:rPr>
        <w:t xml:space="preserve">300 €/mois</w:t>
      </w:r>
      <w:r w:rsidDel="00000000" w:rsidR="00000000" w:rsidRPr="00000000">
        <w:rPr>
          <w:rtl w:val="0"/>
        </w:rPr>
        <w:t xml:space="preserve">. Cela comprend les serveurs cloud, la base de données, les services de stockage de fichiers et la bande passante nécessaire pour gérer le trafic des utilisateurs et assurer la disponibilité.</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val="1"/>
          <w:rtl w:val="0"/>
        </w:rPr>
        <w:t xml:space="preserve">Maintenance &amp; Support Technique :</w:t>
      </w:r>
      <w:r w:rsidDel="00000000" w:rsidR="00000000" w:rsidRPr="00000000">
        <w:rPr>
          <w:rtl w:val="0"/>
        </w:rPr>
        <w:t xml:space="preserve"> Environ </w:t>
      </w:r>
      <w:r w:rsidDel="00000000" w:rsidR="00000000" w:rsidRPr="00000000">
        <w:rPr>
          <w:b w:val="1"/>
          <w:rtl w:val="0"/>
        </w:rPr>
        <w:t xml:space="preserve">1 000 €/mois</w:t>
      </w:r>
      <w:r w:rsidDel="00000000" w:rsidR="00000000" w:rsidRPr="00000000">
        <w:rPr>
          <w:rtl w:val="0"/>
        </w:rPr>
        <w:t xml:space="preserve">. Bien que le WBS prévoit 20 j-h pour cette phase, une partie est dédiée à la maintenance continue et à la résolution des bugs post-lancement (5 j-h par tâche). Ce coût récurrent couvre environ 2 à 3 jours-hommes par semaine pour le suivi des performances, la correction des bugs, les mises à jour de sécurité et le support technique de niveau 1.</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b w:val="1"/>
          <w:rtl w:val="0"/>
        </w:rPr>
        <w:t xml:space="preserve">Marketing et Acquisition Utilisateurs :</w:t>
      </w:r>
      <w:r w:rsidDel="00000000" w:rsidR="00000000" w:rsidRPr="00000000">
        <w:rPr>
          <w:rtl w:val="0"/>
        </w:rPr>
        <w:t xml:space="preserve"> Environ </w:t>
      </w:r>
      <w:r w:rsidDel="00000000" w:rsidR="00000000" w:rsidRPr="00000000">
        <w:rPr>
          <w:b w:val="1"/>
          <w:rtl w:val="0"/>
        </w:rPr>
        <w:t xml:space="preserve">750 €/mois</w:t>
      </w:r>
      <w:r w:rsidDel="00000000" w:rsidR="00000000" w:rsidRPr="00000000">
        <w:rPr>
          <w:rtl w:val="0"/>
        </w:rPr>
        <w:t xml:space="preserve">. Un budget minimal est nécessaire pour continuer à acquérir de nouveaux utilisateurs via des campagnes publicitaires ciblées, l'optimisation pour les stores (ASO), les réseaux sociaux et les partenariats.</w:t>
      </w:r>
    </w:p>
    <w:p w:rsidR="00000000" w:rsidDel="00000000" w:rsidP="00000000" w:rsidRDefault="00000000" w:rsidRPr="00000000" w14:paraId="0000000E">
      <w:pPr>
        <w:numPr>
          <w:ilvl w:val="0"/>
          <w:numId w:val="3"/>
        </w:numPr>
        <w:spacing w:after="240" w:before="0" w:beforeAutospacing="0" w:lineRule="auto"/>
        <w:ind w:left="720" w:hanging="360"/>
      </w:pPr>
      <w:r w:rsidDel="00000000" w:rsidR="00000000" w:rsidRPr="00000000">
        <w:rPr>
          <w:b w:val="1"/>
          <w:rtl w:val="0"/>
        </w:rPr>
        <w:t xml:space="preserve">Licences logicielles tierces et outils de monitoring :</w:t>
      </w:r>
      <w:r w:rsidDel="00000000" w:rsidR="00000000" w:rsidRPr="00000000">
        <w:rPr>
          <w:rtl w:val="0"/>
        </w:rPr>
        <w:t xml:space="preserve"> Environ </w:t>
      </w:r>
      <w:r w:rsidDel="00000000" w:rsidR="00000000" w:rsidRPr="00000000">
        <w:rPr>
          <w:b w:val="1"/>
          <w:rtl w:val="0"/>
        </w:rPr>
        <w:t xml:space="preserve">150 €/mois</w:t>
      </w:r>
      <w:r w:rsidDel="00000000" w:rsidR="00000000" w:rsidRPr="00000000">
        <w:rPr>
          <w:rtl w:val="0"/>
        </w:rPr>
        <w:t xml:space="preserve">. Il peut s'agir de licences pour des outils d'analyse, des SDK spécifiques, des plateformes de communication (chat de support), etc.</w:t>
      </w:r>
    </w:p>
    <w:p w:rsidR="00000000" w:rsidDel="00000000" w:rsidP="00000000" w:rsidRDefault="00000000" w:rsidRPr="00000000" w14:paraId="0000000F">
      <w:pPr>
        <w:spacing w:after="240" w:before="240" w:lineRule="auto"/>
        <w:rPr/>
      </w:pPr>
      <w:r w:rsidDel="00000000" w:rsidR="00000000" w:rsidRPr="00000000">
        <w:rPr>
          <w:b w:val="1"/>
          <w:rtl w:val="0"/>
        </w:rPr>
        <w:t xml:space="preserve">Coût Opérationnel Mensuel Total :</w:t>
      </w:r>
      <w:r w:rsidDel="00000000" w:rsidR="00000000" w:rsidRPr="00000000">
        <w:rPr>
          <w:rtl w:val="0"/>
        </w:rPr>
        <w:t xml:space="preserve"> 300 €+1000 €+750 €+150 €=2200 €/mois</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vgmfd9s04h79" w:id="3"/>
      <w:bookmarkEnd w:id="3"/>
      <w:r w:rsidDel="00000000" w:rsidR="00000000" w:rsidRPr="00000000">
        <w:rPr>
          <w:b w:val="1"/>
          <w:sz w:val="34"/>
          <w:szCs w:val="34"/>
          <w:rtl w:val="0"/>
        </w:rPr>
        <w:t xml:space="preserve">Calcul du ROI et Délai pour un Retour sur Investissement Positif</w:t>
      </w:r>
    </w:p>
    <w:p w:rsidR="00000000" w:rsidDel="00000000" w:rsidP="00000000" w:rsidRDefault="00000000" w:rsidRPr="00000000" w14:paraId="00000012">
      <w:pPr>
        <w:spacing w:after="240" w:before="240" w:lineRule="auto"/>
        <w:rPr/>
      </w:pPr>
      <w:r w:rsidDel="00000000" w:rsidR="00000000" w:rsidRPr="00000000">
        <w:rPr>
          <w:rtl w:val="0"/>
        </w:rPr>
        <w:t xml:space="preserve">Pour estimer le ROI, nous devons faire des hypothèses sur le modèle de monétisation et la croissance des utilisateurs.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snzutwgfyvq8" w:id="4"/>
      <w:bookmarkEnd w:id="4"/>
      <w:r w:rsidDel="00000000" w:rsidR="00000000" w:rsidRPr="00000000">
        <w:rPr>
          <w:b w:val="1"/>
          <w:color w:val="000000"/>
          <w:sz w:val="26"/>
          <w:szCs w:val="26"/>
          <w:rtl w:val="0"/>
        </w:rPr>
        <w:t xml:space="preserve">Hypothèses de Monétisation et de Croissance :</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Modèle de monétisation :</w:t>
      </w:r>
      <w:r w:rsidDel="00000000" w:rsidR="00000000" w:rsidRPr="00000000">
        <w:rPr>
          <w:rtl w:val="0"/>
        </w:rPr>
        <w:t xml:space="preserve"> Abonnement mensuel. Compte tenu de la nature spécialisée de l'application (santé, TDAH), un abonnement est pertinent.</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Prix de l'abonnement mensuel :</w:t>
      </w:r>
      <w:r w:rsidDel="00000000" w:rsidR="00000000" w:rsidRPr="00000000">
        <w:rPr>
          <w:rtl w:val="0"/>
        </w:rPr>
        <w:t xml:space="preserve"> Nous fixons le prix à </w:t>
      </w:r>
      <w:r w:rsidDel="00000000" w:rsidR="00000000" w:rsidRPr="00000000">
        <w:rPr>
          <w:b w:val="1"/>
          <w:rtl w:val="0"/>
        </w:rPr>
        <w:t xml:space="preserve">7,99 €/mois</w:t>
      </w:r>
      <w:r w:rsidDel="00000000" w:rsidR="00000000" w:rsidRPr="00000000">
        <w:rPr>
          <w:rtl w:val="0"/>
        </w:rPr>
        <w:t xml:space="preserve"> par utilisateur payant, après une éventuelle période d'essai gratuite.</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Croissance des utilisateurs payants :</w:t>
      </w:r>
      <w:r w:rsidDel="00000000" w:rsidR="00000000" w:rsidRPr="00000000">
        <w:rPr>
          <w:rtl w:val="0"/>
        </w:rPr>
        <w:t xml:space="preserve"> C'est la variable la plus incertaine et la plus impactante sur le ROI. Nous allons simuler une croissance progressive :</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b w:val="1"/>
          <w:rtl w:val="0"/>
        </w:rPr>
        <w:t xml:space="preserve">Mois de lancement :</w:t>
      </w:r>
      <w:r w:rsidDel="00000000" w:rsidR="00000000" w:rsidRPr="00000000">
        <w:rPr>
          <w:rtl w:val="0"/>
        </w:rPr>
        <w:t xml:space="preserve"> 200 utilisateurs payants.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b w:val="1"/>
          <w:rtl w:val="0"/>
        </w:rPr>
        <w:t xml:space="preserve">Acquisition mensuelle :</w:t>
      </w:r>
      <w:r w:rsidDel="00000000" w:rsidR="00000000" w:rsidRPr="00000000">
        <w:rPr>
          <w:rtl w:val="0"/>
        </w:rPr>
        <w:t xml:space="preserve"> +150 nouveaux utilisateurs payants par mois.</w:t>
      </w:r>
    </w:p>
    <w:p w:rsidR="00000000" w:rsidDel="00000000" w:rsidP="00000000" w:rsidRDefault="00000000" w:rsidRPr="00000000" w14:paraId="00000019">
      <w:pPr>
        <w:numPr>
          <w:ilvl w:val="1"/>
          <w:numId w:val="2"/>
        </w:numPr>
        <w:spacing w:after="240" w:before="0" w:beforeAutospacing="0" w:lineRule="auto"/>
        <w:ind w:left="1440" w:hanging="360"/>
      </w:pPr>
      <w:r w:rsidDel="00000000" w:rsidR="00000000" w:rsidRPr="00000000">
        <w:rPr>
          <w:b w:val="1"/>
          <w:rtl w:val="0"/>
        </w:rPr>
        <w:t xml:space="preserve">Taux de désabonnement (churn) :</w:t>
      </w:r>
      <w:r w:rsidDel="00000000" w:rsidR="00000000" w:rsidRPr="00000000">
        <w:rPr>
          <w:rtl w:val="0"/>
        </w:rPr>
        <w:t xml:space="preserve"> 5% des utilisateurs payants par mois.</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j9ajjz3qfd9s" w:id="5"/>
      <w:bookmarkEnd w:id="5"/>
      <w:r w:rsidDel="00000000" w:rsidR="00000000" w:rsidRPr="00000000">
        <w:rPr>
          <w:b w:val="1"/>
          <w:color w:val="000000"/>
          <w:sz w:val="26"/>
          <w:szCs w:val="26"/>
          <w:rtl w:val="0"/>
        </w:rPr>
        <w:t xml:space="preserve">Projection du ROI (Mois après Lancement) :</w:t>
      </w:r>
    </w:p>
    <w:p w:rsidR="00000000" w:rsidDel="00000000" w:rsidP="00000000" w:rsidRDefault="00000000" w:rsidRPr="00000000" w14:paraId="0000001B">
      <w:pPr>
        <w:spacing w:after="240" w:before="240" w:lineRule="auto"/>
        <w:rPr/>
      </w:pPr>
      <w:r w:rsidDel="00000000" w:rsidR="00000000" w:rsidRPr="00000000">
        <w:rPr>
          <w:rtl w:val="0"/>
        </w:rPr>
        <w:t xml:space="preserve">Le projet de développement se termine le 28 février 2026. Le lancement (Mois 0) est donc estimé à:</w:t>
      </w:r>
    </w:p>
    <w:p w:rsidR="00000000" w:rsidDel="00000000" w:rsidP="00000000" w:rsidRDefault="00000000" w:rsidRPr="00000000" w14:paraId="0000001C">
      <w:pPr>
        <w:spacing w:after="240" w:before="240" w:lineRule="auto"/>
        <w:rPr>
          <w:sz w:val="18"/>
          <w:szCs w:val="18"/>
        </w:rPr>
      </w:pPr>
      <w:r w:rsidDel="00000000" w:rsidR="00000000" w:rsidRPr="00000000">
        <w:rPr>
          <w:b w:val="1"/>
          <w:sz w:val="18"/>
          <w:szCs w:val="18"/>
          <w:rtl w:val="0"/>
        </w:rPr>
        <w:t xml:space="preserve">Mars 2026</w:t>
      </w:r>
      <w:r w:rsidDel="00000000" w:rsidR="00000000" w:rsidRPr="00000000">
        <w:rPr>
          <w:sz w:val="18"/>
          <w:szCs w:val="18"/>
          <w:rtl w:val="0"/>
        </w:rPr>
        <w:t xml:space="preserve">.</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8.4011744294676"/>
        <w:gridCol w:w="854.1091685573202"/>
        <w:gridCol w:w="854.1091685573202"/>
        <w:gridCol w:w="854.1091685573202"/>
        <w:gridCol w:w="854.1091685573202"/>
        <w:gridCol w:w="1571.1784332043244"/>
        <w:gridCol w:w="1160.0587214733753"/>
        <w:gridCol w:w="854.1091685573202"/>
        <w:gridCol w:w="1045.3276391298546"/>
        <w:tblGridChange w:id="0">
          <w:tblGrid>
            <w:gridCol w:w="978.4011744294676"/>
            <w:gridCol w:w="854.1091685573202"/>
            <w:gridCol w:w="854.1091685573202"/>
            <w:gridCol w:w="854.1091685573202"/>
            <w:gridCol w:w="854.1091685573202"/>
            <w:gridCol w:w="1571.1784332043244"/>
            <w:gridCol w:w="1160.0587214733753"/>
            <w:gridCol w:w="854.1091685573202"/>
            <w:gridCol w:w="1045.3276391298546"/>
          </w:tblGrid>
        </w:tblGridChange>
      </w:tblGrid>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D">
            <w:pPr>
              <w:rPr>
                <w:b w:val="1"/>
                <w:sz w:val="18"/>
                <w:szCs w:val="18"/>
              </w:rPr>
            </w:pPr>
            <w:r w:rsidDel="00000000" w:rsidR="00000000" w:rsidRPr="00000000">
              <w:rPr>
                <w:b w:val="1"/>
                <w:sz w:val="18"/>
                <w:szCs w:val="18"/>
                <w:rtl w:val="0"/>
              </w:rPr>
              <w:t xml:space="preserve">Mois (post-lancement)</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E">
            <w:pPr>
              <w:rPr>
                <w:b w:val="1"/>
                <w:sz w:val="18"/>
                <w:szCs w:val="18"/>
              </w:rPr>
            </w:pPr>
            <w:r w:rsidDel="00000000" w:rsidR="00000000" w:rsidRPr="00000000">
              <w:rPr>
                <w:b w:val="1"/>
                <w:sz w:val="18"/>
                <w:szCs w:val="18"/>
                <w:rtl w:val="0"/>
              </w:rPr>
              <w:t xml:space="preserve">Utilisateurs Début de Mois</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1F">
            <w:pPr>
              <w:rPr>
                <w:b w:val="1"/>
                <w:sz w:val="18"/>
                <w:szCs w:val="18"/>
              </w:rPr>
            </w:pPr>
            <w:r w:rsidDel="00000000" w:rsidR="00000000" w:rsidRPr="00000000">
              <w:rPr>
                <w:b w:val="1"/>
                <w:sz w:val="18"/>
                <w:szCs w:val="18"/>
                <w:rtl w:val="0"/>
              </w:rPr>
              <w:t xml:space="preserve">Nouveaux Utilisateurs</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0">
            <w:pPr>
              <w:rPr>
                <w:b w:val="1"/>
                <w:sz w:val="18"/>
                <w:szCs w:val="18"/>
              </w:rPr>
            </w:pPr>
            <w:r w:rsidDel="00000000" w:rsidR="00000000" w:rsidRPr="00000000">
              <w:rPr>
                <w:b w:val="1"/>
                <w:sz w:val="18"/>
                <w:szCs w:val="18"/>
                <w:rtl w:val="0"/>
              </w:rPr>
              <w:t xml:space="preserve">Utilisateurs Perdus (5%)</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Utilisateurs Fin de Mois</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2">
            <w:pPr>
              <w:rPr>
                <w:b w:val="1"/>
                <w:sz w:val="18"/>
                <w:szCs w:val="18"/>
              </w:rPr>
            </w:pPr>
            <w:r w:rsidDel="00000000" w:rsidR="00000000" w:rsidRPr="00000000">
              <w:rPr>
                <w:rFonts w:ascii="Arial Unicode MS" w:cs="Arial Unicode MS" w:eastAsia="Arial Unicode MS" w:hAnsi="Arial Unicode MS"/>
                <w:b w:val="1"/>
                <w:sz w:val="18"/>
                <w:szCs w:val="18"/>
                <w:rtl w:val="0"/>
              </w:rPr>
              <w:t xml:space="preserve">Revenus Mensuels (€) (≈utilisateurs×7,99€)</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3">
            <w:pPr>
              <w:rPr>
                <w:b w:val="1"/>
                <w:sz w:val="18"/>
                <w:szCs w:val="18"/>
              </w:rPr>
            </w:pPr>
            <w:r w:rsidDel="00000000" w:rsidR="00000000" w:rsidRPr="00000000">
              <w:rPr>
                <w:b w:val="1"/>
                <w:sz w:val="18"/>
                <w:szCs w:val="18"/>
                <w:rtl w:val="0"/>
              </w:rPr>
              <w:t xml:space="preserve">Coûts Opérationnels Mensuels (€)</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4">
            <w:pPr>
              <w:rPr>
                <w:b w:val="1"/>
                <w:sz w:val="18"/>
                <w:szCs w:val="18"/>
              </w:rPr>
            </w:pPr>
            <w:r w:rsidDel="00000000" w:rsidR="00000000" w:rsidRPr="00000000">
              <w:rPr>
                <w:b w:val="1"/>
                <w:sz w:val="18"/>
                <w:szCs w:val="18"/>
                <w:rtl w:val="0"/>
              </w:rPr>
              <w:t xml:space="preserve">Profit/Perte Mensuel (€)</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25">
            <w:pPr>
              <w:rPr>
                <w:b w:val="1"/>
                <w:sz w:val="18"/>
                <w:szCs w:val="18"/>
              </w:rPr>
            </w:pPr>
            <w:r w:rsidDel="00000000" w:rsidR="00000000" w:rsidRPr="00000000">
              <w:rPr>
                <w:b w:val="1"/>
                <w:sz w:val="18"/>
                <w:szCs w:val="18"/>
                <w:rtl w:val="0"/>
              </w:rPr>
              <w:t xml:space="preserve">Profit/Perte Cumulé (€) (après investissement initial)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sz w:val="18"/>
                <w:szCs w:val="18"/>
              </w:rPr>
            </w:pPr>
            <w:r w:rsidDel="00000000" w:rsidR="00000000" w:rsidRPr="00000000">
              <w:rPr>
                <w:b w:val="1"/>
                <w:sz w:val="18"/>
                <w:szCs w:val="18"/>
                <w:rtl w:val="0"/>
              </w:rPr>
              <w:t xml:space="preserve">0 (Lancement)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rPr>
                <w:sz w:val="18"/>
                <w:szCs w:val="18"/>
              </w:rPr>
            </w:pPr>
            <w:r w:rsidDel="00000000" w:rsidR="00000000" w:rsidRPr="00000000">
              <w:rPr>
                <w:b w:val="1"/>
                <w:sz w:val="18"/>
                <w:szCs w:val="18"/>
                <w:rtl w:val="0"/>
              </w:rPr>
              <w:t xml:space="preserve">172 500 (Investissement Initial)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rPr>
                <w:sz w:val="18"/>
                <w:szCs w:val="18"/>
              </w:rPr>
            </w:pPr>
            <w:r w:rsidDel="00000000" w:rsidR="00000000" w:rsidRPr="00000000">
              <w:rPr>
                <w:sz w:val="18"/>
                <w:szCs w:val="18"/>
                <w:rtl w:val="0"/>
              </w:rPr>
              <w:t xml:space="preserve">-172 500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sz w:val="18"/>
                <w:szCs w:val="18"/>
              </w:rPr>
            </w:pPr>
            <w:r w:rsidDel="00000000" w:rsidR="00000000" w:rsidRPr="00000000">
              <w:rPr>
                <w:b w:val="1"/>
                <w:sz w:val="18"/>
                <w:szCs w:val="18"/>
                <w:rtl w:val="0"/>
              </w:rPr>
              <w:t xml:space="preserve">-172 500</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sz w:val="18"/>
                <w:szCs w:val="18"/>
              </w:rPr>
            </w:pPr>
            <w:r w:rsidDel="00000000" w:rsidR="00000000" w:rsidRPr="00000000">
              <w:rPr>
                <w:sz w:val="18"/>
                <w:szCs w:val="18"/>
                <w:rtl w:val="0"/>
              </w:rPr>
              <w:t xml:space="preserve">Mois 1 (Mars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sz w:val="18"/>
                <w:szCs w:val="18"/>
              </w:rPr>
            </w:pPr>
            <w:r w:rsidDel="00000000" w:rsidR="00000000" w:rsidRPr="00000000">
              <w:rPr>
                <w:sz w:val="18"/>
                <w:szCs w:val="18"/>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sz w:val="18"/>
                <w:szCs w:val="18"/>
              </w:rPr>
            </w:pPr>
            <w:r w:rsidDel="00000000" w:rsidR="00000000" w:rsidRPr="00000000">
              <w:rPr>
                <w:sz w:val="18"/>
                <w:szCs w:val="18"/>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sz w:val="18"/>
                <w:szCs w:val="18"/>
              </w:rPr>
            </w:pPr>
            <w:r w:rsidDel="00000000" w:rsidR="00000000" w:rsidRPr="00000000">
              <w:rPr>
                <w:sz w:val="18"/>
                <w:szCs w:val="18"/>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sz w:val="18"/>
                <w:szCs w:val="18"/>
              </w:rPr>
            </w:pPr>
            <w:r w:rsidDel="00000000" w:rsidR="00000000" w:rsidRPr="00000000">
              <w:rPr>
                <w:sz w:val="18"/>
                <w:szCs w:val="18"/>
                <w:rtl w:val="0"/>
              </w:rPr>
              <w:t xml:space="preserve">1 598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sz w:val="18"/>
                <w:szCs w:val="18"/>
              </w:rPr>
            </w:pPr>
            <w:r w:rsidDel="00000000" w:rsidR="00000000" w:rsidRPr="00000000">
              <w:rPr>
                <w:sz w:val="18"/>
                <w:szCs w:val="18"/>
                <w:rtl w:val="0"/>
              </w:rPr>
              <w:t xml:space="preserve">-602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sz w:val="18"/>
                <w:szCs w:val="18"/>
              </w:rPr>
            </w:pPr>
            <w:r w:rsidDel="00000000" w:rsidR="00000000" w:rsidRPr="00000000">
              <w:rPr>
                <w:sz w:val="18"/>
                <w:szCs w:val="18"/>
                <w:rtl w:val="0"/>
              </w:rPr>
              <w:t xml:space="preserve">-173 102</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sz w:val="18"/>
                <w:szCs w:val="18"/>
              </w:rPr>
            </w:pPr>
            <w:r w:rsidDel="00000000" w:rsidR="00000000" w:rsidRPr="00000000">
              <w:rPr>
                <w:sz w:val="18"/>
                <w:szCs w:val="18"/>
                <w:rtl w:val="0"/>
              </w:rPr>
              <w:t xml:space="preserve">Mois 2 (Avril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sz w:val="18"/>
                <w:szCs w:val="18"/>
              </w:rPr>
            </w:pPr>
            <w:r w:rsidDel="00000000" w:rsidR="00000000" w:rsidRPr="00000000">
              <w:rPr>
                <w:sz w:val="18"/>
                <w:szCs w:val="18"/>
                <w:rtl w:val="0"/>
              </w:rPr>
              <w:t xml:space="preserve">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sz w:val="18"/>
                <w:szCs w:val="18"/>
              </w:rPr>
            </w:pPr>
            <w:r w:rsidDel="00000000" w:rsidR="00000000" w:rsidRPr="00000000">
              <w:rPr>
                <w:sz w:val="18"/>
                <w:szCs w:val="18"/>
                <w:rtl w:val="0"/>
              </w:rPr>
              <w:t xml:space="preserve">340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sz w:val="18"/>
                <w:szCs w:val="18"/>
              </w:rPr>
            </w:pPr>
            <w:r w:rsidDel="00000000" w:rsidR="00000000" w:rsidRPr="00000000">
              <w:rPr>
                <w:sz w:val="18"/>
                <w:szCs w:val="18"/>
                <w:rtl w:val="0"/>
              </w:rPr>
              <w:t xml:space="preserve">2 717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sz w:val="18"/>
                <w:szCs w:val="18"/>
              </w:rPr>
            </w:pPr>
            <w:r w:rsidDel="00000000" w:rsidR="00000000" w:rsidRPr="00000000">
              <w:rPr>
                <w:sz w:val="18"/>
                <w:szCs w:val="18"/>
                <w:rtl w:val="0"/>
              </w:rPr>
              <w:t xml:space="preserve">517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rPr>
                <w:sz w:val="18"/>
                <w:szCs w:val="18"/>
              </w:rPr>
            </w:pPr>
            <w:r w:rsidDel="00000000" w:rsidR="00000000" w:rsidRPr="00000000">
              <w:rPr>
                <w:sz w:val="18"/>
                <w:szCs w:val="18"/>
                <w:rtl w:val="0"/>
              </w:rPr>
              <w:t xml:space="preserve">-172 585</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rPr>
                <w:sz w:val="18"/>
                <w:szCs w:val="18"/>
              </w:rPr>
            </w:pPr>
            <w:r w:rsidDel="00000000" w:rsidR="00000000" w:rsidRPr="00000000">
              <w:rPr>
                <w:sz w:val="18"/>
                <w:szCs w:val="18"/>
                <w:rtl w:val="0"/>
              </w:rPr>
              <w:t xml:space="preserve">Mois 3 (Mai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sz w:val="18"/>
                <w:szCs w:val="18"/>
              </w:rPr>
            </w:pPr>
            <w:r w:rsidDel="00000000" w:rsidR="00000000" w:rsidRPr="00000000">
              <w:rPr>
                <w:sz w:val="18"/>
                <w:szCs w:val="18"/>
                <w:rtl w:val="0"/>
              </w:rPr>
              <w:t xml:space="preserve">340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sz w:val="18"/>
                <w:szCs w:val="18"/>
              </w:rPr>
            </w:pPr>
            <w:r w:rsidDel="00000000" w:rsidR="00000000" w:rsidRPr="00000000">
              <w:rPr>
                <w:sz w:val="18"/>
                <w:szCs w:val="18"/>
                <w:rtl w:val="0"/>
              </w:rPr>
              <w:t xml:space="preserve">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sz w:val="18"/>
                <w:szCs w:val="18"/>
              </w:rPr>
            </w:pPr>
            <w:r w:rsidDel="00000000" w:rsidR="00000000" w:rsidRPr="00000000">
              <w:rPr>
                <w:sz w:val="18"/>
                <w:szCs w:val="18"/>
                <w:rtl w:val="0"/>
              </w:rPr>
              <w:t xml:space="preserve">473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sz w:val="18"/>
                <w:szCs w:val="18"/>
              </w:rPr>
            </w:pPr>
            <w:r w:rsidDel="00000000" w:rsidR="00000000" w:rsidRPr="00000000">
              <w:rPr>
                <w:sz w:val="18"/>
                <w:szCs w:val="18"/>
                <w:rtl w:val="0"/>
              </w:rPr>
              <w:t xml:space="preserve">3 780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sz w:val="18"/>
                <w:szCs w:val="18"/>
              </w:rPr>
            </w:pPr>
            <w:r w:rsidDel="00000000" w:rsidR="00000000" w:rsidRPr="00000000">
              <w:rPr>
                <w:sz w:val="18"/>
                <w:szCs w:val="18"/>
                <w:rtl w:val="0"/>
              </w:rPr>
              <w:t xml:space="preserve">1 580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sz w:val="18"/>
                <w:szCs w:val="18"/>
              </w:rPr>
            </w:pPr>
            <w:r w:rsidDel="00000000" w:rsidR="00000000" w:rsidRPr="00000000">
              <w:rPr>
                <w:sz w:val="18"/>
                <w:szCs w:val="18"/>
                <w:rtl w:val="0"/>
              </w:rPr>
              <w:t xml:space="preserve">-171 005</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sz w:val="18"/>
                <w:szCs w:val="18"/>
              </w:rPr>
            </w:pPr>
            <w:r w:rsidDel="00000000" w:rsidR="00000000" w:rsidRPr="00000000">
              <w:rPr>
                <w:sz w:val="18"/>
                <w:szCs w:val="18"/>
                <w:rtl w:val="0"/>
              </w:rPr>
              <w:t xml:space="preserve">Mois 4 (Juin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sz w:val="18"/>
                <w:szCs w:val="18"/>
              </w:rPr>
            </w:pPr>
            <w:r w:rsidDel="00000000" w:rsidR="00000000" w:rsidRPr="00000000">
              <w:rPr>
                <w:sz w:val="18"/>
                <w:szCs w:val="18"/>
                <w:rtl w:val="0"/>
              </w:rPr>
              <w:t xml:space="preserve">473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sz w:val="18"/>
                <w:szCs w:val="18"/>
              </w:rPr>
            </w:pPr>
            <w:r w:rsidDel="00000000" w:rsidR="00000000" w:rsidRPr="00000000">
              <w:rPr>
                <w:sz w:val="18"/>
                <w:szCs w:val="18"/>
                <w:rtl w:val="0"/>
              </w:rPr>
              <w:t xml:space="preserve">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sz w:val="18"/>
                <w:szCs w:val="18"/>
              </w:rPr>
            </w:pPr>
            <w:r w:rsidDel="00000000" w:rsidR="00000000" w:rsidRPr="00000000">
              <w:rPr>
                <w:sz w:val="18"/>
                <w:szCs w:val="18"/>
                <w:rtl w:val="0"/>
              </w:rPr>
              <w:t xml:space="preserve">599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rPr>
                <w:sz w:val="18"/>
                <w:szCs w:val="18"/>
              </w:rPr>
            </w:pPr>
            <w:r w:rsidDel="00000000" w:rsidR="00000000" w:rsidRPr="00000000">
              <w:rPr>
                <w:sz w:val="18"/>
                <w:szCs w:val="18"/>
                <w:rtl w:val="0"/>
              </w:rPr>
              <w:t xml:space="preserve">4 786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sz w:val="18"/>
                <w:szCs w:val="18"/>
              </w:rPr>
            </w:pPr>
            <w:r w:rsidDel="00000000" w:rsidR="00000000" w:rsidRPr="00000000">
              <w:rPr>
                <w:sz w:val="18"/>
                <w:szCs w:val="18"/>
                <w:rtl w:val="0"/>
              </w:rPr>
              <w:t xml:space="preserve">2 586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sz w:val="18"/>
                <w:szCs w:val="18"/>
              </w:rPr>
            </w:pPr>
            <w:r w:rsidDel="00000000" w:rsidR="00000000" w:rsidRPr="00000000">
              <w:rPr>
                <w:sz w:val="18"/>
                <w:szCs w:val="18"/>
                <w:rtl w:val="0"/>
              </w:rPr>
              <w:t xml:space="preserve">-168 419</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sz w:val="18"/>
                <w:szCs w:val="18"/>
              </w:rPr>
            </w:pPr>
            <w:r w:rsidDel="00000000" w:rsidR="00000000" w:rsidRPr="00000000">
              <w:rPr>
                <w:sz w:val="18"/>
                <w:szCs w:val="18"/>
                <w:rtl w:val="0"/>
              </w:rPr>
              <w:t xml:space="preserve">Mois 5 (Juillet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rPr>
                <w:sz w:val="18"/>
                <w:szCs w:val="18"/>
              </w:rPr>
            </w:pPr>
            <w:r w:rsidDel="00000000" w:rsidR="00000000" w:rsidRPr="00000000">
              <w:rPr>
                <w:sz w:val="18"/>
                <w:szCs w:val="18"/>
                <w:rtl w:val="0"/>
              </w:rPr>
              <w:t xml:space="preserve">599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sz w:val="18"/>
                <w:szCs w:val="18"/>
              </w:rPr>
            </w:pPr>
            <w:r w:rsidDel="00000000" w:rsidR="00000000" w:rsidRPr="00000000">
              <w:rPr>
                <w:sz w:val="18"/>
                <w:szCs w:val="18"/>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sz w:val="18"/>
                <w:szCs w:val="18"/>
              </w:rPr>
            </w:pPr>
            <w:r w:rsidDel="00000000" w:rsidR="00000000" w:rsidRPr="00000000">
              <w:rPr>
                <w:sz w:val="18"/>
                <w:szCs w:val="18"/>
                <w:rtl w:val="0"/>
              </w:rPr>
              <w:t xml:space="preserve">719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sz w:val="18"/>
                <w:szCs w:val="18"/>
              </w:rPr>
            </w:pPr>
            <w:r w:rsidDel="00000000" w:rsidR="00000000" w:rsidRPr="00000000">
              <w:rPr>
                <w:sz w:val="18"/>
                <w:szCs w:val="18"/>
                <w:rtl w:val="0"/>
              </w:rPr>
              <w:t xml:space="preserve">5 745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sz w:val="18"/>
                <w:szCs w:val="18"/>
              </w:rPr>
            </w:pPr>
            <w:r w:rsidDel="00000000" w:rsidR="00000000" w:rsidRPr="00000000">
              <w:rPr>
                <w:sz w:val="18"/>
                <w:szCs w:val="18"/>
                <w:rtl w:val="0"/>
              </w:rPr>
              <w:t xml:space="preserve">3 545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sz w:val="18"/>
                <w:szCs w:val="18"/>
              </w:rPr>
            </w:pPr>
            <w:r w:rsidDel="00000000" w:rsidR="00000000" w:rsidRPr="00000000">
              <w:rPr>
                <w:sz w:val="18"/>
                <w:szCs w:val="18"/>
                <w:rtl w:val="0"/>
              </w:rPr>
              <w:t xml:space="preserve">-164 874</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sz w:val="18"/>
                <w:szCs w:val="18"/>
              </w:rPr>
            </w:pPr>
            <w:r w:rsidDel="00000000" w:rsidR="00000000" w:rsidRPr="00000000">
              <w:rPr>
                <w:sz w:val="18"/>
                <w:szCs w:val="18"/>
                <w:rtl w:val="0"/>
              </w:rPr>
              <w:t xml:space="preserve">Mois 6 (Août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sz w:val="18"/>
                <w:szCs w:val="18"/>
              </w:rPr>
            </w:pPr>
            <w:r w:rsidDel="00000000" w:rsidR="00000000" w:rsidRPr="00000000">
              <w:rPr>
                <w:sz w:val="18"/>
                <w:szCs w:val="18"/>
                <w:rtl w:val="0"/>
              </w:rPr>
              <w:t xml:space="preserve">719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rPr>
                <w:sz w:val="18"/>
                <w:szCs w:val="18"/>
              </w:rPr>
            </w:pPr>
            <w:r w:rsidDel="00000000" w:rsidR="00000000" w:rsidRPr="00000000">
              <w:rPr>
                <w:sz w:val="18"/>
                <w:szCs w:val="18"/>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sz w:val="18"/>
                <w:szCs w:val="18"/>
              </w:rPr>
            </w:pPr>
            <w:r w:rsidDel="00000000" w:rsidR="00000000" w:rsidRPr="00000000">
              <w:rPr>
                <w:sz w:val="18"/>
                <w:szCs w:val="18"/>
                <w:rtl w:val="0"/>
              </w:rPr>
              <w:t xml:space="preserve">833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sz w:val="18"/>
                <w:szCs w:val="18"/>
              </w:rPr>
            </w:pPr>
            <w:r w:rsidDel="00000000" w:rsidR="00000000" w:rsidRPr="00000000">
              <w:rPr>
                <w:sz w:val="18"/>
                <w:szCs w:val="18"/>
                <w:rtl w:val="0"/>
              </w:rPr>
              <w:t xml:space="preserve">6 656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rPr>
                <w:sz w:val="18"/>
                <w:szCs w:val="18"/>
              </w:rPr>
            </w:pPr>
            <w:r w:rsidDel="00000000" w:rsidR="00000000" w:rsidRPr="00000000">
              <w:rPr>
                <w:sz w:val="18"/>
                <w:szCs w:val="18"/>
                <w:rtl w:val="0"/>
              </w:rPr>
              <w:t xml:space="preserve">4 456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rPr>
                <w:sz w:val="18"/>
                <w:szCs w:val="18"/>
              </w:rPr>
            </w:pPr>
            <w:r w:rsidDel="00000000" w:rsidR="00000000" w:rsidRPr="00000000">
              <w:rPr>
                <w:sz w:val="18"/>
                <w:szCs w:val="18"/>
                <w:rtl w:val="0"/>
              </w:rPr>
              <w:t xml:space="preserve">-160 418</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sz w:val="18"/>
                <w:szCs w:val="18"/>
              </w:rPr>
            </w:pPr>
            <w:r w:rsidDel="00000000" w:rsidR="00000000" w:rsidRPr="00000000">
              <w:rPr>
                <w:sz w:val="18"/>
                <w:szCs w:val="18"/>
                <w:rtl w:val="0"/>
              </w:rPr>
              <w:t xml:space="preserve">Mois 7 (Sept.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sz w:val="18"/>
                <w:szCs w:val="18"/>
              </w:rPr>
            </w:pPr>
            <w:r w:rsidDel="00000000" w:rsidR="00000000" w:rsidRPr="00000000">
              <w:rPr>
                <w:sz w:val="18"/>
                <w:szCs w:val="18"/>
                <w:rtl w:val="0"/>
              </w:rPr>
              <w:t xml:space="preserve">833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rPr>
                <w:sz w:val="18"/>
                <w:szCs w:val="18"/>
              </w:rPr>
            </w:pPr>
            <w:r w:rsidDel="00000000" w:rsidR="00000000" w:rsidRPr="00000000">
              <w:rPr>
                <w:sz w:val="18"/>
                <w:szCs w:val="18"/>
                <w:rtl w:val="0"/>
              </w:rPr>
              <w:t xml:space="preserve">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sz w:val="18"/>
                <w:szCs w:val="18"/>
              </w:rPr>
            </w:pPr>
            <w:r w:rsidDel="00000000" w:rsidR="00000000" w:rsidRPr="00000000">
              <w:rPr>
                <w:sz w:val="18"/>
                <w:szCs w:val="18"/>
                <w:rtl w:val="0"/>
              </w:rPr>
              <w:t xml:space="preserve">941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sz w:val="18"/>
                <w:szCs w:val="18"/>
              </w:rPr>
            </w:pPr>
            <w:r w:rsidDel="00000000" w:rsidR="00000000" w:rsidRPr="00000000">
              <w:rPr>
                <w:sz w:val="18"/>
                <w:szCs w:val="18"/>
                <w:rtl w:val="0"/>
              </w:rPr>
              <w:t xml:space="preserve">7 519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sz w:val="18"/>
                <w:szCs w:val="18"/>
              </w:rPr>
            </w:pPr>
            <w:r w:rsidDel="00000000" w:rsidR="00000000" w:rsidRPr="00000000">
              <w:rPr>
                <w:sz w:val="18"/>
                <w:szCs w:val="18"/>
                <w:rtl w:val="0"/>
              </w:rPr>
              <w:t xml:space="preserve">5 319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rPr>
                <w:sz w:val="18"/>
                <w:szCs w:val="18"/>
              </w:rPr>
            </w:pPr>
            <w:r w:rsidDel="00000000" w:rsidR="00000000" w:rsidRPr="00000000">
              <w:rPr>
                <w:sz w:val="18"/>
                <w:szCs w:val="18"/>
                <w:rtl w:val="0"/>
              </w:rPr>
              <w:t xml:space="preserve">-155 099</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rPr>
                <w:sz w:val="18"/>
                <w:szCs w:val="18"/>
              </w:rPr>
            </w:pPr>
            <w:r w:rsidDel="00000000" w:rsidR="00000000" w:rsidRPr="00000000">
              <w:rPr>
                <w:sz w:val="18"/>
                <w:szCs w:val="18"/>
                <w:rtl w:val="0"/>
              </w:rPr>
              <w:t xml:space="preserve">Mois 8 (Oct.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sz w:val="18"/>
                <w:szCs w:val="18"/>
              </w:rPr>
            </w:pPr>
            <w:r w:rsidDel="00000000" w:rsidR="00000000" w:rsidRPr="00000000">
              <w:rPr>
                <w:sz w:val="18"/>
                <w:szCs w:val="18"/>
                <w:rtl w:val="0"/>
              </w:rPr>
              <w:t xml:space="preserve">941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sz w:val="18"/>
                <w:szCs w:val="18"/>
              </w:rPr>
            </w:pPr>
            <w:r w:rsidDel="00000000" w:rsidR="00000000" w:rsidRPr="00000000">
              <w:rPr>
                <w:sz w:val="18"/>
                <w:szCs w:val="18"/>
                <w:rtl w:val="0"/>
              </w:rPr>
              <w:t xml:space="preserve">47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rPr>
                <w:sz w:val="18"/>
                <w:szCs w:val="18"/>
              </w:rPr>
            </w:pPr>
            <w:r w:rsidDel="00000000" w:rsidR="00000000" w:rsidRPr="00000000">
              <w:rPr>
                <w:sz w:val="18"/>
                <w:szCs w:val="18"/>
                <w:rtl w:val="0"/>
              </w:rPr>
              <w:t xml:space="preserve">1044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rPr>
                <w:sz w:val="18"/>
                <w:szCs w:val="18"/>
              </w:rPr>
            </w:pPr>
            <w:r w:rsidDel="00000000" w:rsidR="00000000" w:rsidRPr="00000000">
              <w:rPr>
                <w:sz w:val="18"/>
                <w:szCs w:val="18"/>
                <w:rtl w:val="0"/>
              </w:rPr>
              <w:t xml:space="preserve">8 342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sz w:val="18"/>
                <w:szCs w:val="18"/>
              </w:rPr>
            </w:pPr>
            <w:r w:rsidDel="00000000" w:rsidR="00000000" w:rsidRPr="00000000">
              <w:rPr>
                <w:sz w:val="18"/>
                <w:szCs w:val="18"/>
                <w:rtl w:val="0"/>
              </w:rPr>
              <w:t xml:space="preserve">6 142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sz w:val="18"/>
                <w:szCs w:val="18"/>
              </w:rPr>
            </w:pPr>
            <w:r w:rsidDel="00000000" w:rsidR="00000000" w:rsidRPr="00000000">
              <w:rPr>
                <w:sz w:val="18"/>
                <w:szCs w:val="18"/>
                <w:rtl w:val="0"/>
              </w:rPr>
              <w:t xml:space="preserve">-148 957</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sz w:val="18"/>
                <w:szCs w:val="18"/>
              </w:rPr>
            </w:pPr>
            <w:r w:rsidDel="00000000" w:rsidR="00000000" w:rsidRPr="00000000">
              <w:rPr>
                <w:sz w:val="18"/>
                <w:szCs w:val="18"/>
                <w:rtl w:val="0"/>
              </w:rPr>
              <w:t xml:space="preserve">Mois 9 (Nov.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sz w:val="18"/>
                <w:szCs w:val="18"/>
              </w:rPr>
            </w:pPr>
            <w:r w:rsidDel="00000000" w:rsidR="00000000" w:rsidRPr="00000000">
              <w:rPr>
                <w:sz w:val="18"/>
                <w:szCs w:val="18"/>
                <w:rtl w:val="0"/>
              </w:rPr>
              <w:t xml:space="preserve">1044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sz w:val="18"/>
                <w:szCs w:val="18"/>
              </w:rPr>
            </w:pPr>
            <w:r w:rsidDel="00000000" w:rsidR="00000000" w:rsidRPr="00000000">
              <w:rPr>
                <w:sz w:val="18"/>
                <w:szCs w:val="18"/>
                <w:rtl w:val="0"/>
              </w:rPr>
              <w:t xml:space="preserve">52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sz w:val="18"/>
                <w:szCs w:val="18"/>
              </w:rPr>
            </w:pPr>
            <w:r w:rsidDel="00000000" w:rsidR="00000000" w:rsidRPr="00000000">
              <w:rPr>
                <w:sz w:val="18"/>
                <w:szCs w:val="18"/>
                <w:rtl w:val="0"/>
              </w:rPr>
              <w:t xml:space="preserve">1142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sz w:val="18"/>
                <w:szCs w:val="18"/>
              </w:rPr>
            </w:pPr>
            <w:r w:rsidDel="00000000" w:rsidR="00000000" w:rsidRPr="00000000">
              <w:rPr>
                <w:sz w:val="18"/>
                <w:szCs w:val="18"/>
                <w:rtl w:val="0"/>
              </w:rPr>
              <w:t xml:space="preserve">9 126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sz w:val="18"/>
                <w:szCs w:val="18"/>
              </w:rPr>
            </w:pPr>
            <w:r w:rsidDel="00000000" w:rsidR="00000000" w:rsidRPr="00000000">
              <w:rPr>
                <w:sz w:val="18"/>
                <w:szCs w:val="18"/>
                <w:rtl w:val="0"/>
              </w:rPr>
              <w:t xml:space="preserve">6 926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sz w:val="18"/>
                <w:szCs w:val="18"/>
              </w:rPr>
            </w:pPr>
            <w:r w:rsidDel="00000000" w:rsidR="00000000" w:rsidRPr="00000000">
              <w:rPr>
                <w:sz w:val="18"/>
                <w:szCs w:val="18"/>
                <w:rtl w:val="0"/>
              </w:rPr>
              <w:t xml:space="preserve">-142 031</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sz w:val="18"/>
                <w:szCs w:val="18"/>
              </w:rPr>
            </w:pPr>
            <w:r w:rsidDel="00000000" w:rsidR="00000000" w:rsidRPr="00000000">
              <w:rPr>
                <w:sz w:val="18"/>
                <w:szCs w:val="18"/>
                <w:rtl w:val="0"/>
              </w:rPr>
              <w:t xml:space="preserve">Mois 10 (Déc. 2026)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sz w:val="18"/>
                <w:szCs w:val="18"/>
              </w:rPr>
            </w:pPr>
            <w:r w:rsidDel="00000000" w:rsidR="00000000" w:rsidRPr="00000000">
              <w:rPr>
                <w:sz w:val="18"/>
                <w:szCs w:val="18"/>
                <w:rtl w:val="0"/>
              </w:rPr>
              <w:t xml:space="preserve">1142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sz w:val="18"/>
                <w:szCs w:val="18"/>
              </w:rPr>
            </w:pPr>
            <w:r w:rsidDel="00000000" w:rsidR="00000000" w:rsidRPr="00000000">
              <w:rPr>
                <w:sz w:val="18"/>
                <w:szCs w:val="18"/>
                <w:rtl w:val="0"/>
              </w:rPr>
              <w:t xml:space="preserve">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sz w:val="18"/>
                <w:szCs w:val="18"/>
              </w:rPr>
            </w:pPr>
            <w:r w:rsidDel="00000000" w:rsidR="00000000" w:rsidRPr="00000000">
              <w:rPr>
                <w:sz w:val="18"/>
                <w:szCs w:val="18"/>
                <w:rtl w:val="0"/>
              </w:rPr>
              <w:t xml:space="preserve">1235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sz w:val="18"/>
                <w:szCs w:val="18"/>
              </w:rPr>
            </w:pPr>
            <w:r w:rsidDel="00000000" w:rsidR="00000000" w:rsidRPr="00000000">
              <w:rPr>
                <w:sz w:val="18"/>
                <w:szCs w:val="18"/>
                <w:rtl w:val="0"/>
              </w:rPr>
              <w:t xml:space="preserve">9 868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sz w:val="18"/>
                <w:szCs w:val="18"/>
              </w:rPr>
            </w:pPr>
            <w:r w:rsidDel="00000000" w:rsidR="00000000" w:rsidRPr="00000000">
              <w:rPr>
                <w:sz w:val="18"/>
                <w:szCs w:val="18"/>
                <w:rtl w:val="0"/>
              </w:rPr>
              <w:t xml:space="preserve">7 668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sz w:val="18"/>
                <w:szCs w:val="18"/>
              </w:rPr>
            </w:pPr>
            <w:r w:rsidDel="00000000" w:rsidR="00000000" w:rsidRPr="00000000">
              <w:rPr>
                <w:sz w:val="18"/>
                <w:szCs w:val="18"/>
                <w:rtl w:val="0"/>
              </w:rPr>
              <w:t xml:space="preserve">-134 363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sz w:val="18"/>
                <w:szCs w:val="18"/>
              </w:rPr>
            </w:pPr>
            <w:r w:rsidDel="00000000" w:rsidR="00000000" w:rsidRPr="00000000">
              <w:rPr>
                <w:sz w:val="18"/>
                <w:szCs w:val="18"/>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sz w:val="18"/>
                <w:szCs w:val="18"/>
              </w:rPr>
            </w:pPr>
            <w:r w:rsidDel="00000000" w:rsidR="00000000" w:rsidRPr="00000000">
              <w:rPr>
                <w:sz w:val="18"/>
                <w:szCs w:val="18"/>
                <w:rtl w:val="0"/>
              </w:rPr>
              <w:t xml:space="preserv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sz w:val="18"/>
                <w:szCs w:val="18"/>
              </w:rPr>
            </w:pPr>
            <w:r w:rsidDel="00000000" w:rsidR="00000000" w:rsidRPr="00000000">
              <w:rPr>
                <w:sz w:val="18"/>
                <w:szCs w:val="18"/>
                <w:rtl w:val="0"/>
              </w:rPr>
              <w:t xml:space="preserve">Mois 20 (Oct. 2027)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sz w:val="18"/>
                <w:szCs w:val="18"/>
              </w:rPr>
            </w:pPr>
            <w:r w:rsidDel="00000000" w:rsidR="00000000" w:rsidRPr="00000000">
              <w:rPr>
                <w:sz w:val="18"/>
                <w:szCs w:val="18"/>
                <w:rtl w:val="0"/>
              </w:rPr>
              <w:t xml:space="preserve">2121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sz w:val="18"/>
                <w:szCs w:val="18"/>
              </w:rPr>
            </w:pPr>
            <w:r w:rsidDel="00000000" w:rsidR="00000000" w:rsidRPr="00000000">
              <w:rPr>
                <w:sz w:val="18"/>
                <w:szCs w:val="18"/>
                <w:rtl w:val="0"/>
              </w:rPr>
              <w:t xml:space="preserve">106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18"/>
                <w:szCs w:val="18"/>
              </w:rPr>
            </w:pPr>
            <w:r w:rsidDel="00000000" w:rsidR="00000000" w:rsidRPr="00000000">
              <w:rPr>
                <w:sz w:val="18"/>
                <w:szCs w:val="18"/>
                <w:rtl w:val="0"/>
              </w:rPr>
              <w:t xml:space="preserve">2165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18"/>
                <w:szCs w:val="18"/>
              </w:rPr>
            </w:pPr>
            <w:r w:rsidDel="00000000" w:rsidR="00000000" w:rsidRPr="00000000">
              <w:rPr>
                <w:sz w:val="18"/>
                <w:szCs w:val="18"/>
                <w:rtl w:val="0"/>
              </w:rPr>
              <w:t xml:space="preserve">17 300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18"/>
                <w:szCs w:val="18"/>
              </w:rPr>
            </w:pPr>
            <w:r w:rsidDel="00000000" w:rsidR="00000000" w:rsidRPr="00000000">
              <w:rPr>
                <w:sz w:val="18"/>
                <w:szCs w:val="18"/>
                <w:rtl w:val="0"/>
              </w:rPr>
              <w:t xml:space="preserve">15 100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18"/>
                <w:szCs w:val="18"/>
              </w:rPr>
            </w:pPr>
            <w:r w:rsidDel="00000000" w:rsidR="00000000" w:rsidRPr="00000000">
              <w:rPr>
                <w:sz w:val="18"/>
                <w:szCs w:val="18"/>
                <w:rtl w:val="0"/>
              </w:rPr>
              <w:t xml:space="preserve">-54 286</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sz w:val="18"/>
                <w:szCs w:val="18"/>
              </w:rPr>
            </w:pPr>
            <w:r w:rsidDel="00000000" w:rsidR="00000000" w:rsidRPr="00000000">
              <w:rPr>
                <w:sz w:val="18"/>
                <w:szCs w:val="18"/>
                <w:rtl w:val="0"/>
              </w:rPr>
              <w:t xml:space="preserve">Mois 25 (Mars 2028)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18"/>
                <w:szCs w:val="18"/>
              </w:rPr>
            </w:pPr>
            <w:r w:rsidDel="00000000" w:rsidR="00000000" w:rsidRPr="00000000">
              <w:rPr>
                <w:sz w:val="18"/>
                <w:szCs w:val="18"/>
                <w:rtl w:val="0"/>
              </w:rPr>
              <w:t xml:space="preserve">2642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18"/>
                <w:szCs w:val="18"/>
              </w:rPr>
            </w:pPr>
            <w:r w:rsidDel="00000000" w:rsidR="00000000" w:rsidRPr="00000000">
              <w:rPr>
                <w:sz w:val="18"/>
                <w:szCs w:val="18"/>
                <w:rtl w:val="0"/>
              </w:rPr>
              <w:t xml:space="preserve">150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rPr>
                <w:sz w:val="18"/>
                <w:szCs w:val="18"/>
              </w:rPr>
            </w:pPr>
            <w:r w:rsidDel="00000000" w:rsidR="00000000" w:rsidRPr="00000000">
              <w:rPr>
                <w:sz w:val="18"/>
                <w:szCs w:val="18"/>
                <w:rtl w:val="0"/>
              </w:rPr>
              <w:t xml:space="preserve">132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18"/>
                <w:szCs w:val="18"/>
              </w:rPr>
            </w:pPr>
            <w:r w:rsidDel="00000000" w:rsidR="00000000" w:rsidRPr="00000000">
              <w:rPr>
                <w:sz w:val="18"/>
                <w:szCs w:val="18"/>
                <w:rtl w:val="0"/>
              </w:rPr>
              <w:t xml:space="preserve">2660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18"/>
                <w:szCs w:val="18"/>
              </w:rPr>
            </w:pPr>
            <w:r w:rsidDel="00000000" w:rsidR="00000000" w:rsidRPr="00000000">
              <w:rPr>
                <w:sz w:val="18"/>
                <w:szCs w:val="18"/>
                <w:rtl w:val="0"/>
              </w:rPr>
              <w:t xml:space="preserve">21 253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rPr>
                <w:sz w:val="18"/>
                <w:szCs w:val="18"/>
              </w:rPr>
            </w:pPr>
            <w:r w:rsidDel="00000000" w:rsidR="00000000" w:rsidRPr="00000000">
              <w:rPr>
                <w:sz w:val="18"/>
                <w:szCs w:val="18"/>
                <w:rtl w:val="0"/>
              </w:rPr>
              <w:t xml:space="preserve">2 200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18"/>
                <w:szCs w:val="18"/>
              </w:rPr>
            </w:pPr>
            <w:r w:rsidDel="00000000" w:rsidR="00000000" w:rsidRPr="00000000">
              <w:rPr>
                <w:sz w:val="18"/>
                <w:szCs w:val="18"/>
                <w:rtl w:val="0"/>
              </w:rPr>
              <w:t xml:space="preserve">19 053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18"/>
                <w:szCs w:val="18"/>
              </w:rPr>
            </w:pPr>
            <w:r w:rsidDel="00000000" w:rsidR="00000000" w:rsidRPr="00000000">
              <w:rPr>
                <w:sz w:val="18"/>
                <w:szCs w:val="18"/>
                <w:rtl w:val="0"/>
              </w:rPr>
              <w:t xml:space="preserve">-1 846</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rPr>
                <w:sz w:val="18"/>
                <w:szCs w:val="18"/>
              </w:rPr>
            </w:pPr>
            <w:r w:rsidDel="00000000" w:rsidR="00000000" w:rsidRPr="00000000">
              <w:rPr>
                <w:b w:val="1"/>
                <w:sz w:val="18"/>
                <w:szCs w:val="18"/>
                <w:rtl w:val="0"/>
              </w:rPr>
              <w:t xml:space="preserve">Mois 26 (Avril 2028)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18"/>
                <w:szCs w:val="18"/>
              </w:rPr>
            </w:pPr>
            <w:r w:rsidDel="00000000" w:rsidR="00000000" w:rsidRPr="00000000">
              <w:rPr>
                <w:b w:val="1"/>
                <w:sz w:val="18"/>
                <w:szCs w:val="18"/>
                <w:rtl w:val="0"/>
              </w:rPr>
              <w:t xml:space="preserve">2660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18"/>
                <w:szCs w:val="18"/>
              </w:rPr>
            </w:pPr>
            <w:r w:rsidDel="00000000" w:rsidR="00000000" w:rsidRPr="00000000">
              <w:rPr>
                <w:b w:val="1"/>
                <w:sz w:val="18"/>
                <w:szCs w:val="18"/>
                <w:rtl w:val="0"/>
              </w:rPr>
              <w:t xml:space="preserve">150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rPr>
                <w:sz w:val="18"/>
                <w:szCs w:val="18"/>
              </w:rPr>
            </w:pPr>
            <w:r w:rsidDel="00000000" w:rsidR="00000000" w:rsidRPr="00000000">
              <w:rPr>
                <w:b w:val="1"/>
                <w:sz w:val="18"/>
                <w:szCs w:val="18"/>
                <w:rtl w:val="0"/>
              </w:rPr>
              <w:t xml:space="preserve">133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18"/>
                <w:szCs w:val="18"/>
              </w:rPr>
            </w:pPr>
            <w:r w:rsidDel="00000000" w:rsidR="00000000" w:rsidRPr="00000000">
              <w:rPr>
                <w:b w:val="1"/>
                <w:sz w:val="18"/>
                <w:szCs w:val="18"/>
                <w:rtl w:val="0"/>
              </w:rPr>
              <w:t xml:space="preserve">2677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18"/>
                <w:szCs w:val="18"/>
              </w:rPr>
            </w:pPr>
            <w:r w:rsidDel="00000000" w:rsidR="00000000" w:rsidRPr="00000000">
              <w:rPr>
                <w:b w:val="1"/>
                <w:sz w:val="18"/>
                <w:szCs w:val="18"/>
                <w:rtl w:val="0"/>
              </w:rPr>
              <w:t xml:space="preserve">21 390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rPr>
                <w:sz w:val="18"/>
                <w:szCs w:val="18"/>
              </w:rPr>
            </w:pPr>
            <w:r w:rsidDel="00000000" w:rsidR="00000000" w:rsidRPr="00000000">
              <w:rPr>
                <w:b w:val="1"/>
                <w:sz w:val="18"/>
                <w:szCs w:val="18"/>
                <w:rtl w:val="0"/>
              </w:rPr>
              <w:t xml:space="preserve">2 200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18"/>
                <w:szCs w:val="18"/>
              </w:rPr>
            </w:pPr>
            <w:r w:rsidDel="00000000" w:rsidR="00000000" w:rsidRPr="00000000">
              <w:rPr>
                <w:b w:val="1"/>
                <w:sz w:val="18"/>
                <w:szCs w:val="18"/>
                <w:rtl w:val="0"/>
              </w:rPr>
              <w:t xml:space="preserve">19 190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b w:val="1"/>
                <w:sz w:val="18"/>
                <w:szCs w:val="18"/>
                <w:rtl w:val="0"/>
              </w:rPr>
              <w:t xml:space="preserve">+17 344</w:t>
            </w: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muhbt1k6ihqa" w:id="6"/>
      <w:bookmarkEnd w:id="6"/>
      <w:r w:rsidDel="00000000" w:rsidR="00000000" w:rsidRPr="00000000">
        <w:rPr>
          <w:b w:val="1"/>
          <w:color w:val="000000"/>
          <w:sz w:val="26"/>
          <w:szCs w:val="26"/>
          <w:rtl w:val="0"/>
        </w:rPr>
        <w:t xml:space="preserve">Conclusion sur le ROI :</w:t>
      </w:r>
    </w:p>
    <w:p w:rsidR="00000000" w:rsidDel="00000000" w:rsidP="00000000" w:rsidRDefault="00000000" w:rsidRPr="00000000" w14:paraId="000000AF">
      <w:pPr>
        <w:spacing w:after="240" w:before="240" w:lineRule="auto"/>
        <w:rPr>
          <w:b w:val="1"/>
        </w:rPr>
      </w:pPr>
      <w:r w:rsidDel="00000000" w:rsidR="00000000" w:rsidRPr="00000000">
        <w:rPr>
          <w:rtl w:val="0"/>
        </w:rPr>
        <w:t xml:space="preserve">D'après cette projection, le </w:t>
      </w:r>
      <w:r w:rsidDel="00000000" w:rsidR="00000000" w:rsidRPr="00000000">
        <w:rPr>
          <w:b w:val="1"/>
          <w:rtl w:val="0"/>
        </w:rPr>
        <w:t xml:space="preserve">profit cumulé du projet devient positif aux alentours du 26ème mois après le lancement de l'application.</w:t>
      </w:r>
    </w:p>
    <w:p w:rsidR="00000000" w:rsidDel="00000000" w:rsidP="00000000" w:rsidRDefault="00000000" w:rsidRPr="00000000" w14:paraId="000000B0">
      <w:pPr>
        <w:numPr>
          <w:ilvl w:val="0"/>
          <w:numId w:val="4"/>
        </w:numPr>
        <w:spacing w:after="0" w:afterAutospacing="0" w:before="240" w:lineRule="auto"/>
        <w:ind w:left="720" w:hanging="360"/>
      </w:pPr>
      <w:r w:rsidDel="00000000" w:rsidR="00000000" w:rsidRPr="00000000">
        <w:rPr>
          <w:b w:val="1"/>
          <w:rtl w:val="0"/>
        </w:rPr>
        <w:t xml:space="preserve">Date de fin du projet de développement :</w:t>
      </w:r>
      <w:r w:rsidDel="00000000" w:rsidR="00000000" w:rsidRPr="00000000">
        <w:rPr>
          <w:rtl w:val="0"/>
        </w:rPr>
        <w:t xml:space="preserve"> 28 Février 2026</w:t>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b w:val="1"/>
          <w:rtl w:val="0"/>
        </w:rPr>
        <w:t xml:space="preserve">Lancement effectif (Mois 0) :</w:t>
      </w:r>
      <w:r w:rsidDel="00000000" w:rsidR="00000000" w:rsidRPr="00000000">
        <w:rPr>
          <w:rtl w:val="0"/>
        </w:rPr>
        <w:t xml:space="preserve"> Mars 2026 (en supposant un déploiement rapide)</w:t>
      </w:r>
    </w:p>
    <w:p w:rsidR="00000000" w:rsidDel="00000000" w:rsidP="00000000" w:rsidRDefault="00000000" w:rsidRPr="00000000" w14:paraId="000000B2">
      <w:pPr>
        <w:numPr>
          <w:ilvl w:val="0"/>
          <w:numId w:val="4"/>
        </w:numPr>
        <w:spacing w:after="240" w:before="0" w:beforeAutospacing="0" w:lineRule="auto"/>
        <w:ind w:left="720" w:hanging="360"/>
      </w:pPr>
      <w:r w:rsidDel="00000000" w:rsidR="00000000" w:rsidRPr="00000000">
        <w:rPr>
          <w:b w:val="1"/>
          <w:rtl w:val="0"/>
        </w:rPr>
        <w:t xml:space="preserve">Date d'atteinte du ROI positif :</w:t>
      </w:r>
      <w:r w:rsidDel="00000000" w:rsidR="00000000" w:rsidRPr="00000000">
        <w:rPr>
          <w:rtl w:val="0"/>
        </w:rPr>
        <w:t xml:space="preserve"> Le ROI deviendrait positif vers </w:t>
      </w:r>
      <w:r w:rsidDel="00000000" w:rsidR="00000000" w:rsidRPr="00000000">
        <w:rPr>
          <w:b w:val="1"/>
          <w:rtl w:val="0"/>
        </w:rPr>
        <w:t xml:space="preserve">Avril 2028</w:t>
      </w:r>
      <w:r w:rsidDel="00000000" w:rsidR="00000000" w:rsidRPr="00000000">
        <w:rPr>
          <w:rtl w:val="0"/>
        </w:rPr>
        <w:t xml:space="preserve"> (Mars 2026 + 26 mois).</w:t>
      </w:r>
    </w:p>
    <w:p w:rsidR="00000000" w:rsidDel="00000000" w:rsidP="00000000" w:rsidRDefault="00000000" w:rsidRPr="00000000" w14:paraId="000000B3">
      <w:pPr>
        <w:spacing w:after="240" w:before="240" w:lineRule="auto"/>
        <w:ind w:left="720" w:firstLine="0"/>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Il est crucial de souligner que cette analyse est basée sur des hypothèses. Des facteurs comme la concurrence, les efforts marketing réels, la satisfaction utilisateur, les mises à jour de fonctionnalités et les imprévus peuvent considérablement influencer la croissance des utilisateurs et donc la rentabilité. Une étude de marché approfondie et un suivi rigoureux des indicateurs clés de performance post-lancement sont indispensables pour valider et ajuster ces prévisions.</w:t>
      </w:r>
    </w:p>
    <w:p w:rsidR="00000000" w:rsidDel="00000000" w:rsidP="00000000" w:rsidRDefault="00000000" w:rsidRPr="00000000" w14:paraId="000000B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903A0812F1424193B0619853B8645E" ma:contentTypeVersion="12" ma:contentTypeDescription="Crée un document." ma:contentTypeScope="" ma:versionID="12b7fe3b7f7c399603862f44a0a2bd98">
  <xsd:schema xmlns:xsd="http://www.w3.org/2001/XMLSchema" xmlns:xs="http://www.w3.org/2001/XMLSchema" xmlns:p="http://schemas.microsoft.com/office/2006/metadata/properties" xmlns:ns2="9e7df720-b74b-47f0-ac8c-756f86ab20e9" xmlns:ns3="8b37e543-33a6-4744-964f-87e4fc243583" targetNamespace="http://schemas.microsoft.com/office/2006/metadata/properties" ma:root="true" ma:fieldsID="3f8027a141d9cff762668b5784dda058" ns2:_="" ns3:_="">
    <xsd:import namespace="9e7df720-b74b-47f0-ac8c-756f86ab20e9"/>
    <xsd:import namespace="8b37e543-33a6-4744-964f-87e4fc2435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7df720-b74b-47f0-ac8c-756f86ab20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d4b6e4fd-4af2-4f07-b7d1-18266e58562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37e543-33a6-4744-964f-87e4fc24358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9a8ab72-c803-458b-9cb3-8d85d835041b}" ma:internalName="TaxCatchAll" ma:showField="CatchAllData" ma:web="8b37e543-33a6-4744-964f-87e4fc24358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b37e543-33a6-4744-964f-87e4fc243583" xsi:nil="true"/>
    <lcf76f155ced4ddcb4097134ff3c332f xmlns="9e7df720-b74b-47f0-ac8c-756f86ab20e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EBB5EF-E9DD-49F9-A7D6-35E1B21E43A8}"/>
</file>

<file path=customXml/itemProps2.xml><?xml version="1.0" encoding="utf-8"?>
<ds:datastoreItem xmlns:ds="http://schemas.openxmlformats.org/officeDocument/2006/customXml" ds:itemID="{1BD977A3-AB95-4A7D-B089-0427595F27AA}"/>
</file>

<file path=customXml/itemProps3.xml><?xml version="1.0" encoding="utf-8"?>
<ds:datastoreItem xmlns:ds="http://schemas.openxmlformats.org/officeDocument/2006/customXml" ds:itemID="{2D759297-50D8-4B3F-A299-F6165474507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0x01010035903A0812F1424193B0619853B8645E</vt:lpwstr>
  </property>
</Properties>
</file>