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19DCFC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Уровень 1 — Лёгкое: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10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342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81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0.4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</w:p>
    <w:p w14:paraId="6BA9708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69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6872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06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1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0CD172E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308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108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830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44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77AFD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914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73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19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1.3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3B947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964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441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596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04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C3286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70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569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37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07.6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4D8B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111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572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831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22.9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63528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15144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96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19599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8.00pt;height:119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55BB0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8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191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01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7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8939E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Уровень 2 — Среднее:</w:t>
      </w:r>
      <w:r>
        <w:rPr>
          <w:highlight w:val="none"/>
        </w:rPr>
      </w:r>
      <w:r>
        <w:rPr>
          <w:highlight w:val="none"/>
        </w:rPr>
      </w:r>
    </w:p>
    <w:p w14:paraId="5F930C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6097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058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4049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50pt;height:126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4E1585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320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060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232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75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2C59F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859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163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028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59.7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346AC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785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168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187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51.0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79A8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1618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7096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51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55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7E331F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920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559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892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48.9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ABBE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5FC0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979AC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67A3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996B7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EA011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6D8E9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2026-09-10T19:49:42Z</dcterms:modified>
</cp:coreProperties>
</file>