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0963" w:rsidRDefault="00F36766">
      <w:r>
        <w:t>PATRON Antoine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2D9</w:t>
      </w:r>
    </w:p>
    <w:p w:rsidR="00F36766" w:rsidRDefault="00F36766">
      <w:pPr>
        <w:pBdr>
          <w:bottom w:val="single" w:sz="6" w:space="1" w:color="auto"/>
        </w:pBdr>
      </w:pPr>
      <w:r>
        <w:tab/>
      </w:r>
      <w:r>
        <w:tab/>
      </w:r>
      <w:r>
        <w:tab/>
      </w:r>
      <w:r>
        <w:tab/>
      </w:r>
      <w:r>
        <w:tab/>
        <w:t>DM de SVT</w:t>
      </w:r>
    </w:p>
    <w:p w:rsidR="00F36766" w:rsidRDefault="00F36766">
      <w:pPr>
        <w:pBdr>
          <w:bottom w:val="single" w:sz="6" w:space="1" w:color="auto"/>
        </w:pBdr>
      </w:pPr>
    </w:p>
    <w:p w:rsidR="00F36766" w:rsidRDefault="00F36766"/>
    <w:p w:rsidR="00F36766" w:rsidRDefault="00F36766">
      <w:r w:rsidRPr="00F36766">
        <w:rPr>
          <w:u w:val="single"/>
        </w:rPr>
        <w:t>Consigne :</w:t>
      </w:r>
      <w:r w:rsidRPr="00F36766">
        <w:rPr>
          <w:u w:val="single"/>
        </w:rPr>
        <w:t> </w:t>
      </w:r>
      <w:r w:rsidRPr="00F36766">
        <w:t>relever les différents critères qui permettent de distinguer un homme et une femme d’un point de vue biologique. Présenter vos recherches de façon judicieuse</w:t>
      </w:r>
      <w:r w:rsidR="00226186">
        <w:t>.</w:t>
      </w:r>
    </w:p>
    <w:p w:rsidR="00226186" w:rsidRDefault="00226186"/>
    <w:p w:rsidR="003D4AF3" w:rsidRDefault="003D4AF3"/>
    <w:p w:rsidR="00226186" w:rsidRDefault="00226186">
      <w:r>
        <w:t>Pour différencier un homme et une femme du point de vue biologique, on peut étudier des critères à différents niveaux :</w:t>
      </w:r>
    </w:p>
    <w:p w:rsidR="00F36766" w:rsidRPr="00226186" w:rsidRDefault="003D4AF3" w:rsidP="00F36766">
      <w:pPr>
        <w:shd w:val="clear" w:color="auto" w:fill="FFFFFF"/>
        <w:spacing w:before="600" w:after="750" w:line="432" w:lineRule="atLeast"/>
        <w:outlineLvl w:val="1"/>
        <w:rPr>
          <w:rFonts w:eastAsia="Times New Roman" w:cstheme="minorHAnsi"/>
          <w:sz w:val="24"/>
          <w:szCs w:val="24"/>
          <w:u w:val="single"/>
          <w:lang w:eastAsia="fr-FR"/>
        </w:rPr>
      </w:pPr>
      <w:r>
        <w:rPr>
          <w:rFonts w:eastAsia="Times New Roman" w:cstheme="minorHAnsi"/>
          <w:sz w:val="24"/>
          <w:szCs w:val="24"/>
          <w:u w:val="single"/>
          <w:lang w:eastAsia="fr-FR"/>
        </w:rPr>
        <w:t>1</w:t>
      </w:r>
      <w:r w:rsidR="00F36766" w:rsidRPr="00F36766">
        <w:rPr>
          <w:rFonts w:eastAsia="Times New Roman" w:cstheme="minorHAnsi"/>
          <w:sz w:val="24"/>
          <w:szCs w:val="24"/>
          <w:u w:val="single"/>
          <w:lang w:eastAsia="fr-FR"/>
        </w:rPr>
        <w:t>. Des différences génétiques</w:t>
      </w:r>
    </w:p>
    <w:p w:rsidR="00F36766" w:rsidRPr="00F36766" w:rsidRDefault="00F36766" w:rsidP="00F36766">
      <w:pPr>
        <w:shd w:val="clear" w:color="auto" w:fill="FFFFFF"/>
        <w:spacing w:before="600" w:after="750" w:line="432" w:lineRule="atLeast"/>
        <w:jc w:val="center"/>
        <w:outlineLvl w:val="1"/>
        <w:rPr>
          <w:rFonts w:ascii="Merriweather" w:eastAsia="Times New Roman" w:hAnsi="Merriweather" w:cs="Times New Roman"/>
          <w:color w:val="9A9896"/>
          <w:sz w:val="36"/>
          <w:szCs w:val="36"/>
          <w:lang w:eastAsia="fr-FR"/>
        </w:rPr>
      </w:pPr>
      <w:r>
        <w:rPr>
          <w:rFonts w:ascii="Merriweather" w:hAnsi="Merriweather"/>
          <w:noProof/>
          <w:color w:val="9A9896"/>
          <w:sz w:val="36"/>
          <w:szCs w:val="36"/>
        </w:rPr>
        <w:drawing>
          <wp:inline distT="0" distB="0" distL="0" distR="0" wp14:anchorId="23A0EBAD" wp14:editId="0BD32FE0">
            <wp:extent cx="4389120" cy="196596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766" w:rsidRPr="00F36766" w:rsidRDefault="00F36766" w:rsidP="00F36766">
      <w:pPr>
        <w:shd w:val="clear" w:color="auto" w:fill="FFFFFF"/>
        <w:spacing w:after="45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36766">
        <w:rPr>
          <w:rFonts w:eastAsia="Times New Roman" w:cstheme="minorHAnsi"/>
          <w:sz w:val="24"/>
          <w:szCs w:val="24"/>
          <w:lang w:eastAsia="fr-FR"/>
        </w:rPr>
        <w:t>P</w:t>
      </w:r>
      <w:r w:rsidRPr="00F36766">
        <w:rPr>
          <w:rFonts w:eastAsia="Times New Roman" w:cstheme="minorHAnsi"/>
          <w:sz w:val="24"/>
          <w:szCs w:val="24"/>
          <w:lang w:eastAsia="fr-FR"/>
        </w:rPr>
        <w:t xml:space="preserve">armi les 23 paires de chromosomes qui constituent notre </w:t>
      </w:r>
      <w:r w:rsidR="003D4AF3" w:rsidRPr="00F36766">
        <w:rPr>
          <w:rFonts w:eastAsia="Times New Roman" w:cstheme="minorHAnsi"/>
          <w:sz w:val="24"/>
          <w:szCs w:val="24"/>
          <w:lang w:eastAsia="fr-FR"/>
        </w:rPr>
        <w:t>caryotype,</w:t>
      </w:r>
      <w:r w:rsidRPr="00F36766">
        <w:rPr>
          <w:rFonts w:eastAsia="Times New Roman" w:cstheme="minorHAnsi"/>
          <w:sz w:val="24"/>
          <w:szCs w:val="24"/>
          <w:lang w:eastAsia="fr-FR"/>
        </w:rPr>
        <w:t xml:space="preserve"> une seule permet de différencier le sexe : la paire des chromosomes dits sexuels, constituée d'une part d'un chromosome X, apporté par l'ovule de la mère, et d'autre part d'un chromosome soit X soit Y, provenant du spermatozoïde du père.</w:t>
      </w:r>
    </w:p>
    <w:p w:rsidR="0082654A" w:rsidRDefault="00F36766" w:rsidP="00F36766">
      <w:pPr>
        <w:shd w:val="clear" w:color="auto" w:fill="FFFFFF"/>
        <w:spacing w:after="45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36766">
        <w:rPr>
          <w:rFonts w:eastAsia="Times New Roman" w:cstheme="minorHAnsi"/>
          <w:sz w:val="24"/>
          <w:szCs w:val="24"/>
          <w:lang w:eastAsia="fr-FR"/>
        </w:rPr>
        <w:t>C'est leur fusion, lors de la fécondation, qui </w:t>
      </w:r>
      <w:hyperlink r:id="rId5" w:tgtFrame="_self" w:tooltip="aboutit à la formation d'un embryon mâle (XY) ou femelle (XX)" w:history="1">
        <w:r w:rsidRPr="00F36766">
          <w:rPr>
            <w:rFonts w:eastAsia="Times New Roman" w:cstheme="minorHAnsi"/>
            <w:sz w:val="24"/>
            <w:szCs w:val="24"/>
            <w:lang w:eastAsia="fr-FR"/>
          </w:rPr>
          <w:t>aboutit à la formation d'un embryon mâle (XY) ou femelle (XX)</w:t>
        </w:r>
      </w:hyperlink>
      <w:r w:rsidRPr="00F36766">
        <w:rPr>
          <w:rFonts w:eastAsia="Times New Roman" w:cstheme="minorHAnsi"/>
          <w:sz w:val="24"/>
          <w:szCs w:val="24"/>
          <w:lang w:eastAsia="fr-FR"/>
        </w:rPr>
        <w:t xml:space="preserve">. Il s'agit là de notre sexe chromosomique, </w:t>
      </w:r>
      <w:r w:rsidR="00226186">
        <w:rPr>
          <w:rFonts w:eastAsia="Times New Roman" w:cstheme="minorHAnsi"/>
          <w:sz w:val="24"/>
          <w:szCs w:val="24"/>
          <w:lang w:eastAsia="fr-FR"/>
        </w:rPr>
        <w:t>c</w:t>
      </w:r>
      <w:r w:rsidRPr="00F36766">
        <w:rPr>
          <w:rFonts w:eastAsia="Times New Roman" w:cstheme="minorHAnsi"/>
          <w:sz w:val="24"/>
          <w:szCs w:val="24"/>
          <w:lang w:eastAsia="fr-FR"/>
        </w:rPr>
        <w:t>ar ces chromosomes sexuels portent les gènes de différentiation qui déterminent, dès la 7</w:t>
      </w:r>
      <w:r w:rsidRPr="00F36766">
        <w:rPr>
          <w:rFonts w:eastAsia="Times New Roman" w:cstheme="minorHAnsi"/>
          <w:sz w:val="24"/>
          <w:szCs w:val="24"/>
          <w:vertAlign w:val="superscript"/>
          <w:lang w:eastAsia="fr-FR"/>
        </w:rPr>
        <w:t>e</w:t>
      </w:r>
      <w:r w:rsidRPr="00F36766">
        <w:rPr>
          <w:rFonts w:eastAsia="Times New Roman" w:cstheme="minorHAnsi"/>
          <w:sz w:val="24"/>
          <w:szCs w:val="24"/>
          <w:lang w:eastAsia="fr-FR"/>
        </w:rPr>
        <w:t> semaine de vie embryonnaire, si les gonades (les glandes sexuelles), deviendront des testicules ou des ovaires</w:t>
      </w:r>
      <w:r w:rsidR="0082654A">
        <w:rPr>
          <w:rFonts w:eastAsia="Times New Roman" w:cstheme="minorHAnsi"/>
          <w:sz w:val="24"/>
          <w:szCs w:val="24"/>
          <w:lang w:eastAsia="fr-FR"/>
        </w:rPr>
        <w:t>.</w:t>
      </w:r>
    </w:p>
    <w:p w:rsidR="0082654A" w:rsidRDefault="0082654A" w:rsidP="00F36766">
      <w:pPr>
        <w:shd w:val="clear" w:color="auto" w:fill="FFFFFF"/>
        <w:spacing w:after="450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82654A" w:rsidRDefault="0082654A" w:rsidP="00F36766">
      <w:pPr>
        <w:shd w:val="clear" w:color="auto" w:fill="FFFFFF"/>
        <w:spacing w:after="450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3D4AF3" w:rsidRPr="00F36766" w:rsidRDefault="003D4AF3" w:rsidP="00F36766">
      <w:pPr>
        <w:shd w:val="clear" w:color="auto" w:fill="FFFFFF"/>
        <w:spacing w:after="450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F36766" w:rsidRPr="00F36766" w:rsidRDefault="00F36766" w:rsidP="00F36766">
      <w:pPr>
        <w:shd w:val="clear" w:color="auto" w:fill="FFFFFF"/>
        <w:spacing w:before="600" w:after="750" w:line="432" w:lineRule="atLeast"/>
        <w:outlineLvl w:val="1"/>
        <w:rPr>
          <w:rFonts w:eastAsia="Times New Roman" w:cstheme="minorHAnsi"/>
          <w:sz w:val="24"/>
          <w:szCs w:val="24"/>
          <w:u w:val="single"/>
          <w:lang w:eastAsia="fr-FR"/>
        </w:rPr>
      </w:pPr>
      <w:r w:rsidRPr="00F36766">
        <w:rPr>
          <w:rFonts w:eastAsia="Times New Roman" w:cstheme="minorHAnsi"/>
          <w:sz w:val="24"/>
          <w:szCs w:val="24"/>
          <w:u w:val="single"/>
          <w:lang w:eastAsia="fr-FR"/>
        </w:rPr>
        <w:lastRenderedPageBreak/>
        <w:t>2. Des différences hormonales</w:t>
      </w:r>
    </w:p>
    <w:p w:rsidR="00F36766" w:rsidRDefault="00226186" w:rsidP="00F36766">
      <w:pPr>
        <w:shd w:val="clear" w:color="auto" w:fill="FFFFFF"/>
        <w:spacing w:after="0" w:line="240" w:lineRule="auto"/>
        <w:jc w:val="center"/>
        <w:rPr>
          <w:rFonts w:ascii="Merriweather" w:eastAsia="Times New Roman" w:hAnsi="Merriweather" w:cs="Times New Roman"/>
          <w:color w:val="4D413D"/>
          <w:sz w:val="27"/>
          <w:szCs w:val="27"/>
          <w:lang w:eastAsia="fr-FR"/>
        </w:rPr>
      </w:pPr>
      <w:r>
        <w:rPr>
          <w:noProof/>
        </w:rPr>
        <w:drawing>
          <wp:inline distT="0" distB="0" distL="0" distR="0" wp14:anchorId="3EEB3963" wp14:editId="262568B1">
            <wp:extent cx="3665220" cy="1676400"/>
            <wp:effectExtent l="0" t="0" r="0" b="0"/>
            <wp:docPr id="22" name="Image 22" descr="Lames Réalistes Homme Et Femme Outils De Rasoir Depil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Lames Réalistes Homme Et Femme Outils De Rasoir Depilation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186" w:rsidRPr="00F36766" w:rsidRDefault="00226186" w:rsidP="00F36766">
      <w:pPr>
        <w:shd w:val="clear" w:color="auto" w:fill="FFFFFF"/>
        <w:spacing w:after="0" w:line="240" w:lineRule="auto"/>
        <w:jc w:val="center"/>
        <w:rPr>
          <w:rFonts w:ascii="Merriweather" w:eastAsia="Times New Roman" w:hAnsi="Merriweather" w:cs="Times New Roman"/>
          <w:color w:val="4D413D"/>
          <w:sz w:val="27"/>
          <w:szCs w:val="27"/>
          <w:lang w:eastAsia="fr-FR"/>
        </w:rPr>
      </w:pPr>
    </w:p>
    <w:p w:rsidR="00507EE2" w:rsidRPr="003A7D52" w:rsidRDefault="00F36766" w:rsidP="00F36766">
      <w:pPr>
        <w:shd w:val="clear" w:color="auto" w:fill="FFFFFF"/>
        <w:spacing w:after="45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36766">
        <w:rPr>
          <w:rFonts w:eastAsia="Times New Roman" w:cstheme="minorHAnsi"/>
          <w:sz w:val="24"/>
          <w:szCs w:val="24"/>
          <w:lang w:eastAsia="fr-FR"/>
        </w:rPr>
        <w:t xml:space="preserve">Les hormones jouent un rôle important. </w:t>
      </w:r>
    </w:p>
    <w:p w:rsidR="00F36766" w:rsidRPr="00F36766" w:rsidRDefault="00507EE2" w:rsidP="00F36766">
      <w:pPr>
        <w:shd w:val="clear" w:color="auto" w:fill="FFFFFF"/>
        <w:spacing w:after="45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3A7D52">
        <w:rPr>
          <w:rFonts w:eastAsia="Times New Roman" w:cstheme="minorHAnsi"/>
          <w:sz w:val="24"/>
          <w:szCs w:val="24"/>
          <w:lang w:eastAsia="fr-FR"/>
        </w:rPr>
        <w:t>L’hormone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3A7D52">
        <w:rPr>
          <w:rFonts w:eastAsia="Times New Roman" w:cstheme="minorHAnsi"/>
          <w:sz w:val="24"/>
          <w:szCs w:val="24"/>
          <w:lang w:eastAsia="fr-FR"/>
        </w:rPr>
        <w:t>principale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 xml:space="preserve"> chez les hommes </w:t>
      </w:r>
      <w:r w:rsidRPr="003A7D52">
        <w:rPr>
          <w:rFonts w:eastAsia="Times New Roman" w:cstheme="minorHAnsi"/>
          <w:sz w:val="24"/>
          <w:szCs w:val="24"/>
          <w:lang w:eastAsia="fr-FR"/>
        </w:rPr>
        <w:t xml:space="preserve">est 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>la testostérone, produite par les testicules</w:t>
      </w:r>
      <w:r w:rsidRPr="003A7D52">
        <w:rPr>
          <w:rFonts w:eastAsia="Times New Roman" w:cstheme="minorHAnsi"/>
          <w:sz w:val="24"/>
          <w:szCs w:val="24"/>
          <w:lang w:eastAsia="fr-FR"/>
        </w:rPr>
        <w:t xml:space="preserve">. 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 xml:space="preserve"> les hormones </w:t>
      </w:r>
      <w:r w:rsidRPr="003A7D52">
        <w:rPr>
          <w:rFonts w:eastAsia="Times New Roman" w:cstheme="minorHAnsi"/>
          <w:sz w:val="24"/>
          <w:szCs w:val="24"/>
          <w:lang w:eastAsia="fr-FR"/>
        </w:rPr>
        <w:t>principales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 xml:space="preserve"> chez les femmes </w:t>
      </w:r>
      <w:r w:rsidRPr="003A7D52">
        <w:rPr>
          <w:rFonts w:eastAsia="Times New Roman" w:cstheme="minorHAnsi"/>
          <w:sz w:val="24"/>
          <w:szCs w:val="24"/>
          <w:lang w:eastAsia="fr-FR"/>
        </w:rPr>
        <w:t xml:space="preserve">sont 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>les œstrogènes et la progestérone, sécrétées par les ovaires. Les testicules et les ovaires se sont différenciés chez chacun sous l'action de certains gènes portés par les chromosomes sexuels.</w:t>
      </w:r>
    </w:p>
    <w:p w:rsidR="00F36766" w:rsidRPr="00F36766" w:rsidRDefault="00507EE2" w:rsidP="00F36766">
      <w:pPr>
        <w:shd w:val="clear" w:color="auto" w:fill="FFFFFF"/>
        <w:spacing w:after="45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3A7D52">
        <w:rPr>
          <w:rFonts w:eastAsia="Times New Roman" w:cstheme="minorHAnsi"/>
          <w:sz w:val="24"/>
          <w:szCs w:val="24"/>
          <w:lang w:eastAsia="fr-FR"/>
        </w:rPr>
        <w:t>C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>ependant</w:t>
      </w:r>
      <w:r w:rsidRPr="003A7D52">
        <w:rPr>
          <w:rFonts w:eastAsia="Times New Roman" w:cstheme="minorHAnsi"/>
          <w:sz w:val="24"/>
          <w:szCs w:val="24"/>
          <w:lang w:eastAsia="fr-FR"/>
        </w:rPr>
        <w:t>,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 xml:space="preserve"> les hommes et les femmes possèdent chacun des hormones mâles et femelles... mais c'est leur taux qui fait la différence entre les deux sexes. A 20 ans, le taux moyen de testostérone dans le sang d'un homme est de 3 à 8 microgrammes/litre et de 0,1 à 0,9 pour une femme. </w:t>
      </w:r>
      <w:bookmarkStart w:id="0" w:name="_GoBack"/>
      <w:bookmarkEnd w:id="0"/>
      <w:r w:rsidRPr="003A7D52">
        <w:rPr>
          <w:rFonts w:eastAsia="Times New Roman" w:cstheme="minorHAnsi"/>
          <w:sz w:val="24"/>
          <w:szCs w:val="24"/>
          <w:lang w:eastAsia="fr-FR"/>
        </w:rPr>
        <w:t xml:space="preserve">Malgré que ce ne soit 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 xml:space="preserve">qu'une moyenne, ce profil hormonal spécifique  </w:t>
      </w:r>
      <w:r w:rsidRPr="003A7D52">
        <w:rPr>
          <w:rFonts w:eastAsia="Times New Roman" w:cstheme="minorHAnsi"/>
          <w:sz w:val="24"/>
          <w:szCs w:val="24"/>
          <w:lang w:eastAsia="fr-FR"/>
        </w:rPr>
        <w:t>est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 xml:space="preserve"> le critère retenu par les instances sportives pour déterminer </w:t>
      </w:r>
      <w:hyperlink r:id="rId7" w:tgtFrame="_self" w:tooltip="quelle athlète est autorisée à concourir dans une compétition féminine" w:history="1">
        <w:r w:rsidR="00F36766" w:rsidRPr="00F36766">
          <w:rPr>
            <w:rFonts w:eastAsia="Times New Roman" w:cstheme="minorHAnsi"/>
            <w:sz w:val="24"/>
            <w:szCs w:val="24"/>
            <w:lang w:eastAsia="fr-FR"/>
          </w:rPr>
          <w:t>quelle athlète est autorisée à concourir dans une compétition féminine</w:t>
        </w:r>
      </w:hyperlink>
      <w:r w:rsidR="00F36766" w:rsidRPr="00F36766">
        <w:rPr>
          <w:rFonts w:eastAsia="Times New Roman" w:cstheme="minorHAnsi"/>
          <w:sz w:val="24"/>
          <w:szCs w:val="24"/>
          <w:lang w:eastAsia="fr-FR"/>
        </w:rPr>
        <w:t> ou pas.</w:t>
      </w:r>
      <w:r w:rsidR="003A7D52" w:rsidRPr="003A7D52">
        <w:rPr>
          <w:rFonts w:eastAsia="Times New Roman" w:cstheme="minorHAnsi"/>
          <w:sz w:val="24"/>
          <w:szCs w:val="24"/>
          <w:lang w:eastAsia="fr-FR"/>
        </w:rPr>
        <w:t xml:space="preserve"> Ce qui peut constituer une question éthique car ces taux différents peuvent être naturels et cette question ne se poserai pas si un athlète homme était jugé un peu trop féminisé.</w:t>
      </w:r>
    </w:p>
    <w:p w:rsidR="003D4AF3" w:rsidRPr="00F36766" w:rsidRDefault="003A7D52" w:rsidP="00F36766">
      <w:pPr>
        <w:shd w:val="clear" w:color="auto" w:fill="FFFFFF"/>
        <w:spacing w:after="45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3A7D52">
        <w:rPr>
          <w:rFonts w:eastAsia="Times New Roman" w:cstheme="minorHAnsi"/>
          <w:sz w:val="24"/>
          <w:szCs w:val="24"/>
          <w:lang w:eastAsia="fr-FR"/>
        </w:rPr>
        <w:t xml:space="preserve">DE plus, 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 xml:space="preserve">l'apparition des caractères sexuels secondaires à l'adolescence (glandes mammaires, pilosité, mue de la voix...), </w:t>
      </w:r>
      <w:r w:rsidRPr="003A7D52">
        <w:rPr>
          <w:rFonts w:eastAsia="Times New Roman" w:cstheme="minorHAnsi"/>
          <w:sz w:val="24"/>
          <w:szCs w:val="24"/>
          <w:lang w:eastAsia="fr-FR"/>
        </w:rPr>
        <w:t xml:space="preserve"> est due à 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 xml:space="preserve">nos hormones </w:t>
      </w:r>
      <w:r w:rsidRPr="003A7D52">
        <w:rPr>
          <w:rFonts w:eastAsia="Times New Roman" w:cstheme="minorHAnsi"/>
          <w:sz w:val="24"/>
          <w:szCs w:val="24"/>
          <w:lang w:eastAsia="fr-FR"/>
        </w:rPr>
        <w:t>.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>Surtout, elles déterminent l'apparence des organes génitaux externes : pénis et testicules ou </w:t>
      </w:r>
      <w:hyperlink r:id="rId8" w:tgtFrame="_self" w:tooltip="vulve et vagin" w:history="1">
        <w:r w:rsidR="00F36766" w:rsidRPr="00F36766">
          <w:rPr>
            <w:rFonts w:eastAsia="Times New Roman" w:cstheme="minorHAnsi"/>
            <w:sz w:val="24"/>
            <w:szCs w:val="24"/>
            <w:lang w:eastAsia="fr-FR"/>
          </w:rPr>
          <w:t>vulve et vagin</w:t>
        </w:r>
      </w:hyperlink>
      <w:r w:rsidR="00F36766" w:rsidRPr="00F36766">
        <w:rPr>
          <w:rFonts w:eastAsia="Times New Roman" w:cstheme="minorHAnsi"/>
          <w:sz w:val="24"/>
          <w:szCs w:val="24"/>
          <w:lang w:eastAsia="fr-FR"/>
        </w:rPr>
        <w:t>, qui établissent un</w:t>
      </w:r>
      <w:r w:rsidRPr="003A7D52">
        <w:rPr>
          <w:rFonts w:eastAsia="Times New Roman" w:cstheme="minorHAnsi"/>
          <w:sz w:val="24"/>
          <w:szCs w:val="24"/>
          <w:lang w:eastAsia="fr-FR"/>
        </w:rPr>
        <w:t xml:space="preserve">e nouvelle différence 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>entre les sexes.</w:t>
      </w:r>
      <w:r w:rsidRPr="003A7D52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82654A" w:rsidRPr="003A7D52">
        <w:rPr>
          <w:rFonts w:eastAsia="Times New Roman" w:cstheme="minorHAnsi"/>
          <w:sz w:val="24"/>
          <w:szCs w:val="24"/>
          <w:lang w:eastAsia="fr-FR"/>
        </w:rPr>
        <w:t>A l’antiquité, les sportifs concouraient nus pour constater ses différences.</w:t>
      </w:r>
    </w:p>
    <w:p w:rsidR="00F36766" w:rsidRDefault="00F36766" w:rsidP="00F36766">
      <w:pPr>
        <w:shd w:val="clear" w:color="auto" w:fill="FFFFFF"/>
        <w:spacing w:before="600" w:after="750" w:line="432" w:lineRule="atLeast"/>
        <w:outlineLvl w:val="1"/>
        <w:rPr>
          <w:rFonts w:eastAsia="Times New Roman" w:cstheme="minorHAnsi"/>
          <w:sz w:val="24"/>
          <w:szCs w:val="24"/>
          <w:u w:val="single"/>
          <w:lang w:eastAsia="fr-FR"/>
        </w:rPr>
      </w:pPr>
      <w:r w:rsidRPr="00F36766">
        <w:rPr>
          <w:rFonts w:ascii="Merriweather" w:eastAsia="Times New Roman" w:hAnsi="Merriweather" w:cs="Times New Roman"/>
          <w:color w:val="9A9896"/>
          <w:sz w:val="36"/>
          <w:szCs w:val="36"/>
          <w:lang w:eastAsia="fr-FR"/>
        </w:rPr>
        <w:t xml:space="preserve">3. </w:t>
      </w:r>
      <w:r w:rsidRPr="00F36766">
        <w:rPr>
          <w:rFonts w:eastAsia="Times New Roman" w:cstheme="minorHAnsi"/>
          <w:sz w:val="24"/>
          <w:szCs w:val="24"/>
          <w:u w:val="single"/>
          <w:lang w:eastAsia="fr-FR"/>
        </w:rPr>
        <w:t>Des différences anatomiques</w:t>
      </w:r>
    </w:p>
    <w:p w:rsidR="003A7D52" w:rsidRPr="00F36766" w:rsidRDefault="0082654A" w:rsidP="0082654A">
      <w:pPr>
        <w:shd w:val="clear" w:color="auto" w:fill="FFFFFF"/>
        <w:spacing w:before="600" w:after="750" w:line="432" w:lineRule="atLeast"/>
        <w:jc w:val="center"/>
        <w:outlineLvl w:val="1"/>
        <w:rPr>
          <w:rFonts w:ascii="Merriweather" w:eastAsia="Times New Roman" w:hAnsi="Merriweather" w:cs="Times New Roman"/>
          <w:color w:val="9A9896"/>
          <w:sz w:val="36"/>
          <w:szCs w:val="36"/>
          <w:lang w:eastAsia="fr-FR"/>
        </w:rPr>
      </w:pPr>
      <w:r>
        <w:rPr>
          <w:noProof/>
        </w:rPr>
        <w:drawing>
          <wp:inline distT="0" distB="0" distL="0" distR="0" wp14:anchorId="08F7A200" wp14:editId="073A72E5">
            <wp:extent cx="3985221" cy="2011680"/>
            <wp:effectExtent l="0" t="0" r="0" b="7620"/>
            <wp:docPr id="25" name="Image 25" descr="Homme femme : saisir les différences entre ces deux catég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omme femme : saisir les différences entre ces deux catégori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34" cy="202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766" w:rsidRPr="00F36766" w:rsidRDefault="00F36766" w:rsidP="00F36766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4D413D"/>
          <w:sz w:val="24"/>
          <w:szCs w:val="24"/>
          <w:lang w:eastAsia="fr-FR"/>
        </w:rPr>
      </w:pPr>
    </w:p>
    <w:p w:rsidR="008D48BB" w:rsidRPr="000F1845" w:rsidRDefault="008D48BB" w:rsidP="00F36766">
      <w:pPr>
        <w:shd w:val="clear" w:color="auto" w:fill="FFFFFF"/>
        <w:spacing w:after="45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0F1845">
        <w:rPr>
          <w:rFonts w:eastAsia="Times New Roman" w:cstheme="minorHAnsi"/>
          <w:sz w:val="24"/>
          <w:szCs w:val="24"/>
          <w:lang w:eastAsia="fr-FR"/>
        </w:rPr>
        <w:t>La troisième différence se traduit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 xml:space="preserve"> par la présence soit d'un pénis soit d'un vagin. Il apparaît dès la dixième semaine du développement et se distingue à l'échographie à la 12</w:t>
      </w:r>
      <w:r w:rsidR="00F36766" w:rsidRPr="00F36766">
        <w:rPr>
          <w:rFonts w:eastAsia="Times New Roman" w:cstheme="minorHAnsi"/>
          <w:sz w:val="24"/>
          <w:szCs w:val="24"/>
          <w:vertAlign w:val="superscript"/>
          <w:lang w:eastAsia="fr-FR"/>
        </w:rPr>
        <w:t>e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> semaine. C'est le sexe anatomique qui permettra, à la naissance, de déclarer le sexe officiel de l'enfant</w:t>
      </w:r>
      <w:r w:rsidRPr="000F1845">
        <w:rPr>
          <w:rFonts w:eastAsia="Times New Roman" w:cstheme="minorHAnsi"/>
          <w:sz w:val="24"/>
          <w:szCs w:val="24"/>
          <w:lang w:eastAsia="fr-FR"/>
        </w:rPr>
        <w:t>.</w:t>
      </w:r>
    </w:p>
    <w:p w:rsidR="008D48BB" w:rsidRPr="000F1845" w:rsidRDefault="008D48BB" w:rsidP="00F36766">
      <w:pPr>
        <w:shd w:val="clear" w:color="auto" w:fill="FFFFFF"/>
        <w:spacing w:after="45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0F1845">
        <w:rPr>
          <w:rFonts w:eastAsia="Times New Roman" w:cstheme="minorHAnsi"/>
          <w:sz w:val="24"/>
          <w:szCs w:val="24"/>
          <w:lang w:eastAsia="fr-FR"/>
        </w:rPr>
        <w:t>Mais il existe des malformations génétiques :</w:t>
      </w:r>
    </w:p>
    <w:p w:rsidR="00F36766" w:rsidRPr="00F36766" w:rsidRDefault="008D48BB" w:rsidP="00F36766">
      <w:pPr>
        <w:shd w:val="clear" w:color="auto" w:fill="FFFFFF"/>
        <w:spacing w:after="45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0F1845">
        <w:rPr>
          <w:rFonts w:eastAsia="Times New Roman" w:cstheme="minorHAnsi"/>
          <w:sz w:val="24"/>
          <w:szCs w:val="24"/>
          <w:lang w:eastAsia="fr-FR"/>
        </w:rPr>
        <w:t>En effet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>, il arrive qu'à l'âge adulte, certains hommes apprennent, lors d'un test de fertilité, qu'ils sont, génétiquement, des femmes.</w:t>
      </w:r>
      <w:r w:rsidRPr="000F1845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>C</w:t>
      </w:r>
      <w:r w:rsidRPr="000F1845">
        <w:rPr>
          <w:rFonts w:eastAsia="Times New Roman" w:cstheme="minorHAnsi"/>
          <w:sz w:val="24"/>
          <w:szCs w:val="24"/>
          <w:lang w:eastAsia="fr-FR"/>
        </w:rPr>
        <w:t>’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>e</w:t>
      </w:r>
      <w:r w:rsidRPr="000F1845">
        <w:rPr>
          <w:rFonts w:eastAsia="Times New Roman" w:cstheme="minorHAnsi"/>
          <w:sz w:val="24"/>
          <w:szCs w:val="24"/>
          <w:lang w:eastAsia="fr-FR"/>
        </w:rPr>
        <w:t>st le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 xml:space="preserve"> syndrome dit du mâle XX.. A la naissance, l'enfant présentera l'anatomie d'un garçon alors qu'il est génétiquement féminin</w:t>
      </w:r>
      <w:r w:rsidRPr="000F1845">
        <w:rPr>
          <w:rFonts w:eastAsia="Times New Roman" w:cstheme="minorHAnsi"/>
          <w:sz w:val="24"/>
          <w:szCs w:val="24"/>
          <w:lang w:eastAsia="fr-FR"/>
        </w:rPr>
        <w:t xml:space="preserve"> à cause d’un problème lors de la </w:t>
      </w:r>
      <w:r w:rsidR="000F1845" w:rsidRPr="000F1845">
        <w:rPr>
          <w:rFonts w:eastAsia="Times New Roman" w:cstheme="minorHAnsi"/>
          <w:sz w:val="24"/>
          <w:szCs w:val="24"/>
          <w:lang w:eastAsia="fr-FR"/>
        </w:rPr>
        <w:t>méiose</w:t>
      </w:r>
      <w:r w:rsidR="00F36766" w:rsidRPr="00F36766">
        <w:rPr>
          <w:rFonts w:eastAsia="Times New Roman" w:cstheme="minorHAnsi"/>
          <w:sz w:val="24"/>
          <w:szCs w:val="24"/>
          <w:lang w:eastAsia="fr-FR"/>
        </w:rPr>
        <w:t>.</w:t>
      </w:r>
    </w:p>
    <w:p w:rsidR="008D48BB" w:rsidRPr="000F1845" w:rsidRDefault="00F36766" w:rsidP="00F36766">
      <w:pPr>
        <w:shd w:val="clear" w:color="auto" w:fill="FFFFFF"/>
        <w:spacing w:after="45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36766">
        <w:rPr>
          <w:rFonts w:eastAsia="Times New Roman" w:cstheme="minorHAnsi"/>
          <w:sz w:val="24"/>
          <w:szCs w:val="24"/>
          <w:lang w:eastAsia="fr-FR"/>
        </w:rPr>
        <w:t>Certaines petites filles sont, elles, atteintes d'une maladie génétique rare, l'hyperplasie congénitale des surrénales (HCS). Malgré la présence de chromosomes XX</w:t>
      </w:r>
      <w:r w:rsidR="008D48BB" w:rsidRPr="000F1845">
        <w:rPr>
          <w:rFonts w:eastAsia="Times New Roman" w:cstheme="minorHAnsi"/>
          <w:sz w:val="24"/>
          <w:szCs w:val="24"/>
          <w:lang w:eastAsia="fr-FR"/>
        </w:rPr>
        <w:t>, les glandes surrénales</w:t>
      </w:r>
      <w:r w:rsidRPr="00F36766">
        <w:rPr>
          <w:rFonts w:eastAsia="Times New Roman" w:cstheme="minorHAnsi"/>
          <w:sz w:val="24"/>
          <w:szCs w:val="24"/>
          <w:lang w:eastAsia="fr-FR"/>
        </w:rPr>
        <w:t xml:space="preserve"> produisent des taux élevés de testostérone. D'où une </w:t>
      </w:r>
      <w:r w:rsidR="008D48BB" w:rsidRPr="000F1845">
        <w:rPr>
          <w:rFonts w:eastAsia="Times New Roman" w:cstheme="minorHAnsi"/>
          <w:sz w:val="24"/>
          <w:szCs w:val="24"/>
          <w:lang w:eastAsia="fr-FR"/>
        </w:rPr>
        <w:t>anomalie</w:t>
      </w:r>
      <w:r w:rsidRPr="00F36766">
        <w:rPr>
          <w:rFonts w:eastAsia="Times New Roman" w:cstheme="minorHAnsi"/>
          <w:sz w:val="24"/>
          <w:szCs w:val="24"/>
          <w:lang w:eastAsia="fr-FR"/>
        </w:rPr>
        <w:t xml:space="preserve"> des parties génitales</w:t>
      </w:r>
      <w:r w:rsidR="008D48BB" w:rsidRPr="000F1845">
        <w:rPr>
          <w:rFonts w:eastAsia="Times New Roman" w:cstheme="minorHAnsi"/>
          <w:sz w:val="24"/>
          <w:szCs w:val="24"/>
          <w:lang w:eastAsia="fr-FR"/>
        </w:rPr>
        <w:t xml:space="preserve"> qui peuvent se masculiniser et</w:t>
      </w:r>
      <w:r w:rsidRPr="00F36766">
        <w:rPr>
          <w:rFonts w:eastAsia="Times New Roman" w:cstheme="minorHAnsi"/>
          <w:sz w:val="24"/>
          <w:szCs w:val="24"/>
          <w:lang w:eastAsia="fr-FR"/>
        </w:rPr>
        <w:t xml:space="preserve"> qui conduit, dans les cas extrêmes, à un clitoris ayant l'aspect d'un pénis. </w:t>
      </w:r>
    </w:p>
    <w:p w:rsidR="007B2587" w:rsidRDefault="00F36766" w:rsidP="00F36766">
      <w:pPr>
        <w:shd w:val="clear" w:color="auto" w:fill="FFFFFF"/>
        <w:spacing w:after="45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36766">
        <w:rPr>
          <w:rFonts w:eastAsia="Times New Roman" w:cstheme="minorHAnsi"/>
          <w:sz w:val="24"/>
          <w:szCs w:val="24"/>
          <w:lang w:eastAsia="fr-FR"/>
        </w:rPr>
        <w:t xml:space="preserve">A l'inverse, certains embryons XY présentent une insensibilité, totale ou partielle, aux hormones mâles. </w:t>
      </w:r>
      <w:r w:rsidR="008D48BB" w:rsidRPr="000F1845">
        <w:rPr>
          <w:rFonts w:eastAsia="Times New Roman" w:cstheme="minorHAnsi"/>
          <w:sz w:val="24"/>
          <w:szCs w:val="24"/>
          <w:lang w:eastAsia="fr-FR"/>
        </w:rPr>
        <w:t>Du coup, l</w:t>
      </w:r>
      <w:r w:rsidRPr="00F36766">
        <w:rPr>
          <w:rFonts w:eastAsia="Times New Roman" w:cstheme="minorHAnsi"/>
          <w:sz w:val="24"/>
          <w:szCs w:val="24"/>
          <w:lang w:eastAsia="fr-FR"/>
        </w:rPr>
        <w:t>es individus</w:t>
      </w:r>
      <w:r w:rsidR="008D48BB" w:rsidRPr="000F1845">
        <w:rPr>
          <w:rFonts w:eastAsia="Times New Roman" w:cstheme="minorHAnsi"/>
          <w:sz w:val="24"/>
          <w:szCs w:val="24"/>
          <w:lang w:eastAsia="fr-FR"/>
        </w:rPr>
        <w:t xml:space="preserve"> sont</w:t>
      </w:r>
      <w:r w:rsidRPr="00F36766">
        <w:rPr>
          <w:rFonts w:eastAsia="Times New Roman" w:cstheme="minorHAnsi"/>
          <w:sz w:val="24"/>
          <w:szCs w:val="24"/>
          <w:lang w:eastAsia="fr-FR"/>
        </w:rPr>
        <w:t xml:space="preserve"> identifiés le plus souvent comme des femmes, pourvues d'un vagin, d'un clitoris... mais aussi de testicules. </w:t>
      </w:r>
      <w:r w:rsidR="008D48BB" w:rsidRPr="000F1845">
        <w:rPr>
          <w:rFonts w:eastAsia="Times New Roman" w:cstheme="minorHAnsi"/>
          <w:sz w:val="24"/>
          <w:szCs w:val="24"/>
          <w:lang w:eastAsia="fr-FR"/>
        </w:rPr>
        <w:t>C’est</w:t>
      </w:r>
      <w:r w:rsidR="000F1845" w:rsidRPr="000F1845">
        <w:rPr>
          <w:rFonts w:eastAsia="Times New Roman" w:cstheme="minorHAnsi"/>
          <w:sz w:val="24"/>
          <w:szCs w:val="24"/>
          <w:lang w:eastAsia="fr-FR"/>
        </w:rPr>
        <w:t xml:space="preserve"> appelé</w:t>
      </w:r>
      <w:r w:rsidR="008D48BB" w:rsidRPr="000F1845">
        <w:rPr>
          <w:rFonts w:eastAsia="Times New Roman" w:cstheme="minorHAnsi"/>
          <w:sz w:val="24"/>
          <w:szCs w:val="24"/>
          <w:lang w:eastAsia="fr-FR"/>
        </w:rPr>
        <w:t xml:space="preserve"> </w:t>
      </w:r>
      <w:hyperlink r:id="rId10" w:tgtFrame="_self" w:tooltip="l'intersexualité (anciennement appelée hermaphrodisme)" w:history="1">
        <w:r w:rsidR="000F1845" w:rsidRPr="000F1845">
          <w:rPr>
            <w:rFonts w:eastAsia="Times New Roman" w:cstheme="minorHAnsi"/>
            <w:sz w:val="24"/>
            <w:szCs w:val="24"/>
            <w:lang w:eastAsia="fr-FR"/>
          </w:rPr>
          <w:t>l’</w:t>
        </w:r>
        <w:r w:rsidRPr="00F36766">
          <w:rPr>
            <w:rFonts w:eastAsia="Times New Roman" w:cstheme="minorHAnsi"/>
            <w:sz w:val="24"/>
            <w:szCs w:val="24"/>
            <w:lang w:eastAsia="fr-FR"/>
          </w:rPr>
          <w:t xml:space="preserve"> hermaphrodisme)</w:t>
        </w:r>
      </w:hyperlink>
      <w:r w:rsidRPr="00F36766">
        <w:rPr>
          <w:rFonts w:eastAsia="Times New Roman" w:cstheme="minorHAnsi"/>
          <w:sz w:val="24"/>
          <w:szCs w:val="24"/>
          <w:lang w:eastAsia="fr-FR"/>
        </w:rPr>
        <w:t> .</w:t>
      </w:r>
    </w:p>
    <w:p w:rsidR="00F36766" w:rsidRPr="00F36766" w:rsidRDefault="008D48BB" w:rsidP="00F36766">
      <w:pPr>
        <w:shd w:val="clear" w:color="auto" w:fill="FFFFFF"/>
        <w:spacing w:after="45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0F1845">
        <w:rPr>
          <w:rFonts w:eastAsia="Times New Roman" w:cstheme="minorHAnsi"/>
          <w:sz w:val="24"/>
          <w:szCs w:val="24"/>
          <w:lang w:eastAsia="fr-FR"/>
        </w:rPr>
        <w:t xml:space="preserve"> Dans les années 1930-1960, les tests de féminité étaient basé</w:t>
      </w:r>
      <w:r w:rsidR="000F1845" w:rsidRPr="000F1845">
        <w:rPr>
          <w:rFonts w:eastAsia="Times New Roman" w:cstheme="minorHAnsi"/>
          <w:sz w:val="24"/>
          <w:szCs w:val="24"/>
          <w:lang w:eastAsia="fr-FR"/>
        </w:rPr>
        <w:t>s</w:t>
      </w:r>
      <w:r w:rsidRPr="000F1845">
        <w:rPr>
          <w:rFonts w:eastAsia="Times New Roman" w:cstheme="minorHAnsi"/>
          <w:sz w:val="24"/>
          <w:szCs w:val="24"/>
          <w:lang w:eastAsia="fr-FR"/>
        </w:rPr>
        <w:t xml:space="preserve"> sur l’examen gynécologique, or avec ses anomalies génétiques, </w:t>
      </w:r>
      <w:r w:rsidR="000F1845" w:rsidRPr="000F1845">
        <w:rPr>
          <w:rFonts w:eastAsia="Times New Roman" w:cstheme="minorHAnsi"/>
          <w:sz w:val="24"/>
          <w:szCs w:val="24"/>
          <w:lang w:eastAsia="fr-FR"/>
        </w:rPr>
        <w:t>même</w:t>
      </w:r>
      <w:r w:rsidRPr="000F1845">
        <w:rPr>
          <w:rFonts w:eastAsia="Times New Roman" w:cstheme="minorHAnsi"/>
          <w:sz w:val="24"/>
          <w:szCs w:val="24"/>
          <w:lang w:eastAsia="fr-FR"/>
        </w:rPr>
        <w:t xml:space="preserve"> les tests </w:t>
      </w:r>
      <w:r w:rsidR="000F1845" w:rsidRPr="000F1845">
        <w:rPr>
          <w:rFonts w:eastAsia="Times New Roman" w:cstheme="minorHAnsi"/>
          <w:sz w:val="24"/>
          <w:szCs w:val="24"/>
          <w:lang w:eastAsia="fr-FR"/>
        </w:rPr>
        <w:t>génétiques</w:t>
      </w:r>
      <w:r w:rsidRPr="000F1845">
        <w:rPr>
          <w:rFonts w:eastAsia="Times New Roman" w:cstheme="minorHAnsi"/>
          <w:sz w:val="24"/>
          <w:szCs w:val="24"/>
          <w:lang w:eastAsia="fr-FR"/>
        </w:rPr>
        <w:t xml:space="preserve"> n’étaient pas entièrement fiables </w:t>
      </w:r>
      <w:r w:rsidR="000F1845" w:rsidRPr="000F1845">
        <w:rPr>
          <w:rFonts w:eastAsia="Times New Roman" w:cstheme="minorHAnsi"/>
          <w:sz w:val="24"/>
          <w:szCs w:val="24"/>
          <w:lang w:eastAsia="fr-FR"/>
        </w:rPr>
        <w:t>ou justes car pour</w:t>
      </w:r>
      <w:r w:rsidRPr="000F1845">
        <w:rPr>
          <w:rFonts w:eastAsia="Times New Roman" w:cstheme="minorHAnsi"/>
          <w:sz w:val="24"/>
          <w:szCs w:val="24"/>
          <w:lang w:eastAsia="fr-FR"/>
        </w:rPr>
        <w:t xml:space="preserve"> les personnes herma</w:t>
      </w:r>
      <w:r w:rsidR="000F1845" w:rsidRPr="000F1845">
        <w:rPr>
          <w:rFonts w:eastAsia="Times New Roman" w:cstheme="minorHAnsi"/>
          <w:sz w:val="24"/>
          <w:szCs w:val="24"/>
          <w:lang w:eastAsia="fr-FR"/>
        </w:rPr>
        <w:t>phrodites, cela dépend de l’éducation qu’elles ont reçu</w:t>
      </w:r>
      <w:r w:rsidR="007B2587">
        <w:rPr>
          <w:rFonts w:eastAsia="Times New Roman" w:cstheme="minorHAnsi"/>
          <w:sz w:val="24"/>
          <w:szCs w:val="24"/>
          <w:lang w:eastAsia="fr-FR"/>
        </w:rPr>
        <w:t>, et donc du sexe « choisi ».</w:t>
      </w:r>
    </w:p>
    <w:p w:rsidR="00F36766" w:rsidRPr="00F36766" w:rsidRDefault="00F36766" w:rsidP="00F36766">
      <w:pPr>
        <w:shd w:val="clear" w:color="auto" w:fill="FFFFFF"/>
        <w:spacing w:before="600" w:after="750" w:line="432" w:lineRule="atLeast"/>
        <w:outlineLvl w:val="1"/>
        <w:rPr>
          <w:rFonts w:eastAsia="Times New Roman" w:cstheme="minorHAnsi"/>
          <w:sz w:val="24"/>
          <w:szCs w:val="24"/>
          <w:u w:val="single"/>
          <w:lang w:eastAsia="fr-FR"/>
        </w:rPr>
      </w:pPr>
      <w:r w:rsidRPr="00F36766">
        <w:rPr>
          <w:rFonts w:eastAsia="Times New Roman" w:cstheme="minorHAnsi"/>
          <w:sz w:val="24"/>
          <w:szCs w:val="24"/>
          <w:u w:val="single"/>
          <w:lang w:eastAsia="fr-FR"/>
        </w:rPr>
        <w:t>4. Des différences psychiques</w:t>
      </w:r>
    </w:p>
    <w:p w:rsidR="00F36766" w:rsidRPr="00F36766" w:rsidRDefault="00F36766" w:rsidP="00F36766">
      <w:pPr>
        <w:shd w:val="clear" w:color="auto" w:fill="FFFFFF"/>
        <w:spacing w:after="0" w:line="240" w:lineRule="auto"/>
        <w:jc w:val="center"/>
        <w:rPr>
          <w:rFonts w:ascii="Merriweather" w:eastAsia="Times New Roman" w:hAnsi="Merriweather" w:cs="Times New Roman"/>
          <w:color w:val="4D413D"/>
          <w:sz w:val="27"/>
          <w:szCs w:val="27"/>
          <w:lang w:eastAsia="fr-FR"/>
        </w:rPr>
      </w:pPr>
    </w:p>
    <w:p w:rsidR="00F36766" w:rsidRDefault="00D67477" w:rsidP="00D67477">
      <w:pPr>
        <w:shd w:val="clear" w:color="auto" w:fill="FFFFFF"/>
        <w:spacing w:line="240" w:lineRule="auto"/>
        <w:rPr>
          <w:rFonts w:ascii="Merriweather" w:eastAsia="Times New Roman" w:hAnsi="Merriweather" w:cs="Times New Roman"/>
          <w:color w:val="333333"/>
          <w:sz w:val="18"/>
          <w:szCs w:val="18"/>
          <w:lang w:eastAsia="fr-FR"/>
        </w:rPr>
      </w:pPr>
      <w:r>
        <w:rPr>
          <w:noProof/>
        </w:rPr>
        <w:drawing>
          <wp:inline distT="0" distB="0" distL="0" distR="0" wp14:anchorId="675CB909" wp14:editId="60505684">
            <wp:extent cx="5760720" cy="2225040"/>
            <wp:effectExtent l="0" t="0" r="0" b="3810"/>
            <wp:docPr id="1" name="Image 1" descr="L'Homme Femme Point - Image gratuite sur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'Homme Femme Point - Image gratuite sur Pixaba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3E08" w:rsidRPr="00F36766" w:rsidRDefault="00613E08" w:rsidP="00D67477">
      <w:pPr>
        <w:shd w:val="clear" w:color="auto" w:fill="FFFFFF"/>
        <w:spacing w:line="240" w:lineRule="auto"/>
        <w:rPr>
          <w:rFonts w:ascii="Merriweather" w:eastAsia="Times New Roman" w:hAnsi="Merriweather" w:cs="Times New Roman"/>
          <w:color w:val="333333"/>
          <w:sz w:val="18"/>
          <w:szCs w:val="18"/>
          <w:lang w:eastAsia="fr-FR"/>
        </w:rPr>
      </w:pPr>
    </w:p>
    <w:p w:rsidR="00F36766" w:rsidRPr="00F36766" w:rsidRDefault="00613E08" w:rsidP="00F36766">
      <w:pPr>
        <w:shd w:val="clear" w:color="auto" w:fill="FFFFFF"/>
        <w:spacing w:after="450" w:line="240" w:lineRule="auto"/>
        <w:rPr>
          <w:rFonts w:eastAsia="Times New Roman" w:cstheme="minorHAnsi"/>
          <w:color w:val="4D413D"/>
          <w:sz w:val="24"/>
          <w:szCs w:val="24"/>
          <w:lang w:eastAsia="fr-FR"/>
        </w:rPr>
      </w:pPr>
      <w:r w:rsidRPr="00857BB2">
        <w:rPr>
          <w:rFonts w:eastAsia="Times New Roman" w:cstheme="minorHAnsi"/>
          <w:color w:val="4D413D"/>
          <w:sz w:val="24"/>
          <w:szCs w:val="24"/>
          <w:lang w:eastAsia="fr-FR"/>
        </w:rPr>
        <w:t xml:space="preserve">Même lorsque les </w:t>
      </w:r>
      <w:r w:rsidR="00B07569" w:rsidRPr="00857BB2">
        <w:rPr>
          <w:rFonts w:eastAsia="Times New Roman" w:cstheme="minorHAnsi"/>
          <w:color w:val="4D413D"/>
          <w:sz w:val="24"/>
          <w:szCs w:val="24"/>
          <w:lang w:eastAsia="fr-FR"/>
        </w:rPr>
        <w:t>caractéristiques</w:t>
      </w:r>
      <w:r w:rsidR="00F36766" w:rsidRPr="00F36766">
        <w:rPr>
          <w:rFonts w:eastAsia="Times New Roman" w:cstheme="minorHAnsi"/>
          <w:color w:val="4D413D"/>
          <w:sz w:val="24"/>
          <w:szCs w:val="24"/>
          <w:lang w:eastAsia="fr-FR"/>
        </w:rPr>
        <w:t xml:space="preserve"> chromosomique, hormonal et anatomique coïncident parfaitement, cela ne suffit pas toujours à </w:t>
      </w:r>
      <w:r w:rsidRPr="00857BB2">
        <w:rPr>
          <w:rFonts w:eastAsia="Times New Roman" w:cstheme="minorHAnsi"/>
          <w:color w:val="4D413D"/>
          <w:sz w:val="24"/>
          <w:szCs w:val="24"/>
          <w:lang w:eastAsia="fr-FR"/>
        </w:rPr>
        <w:t xml:space="preserve">avoir l’impression </w:t>
      </w:r>
      <w:r w:rsidR="00F36766" w:rsidRPr="00F36766">
        <w:rPr>
          <w:rFonts w:eastAsia="Times New Roman" w:cstheme="minorHAnsi"/>
          <w:color w:val="4D413D"/>
          <w:sz w:val="24"/>
          <w:szCs w:val="24"/>
          <w:lang w:eastAsia="fr-FR"/>
        </w:rPr>
        <w:t xml:space="preserve">d'appartenir </w:t>
      </w:r>
      <w:r w:rsidR="00857BB2" w:rsidRPr="00857BB2">
        <w:rPr>
          <w:rFonts w:eastAsia="Times New Roman" w:cstheme="minorHAnsi"/>
          <w:color w:val="4D413D"/>
          <w:sz w:val="24"/>
          <w:szCs w:val="24"/>
          <w:lang w:eastAsia="fr-FR"/>
        </w:rPr>
        <w:t xml:space="preserve">à un </w:t>
      </w:r>
      <w:r w:rsidR="00F36766" w:rsidRPr="00F36766">
        <w:rPr>
          <w:rFonts w:eastAsia="Times New Roman" w:cstheme="minorHAnsi"/>
          <w:color w:val="4D413D"/>
          <w:sz w:val="24"/>
          <w:szCs w:val="24"/>
          <w:lang w:eastAsia="fr-FR"/>
        </w:rPr>
        <w:t>sexe</w:t>
      </w:r>
      <w:r w:rsidR="00857BB2" w:rsidRPr="00857BB2">
        <w:rPr>
          <w:rFonts w:eastAsia="Times New Roman" w:cstheme="minorHAnsi"/>
          <w:color w:val="4D413D"/>
          <w:sz w:val="24"/>
          <w:szCs w:val="24"/>
          <w:lang w:eastAsia="fr-FR"/>
        </w:rPr>
        <w:t xml:space="preserve"> ou à un autre</w:t>
      </w:r>
      <w:r w:rsidR="00F36766" w:rsidRPr="00F36766">
        <w:rPr>
          <w:rFonts w:eastAsia="Times New Roman" w:cstheme="minorHAnsi"/>
          <w:color w:val="4D413D"/>
          <w:sz w:val="24"/>
          <w:szCs w:val="24"/>
          <w:lang w:eastAsia="fr-FR"/>
        </w:rPr>
        <w:t xml:space="preserve">. </w:t>
      </w:r>
      <w:r w:rsidRPr="00857BB2">
        <w:rPr>
          <w:rFonts w:eastAsia="Times New Roman" w:cstheme="minorHAnsi"/>
          <w:color w:val="4D413D"/>
          <w:sz w:val="24"/>
          <w:szCs w:val="24"/>
          <w:lang w:eastAsia="fr-FR"/>
        </w:rPr>
        <w:t xml:space="preserve">Cela </w:t>
      </w:r>
      <w:r w:rsidR="00F36766" w:rsidRPr="00F36766">
        <w:rPr>
          <w:rFonts w:eastAsia="Times New Roman" w:cstheme="minorHAnsi"/>
          <w:color w:val="4D413D"/>
          <w:sz w:val="24"/>
          <w:szCs w:val="24"/>
          <w:lang w:eastAsia="fr-FR"/>
        </w:rPr>
        <w:t>se construit dès la naissance,</w:t>
      </w:r>
      <w:r w:rsidRPr="00857BB2">
        <w:rPr>
          <w:rFonts w:eastAsia="Times New Roman" w:cstheme="minorHAnsi"/>
          <w:color w:val="4D413D"/>
          <w:sz w:val="24"/>
          <w:szCs w:val="24"/>
          <w:lang w:eastAsia="fr-FR"/>
        </w:rPr>
        <w:t xml:space="preserve"> grâce aux</w:t>
      </w:r>
      <w:r w:rsidR="00F36766" w:rsidRPr="00F36766">
        <w:rPr>
          <w:rFonts w:eastAsia="Times New Roman" w:cstheme="minorHAnsi"/>
          <w:color w:val="4D413D"/>
          <w:sz w:val="24"/>
          <w:szCs w:val="24"/>
          <w:lang w:eastAsia="fr-FR"/>
        </w:rPr>
        <w:t xml:space="preserve"> interactions avec les parents et avec les autres enfants. Au cours de sa deuxième année, l'enfant intègre des représentations mentales : il se reconnaît dans un miroir. </w:t>
      </w:r>
      <w:r w:rsidRPr="00857BB2">
        <w:rPr>
          <w:rFonts w:eastAsia="Times New Roman" w:cstheme="minorHAnsi"/>
          <w:color w:val="4D413D"/>
          <w:sz w:val="24"/>
          <w:szCs w:val="24"/>
          <w:lang w:eastAsia="fr-FR"/>
        </w:rPr>
        <w:t>Il</w:t>
      </w:r>
      <w:r w:rsidR="00F36766" w:rsidRPr="00F36766">
        <w:rPr>
          <w:rFonts w:eastAsia="Times New Roman" w:cstheme="minorHAnsi"/>
          <w:color w:val="4D413D"/>
          <w:sz w:val="24"/>
          <w:szCs w:val="24"/>
          <w:lang w:eastAsia="fr-FR"/>
        </w:rPr>
        <w:t xml:space="preserve"> peut demander à ses parents pourquoi il est un garçon ou une fille</w:t>
      </w:r>
      <w:r w:rsidRPr="00857BB2">
        <w:rPr>
          <w:rFonts w:eastAsia="Times New Roman" w:cstheme="minorHAnsi"/>
          <w:color w:val="4D413D"/>
          <w:sz w:val="24"/>
          <w:szCs w:val="24"/>
          <w:lang w:eastAsia="fr-FR"/>
        </w:rPr>
        <w:t>. L’enfant intériorise très tôt son schéma corporel.</w:t>
      </w:r>
    </w:p>
    <w:p w:rsidR="00F36766" w:rsidRPr="00F36766" w:rsidRDefault="00F36766" w:rsidP="00F36766">
      <w:pPr>
        <w:shd w:val="clear" w:color="auto" w:fill="FFFFFF"/>
        <w:spacing w:after="450" w:line="240" w:lineRule="auto"/>
        <w:rPr>
          <w:rFonts w:eastAsia="Times New Roman" w:cstheme="minorHAnsi"/>
          <w:color w:val="4D413D"/>
          <w:sz w:val="24"/>
          <w:szCs w:val="24"/>
          <w:lang w:eastAsia="fr-FR"/>
        </w:rPr>
      </w:pPr>
      <w:r w:rsidRPr="00F36766">
        <w:rPr>
          <w:rFonts w:eastAsia="Times New Roman" w:cstheme="minorHAnsi"/>
          <w:color w:val="4D413D"/>
          <w:sz w:val="24"/>
          <w:szCs w:val="24"/>
          <w:lang w:eastAsia="fr-FR"/>
        </w:rPr>
        <w:lastRenderedPageBreak/>
        <w:t>Entre 5 et 7 ans, la plupart comprennent que cette appartenance est définitive et respectent les codes liés à leur sexe. Mais parfois, l'individu</w:t>
      </w:r>
      <w:r w:rsidR="00AC6748">
        <w:rPr>
          <w:rFonts w:eastAsia="Times New Roman" w:cstheme="minorHAnsi"/>
          <w:color w:val="4D413D"/>
          <w:sz w:val="24"/>
          <w:szCs w:val="24"/>
          <w:lang w:eastAsia="fr-FR"/>
        </w:rPr>
        <w:t xml:space="preserve"> ne se sent pas fille dans un corps de fille ou inversement</w:t>
      </w:r>
      <w:r w:rsidRPr="00F36766">
        <w:rPr>
          <w:rFonts w:eastAsia="Times New Roman" w:cstheme="minorHAnsi"/>
          <w:color w:val="4D413D"/>
          <w:sz w:val="24"/>
          <w:szCs w:val="24"/>
          <w:lang w:eastAsia="fr-FR"/>
        </w:rPr>
        <w:t>. C'est le cas des personnes transsexuelles, définies selon l'Académie de médecine comme ayant </w:t>
      </w:r>
      <w:r w:rsidRPr="00F36766">
        <w:rPr>
          <w:rFonts w:eastAsia="Times New Roman" w:cstheme="minorHAnsi"/>
          <w:i/>
          <w:iCs/>
          <w:color w:val="4D413D"/>
          <w:sz w:val="24"/>
          <w:szCs w:val="24"/>
          <w:lang w:eastAsia="fr-FR"/>
        </w:rPr>
        <w:t>"le sentiment profond d'appartenir au sexe opposé, malgré une conformité physique sans ambiguïté, et manifestant le désir intense et obsédant de changer de sexe"</w:t>
      </w:r>
      <w:r w:rsidRPr="00F36766">
        <w:rPr>
          <w:rFonts w:eastAsia="Times New Roman" w:cstheme="minorHAnsi"/>
          <w:color w:val="4D413D"/>
          <w:sz w:val="24"/>
          <w:szCs w:val="24"/>
          <w:lang w:eastAsia="fr-FR"/>
        </w:rPr>
        <w:t>. Ni les biologistes ni les psychologues n'en connaissent la cause.</w:t>
      </w:r>
    </w:p>
    <w:p w:rsidR="00F36766" w:rsidRDefault="00F36766" w:rsidP="00F36766">
      <w:pPr>
        <w:shd w:val="clear" w:color="auto" w:fill="FFFFFF"/>
        <w:spacing w:before="600" w:after="750" w:line="432" w:lineRule="atLeast"/>
        <w:outlineLvl w:val="1"/>
        <w:rPr>
          <w:rFonts w:eastAsia="Times New Roman" w:cstheme="minorHAnsi"/>
          <w:sz w:val="24"/>
          <w:szCs w:val="24"/>
          <w:u w:val="single"/>
          <w:lang w:eastAsia="fr-FR"/>
        </w:rPr>
      </w:pPr>
      <w:r w:rsidRPr="00F36766">
        <w:rPr>
          <w:rFonts w:eastAsia="Times New Roman" w:cstheme="minorHAnsi"/>
          <w:sz w:val="24"/>
          <w:szCs w:val="24"/>
          <w:u w:val="single"/>
          <w:lang w:eastAsia="fr-FR"/>
        </w:rPr>
        <w:t>5. Des différences de genre</w:t>
      </w:r>
    </w:p>
    <w:p w:rsidR="00AC6748" w:rsidRPr="00F36766" w:rsidRDefault="00AC6748" w:rsidP="00AC6748">
      <w:pPr>
        <w:shd w:val="clear" w:color="auto" w:fill="FFFFFF"/>
        <w:spacing w:before="600" w:after="750" w:line="432" w:lineRule="atLeast"/>
        <w:jc w:val="center"/>
        <w:outlineLvl w:val="1"/>
        <w:rPr>
          <w:rFonts w:eastAsia="Times New Roman" w:cstheme="minorHAnsi"/>
          <w:sz w:val="24"/>
          <w:szCs w:val="24"/>
          <w:u w:val="single"/>
          <w:lang w:eastAsia="fr-FR"/>
        </w:rPr>
      </w:pPr>
      <w:r>
        <w:rPr>
          <w:noProof/>
        </w:rPr>
        <w:drawing>
          <wp:inline distT="0" distB="0" distL="0" distR="0" wp14:anchorId="505F9167" wp14:editId="320B9F93">
            <wp:extent cx="4076065" cy="1988820"/>
            <wp:effectExtent l="0" t="0" r="635" b="0"/>
            <wp:docPr id="2" name="Image 2" descr="Votre fils joue à la poupée. Faut-il s'inquiéter? - F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otre fils joue à la poupée. Faut-il s'inquiéter? - FD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505" cy="199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766" w:rsidRPr="00F36766" w:rsidRDefault="00F36766" w:rsidP="00F36766">
      <w:pPr>
        <w:shd w:val="clear" w:color="auto" w:fill="FFFFFF"/>
        <w:spacing w:after="0" w:line="240" w:lineRule="auto"/>
        <w:jc w:val="center"/>
        <w:rPr>
          <w:rFonts w:ascii="Merriweather" w:eastAsia="Times New Roman" w:hAnsi="Merriweather" w:cs="Times New Roman"/>
          <w:color w:val="4D413D"/>
          <w:sz w:val="27"/>
          <w:szCs w:val="27"/>
          <w:lang w:eastAsia="fr-FR"/>
        </w:rPr>
      </w:pPr>
    </w:p>
    <w:p w:rsidR="004D3803" w:rsidRPr="00880B51" w:rsidRDefault="00F36766" w:rsidP="00F36766">
      <w:pPr>
        <w:shd w:val="clear" w:color="auto" w:fill="FFFFFF"/>
        <w:spacing w:after="450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F36766">
        <w:rPr>
          <w:rFonts w:eastAsia="Times New Roman" w:cs="Times New Roman"/>
          <w:sz w:val="24"/>
          <w:szCs w:val="24"/>
          <w:lang w:eastAsia="fr-FR"/>
        </w:rPr>
        <w:t xml:space="preserve">Le genre définit notre cinquième </w:t>
      </w:r>
      <w:r w:rsidR="00AC6748" w:rsidRPr="00880B51">
        <w:rPr>
          <w:rFonts w:eastAsia="Times New Roman" w:cs="Times New Roman"/>
          <w:sz w:val="24"/>
          <w:szCs w:val="24"/>
          <w:lang w:eastAsia="fr-FR"/>
        </w:rPr>
        <w:t>différence</w:t>
      </w:r>
      <w:r w:rsidRPr="00F36766">
        <w:rPr>
          <w:rFonts w:eastAsia="Times New Roman" w:cs="Times New Roman"/>
          <w:sz w:val="24"/>
          <w:szCs w:val="24"/>
          <w:lang w:eastAsia="fr-FR"/>
        </w:rPr>
        <w:t>. Masculin ou féminin, le genre se f</w:t>
      </w:r>
      <w:r w:rsidR="004D3803" w:rsidRPr="00880B51">
        <w:rPr>
          <w:rFonts w:eastAsia="Times New Roman" w:cs="Times New Roman"/>
          <w:sz w:val="24"/>
          <w:szCs w:val="24"/>
          <w:lang w:eastAsia="fr-FR"/>
        </w:rPr>
        <w:t>ait</w:t>
      </w:r>
      <w:r w:rsidRPr="00F36766">
        <w:rPr>
          <w:rFonts w:eastAsia="Times New Roman" w:cs="Times New Roman"/>
          <w:sz w:val="24"/>
          <w:szCs w:val="24"/>
          <w:lang w:eastAsia="fr-FR"/>
        </w:rPr>
        <w:t xml:space="preserve"> dès l'instant où une identité sexuelle est </w:t>
      </w:r>
      <w:r w:rsidR="00AC6748" w:rsidRPr="00880B51">
        <w:rPr>
          <w:rFonts w:eastAsia="Times New Roman" w:cs="Times New Roman"/>
          <w:sz w:val="24"/>
          <w:szCs w:val="24"/>
          <w:lang w:eastAsia="fr-FR"/>
        </w:rPr>
        <w:t>donnée</w:t>
      </w:r>
      <w:r w:rsidRPr="00F36766">
        <w:rPr>
          <w:rFonts w:eastAsia="Times New Roman" w:cs="Times New Roman"/>
          <w:sz w:val="24"/>
          <w:szCs w:val="24"/>
          <w:lang w:eastAsia="fr-FR"/>
        </w:rPr>
        <w:t xml:space="preserve"> à un enfant. </w:t>
      </w:r>
      <w:r w:rsidR="00AC6748" w:rsidRPr="00880B51">
        <w:rPr>
          <w:rFonts w:eastAsia="Times New Roman" w:cs="Times New Roman"/>
          <w:sz w:val="24"/>
          <w:szCs w:val="24"/>
          <w:lang w:eastAsia="fr-FR"/>
        </w:rPr>
        <w:t xml:space="preserve">C’est le </w:t>
      </w:r>
      <w:r w:rsidR="004D3803" w:rsidRPr="00880B51">
        <w:rPr>
          <w:rFonts w:eastAsia="Times New Roman" w:cs="Times New Roman"/>
          <w:sz w:val="24"/>
          <w:szCs w:val="24"/>
          <w:lang w:eastAsia="fr-FR"/>
        </w:rPr>
        <w:t>comportement</w:t>
      </w:r>
      <w:r w:rsidR="00AC6748" w:rsidRPr="00880B51">
        <w:rPr>
          <w:rFonts w:eastAsia="Times New Roman" w:cs="Times New Roman"/>
          <w:sz w:val="24"/>
          <w:szCs w:val="24"/>
          <w:lang w:eastAsia="fr-FR"/>
        </w:rPr>
        <w:t xml:space="preserve"> et le </w:t>
      </w:r>
      <w:r w:rsidR="004D3803" w:rsidRPr="00880B51">
        <w:rPr>
          <w:rFonts w:eastAsia="Times New Roman" w:cs="Times New Roman"/>
          <w:sz w:val="24"/>
          <w:szCs w:val="24"/>
          <w:lang w:eastAsia="fr-FR"/>
        </w:rPr>
        <w:t>rôle</w:t>
      </w:r>
      <w:r w:rsidR="00AC6748" w:rsidRPr="00880B51">
        <w:rPr>
          <w:rFonts w:eastAsia="Times New Roman" w:cs="Times New Roman"/>
          <w:sz w:val="24"/>
          <w:szCs w:val="24"/>
          <w:lang w:eastAsia="fr-FR"/>
        </w:rPr>
        <w:t xml:space="preserve"> que la société assigne à chaque sexe. </w:t>
      </w:r>
      <w:r w:rsidRPr="00F36766">
        <w:rPr>
          <w:rFonts w:eastAsia="Times New Roman" w:cs="Times New Roman"/>
          <w:sz w:val="24"/>
          <w:szCs w:val="24"/>
          <w:lang w:eastAsia="fr-FR"/>
        </w:rPr>
        <w:t>Le</w:t>
      </w:r>
      <w:r w:rsidR="00AC6748" w:rsidRPr="00880B51">
        <w:rPr>
          <w:rFonts w:eastAsia="Times New Roman" w:cs="Times New Roman"/>
          <w:sz w:val="24"/>
          <w:szCs w:val="24"/>
          <w:lang w:eastAsia="fr-FR"/>
        </w:rPr>
        <w:t xml:space="preserve">s  Stéréotypes de genre se font dès la naissance avec par exemple le </w:t>
      </w:r>
      <w:r w:rsidRPr="00F36766">
        <w:rPr>
          <w:rFonts w:eastAsia="Times New Roman" w:cs="Times New Roman"/>
          <w:sz w:val="24"/>
          <w:szCs w:val="24"/>
          <w:lang w:eastAsia="fr-FR"/>
        </w:rPr>
        <w:t xml:space="preserve">choix des jouets </w:t>
      </w:r>
      <w:r w:rsidR="00AC6748" w:rsidRPr="00880B51">
        <w:rPr>
          <w:rFonts w:eastAsia="Times New Roman" w:cs="Times New Roman"/>
          <w:sz w:val="24"/>
          <w:szCs w:val="24"/>
          <w:lang w:eastAsia="fr-FR"/>
        </w:rPr>
        <w:t xml:space="preserve">, des </w:t>
      </w:r>
      <w:r w:rsidRPr="00F36766">
        <w:rPr>
          <w:rFonts w:eastAsia="Times New Roman" w:cs="Times New Roman"/>
          <w:sz w:val="24"/>
          <w:szCs w:val="24"/>
          <w:lang w:eastAsia="fr-FR"/>
        </w:rPr>
        <w:t xml:space="preserve">vêtements que </w:t>
      </w:r>
      <w:r w:rsidR="00AC6748" w:rsidRPr="00880B51">
        <w:rPr>
          <w:rFonts w:eastAsia="Times New Roman" w:cs="Times New Roman"/>
          <w:sz w:val="24"/>
          <w:szCs w:val="24"/>
          <w:lang w:eastAsia="fr-FR"/>
        </w:rPr>
        <w:t>l</w:t>
      </w:r>
      <w:r w:rsidRPr="00F36766">
        <w:rPr>
          <w:rFonts w:eastAsia="Times New Roman" w:cs="Times New Roman"/>
          <w:sz w:val="24"/>
          <w:szCs w:val="24"/>
          <w:lang w:eastAsia="fr-FR"/>
        </w:rPr>
        <w:t>es parents</w:t>
      </w:r>
      <w:r w:rsidR="00AC6748" w:rsidRPr="00880B51">
        <w:rPr>
          <w:rFonts w:eastAsia="Times New Roman" w:cs="Times New Roman"/>
          <w:sz w:val="24"/>
          <w:szCs w:val="24"/>
          <w:lang w:eastAsia="fr-FR"/>
        </w:rPr>
        <w:t xml:space="preserve"> </w:t>
      </w:r>
      <w:r w:rsidRPr="00F36766">
        <w:rPr>
          <w:rFonts w:eastAsia="Times New Roman" w:cs="Times New Roman"/>
          <w:sz w:val="24"/>
          <w:szCs w:val="24"/>
          <w:lang w:eastAsia="fr-FR"/>
        </w:rPr>
        <w:t>achètent, en passant par </w:t>
      </w:r>
      <w:hyperlink r:id="rId13" w:tgtFrame="_self" w:tooltip="les personnages des livres ou des films auxquels il est invité à s'identifier" w:history="1">
        <w:r w:rsidRPr="00F36766">
          <w:rPr>
            <w:rFonts w:eastAsia="Times New Roman" w:cs="Times New Roman"/>
            <w:sz w:val="24"/>
            <w:szCs w:val="24"/>
            <w:lang w:eastAsia="fr-FR"/>
          </w:rPr>
          <w:t>les personnages des livres ou des films auxquels il est invité à s'identifier</w:t>
        </w:r>
      </w:hyperlink>
      <w:r w:rsidRPr="00F36766">
        <w:rPr>
          <w:rFonts w:eastAsia="Times New Roman" w:cs="Times New Roman"/>
          <w:sz w:val="24"/>
          <w:szCs w:val="24"/>
          <w:lang w:eastAsia="fr-FR"/>
        </w:rPr>
        <w:t xml:space="preserve">. </w:t>
      </w:r>
      <w:r w:rsidR="004D3803" w:rsidRPr="00880B51">
        <w:rPr>
          <w:rFonts w:eastAsia="Times New Roman" w:cs="Times New Roman"/>
          <w:sz w:val="24"/>
          <w:szCs w:val="24"/>
          <w:lang w:eastAsia="fr-FR"/>
        </w:rPr>
        <w:t>L’enfant les intériorise très tôt, ce qui a un impact direct sur les intérêts, avec notamment un effet durable qui peut aller jusqu’au choix de carrière…</w:t>
      </w:r>
    </w:p>
    <w:p w:rsidR="00AC6748" w:rsidRPr="00880B51" w:rsidRDefault="004D3803" w:rsidP="00F36766">
      <w:pPr>
        <w:shd w:val="clear" w:color="auto" w:fill="FFFFFF"/>
        <w:spacing w:after="450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80B51">
        <w:rPr>
          <w:rFonts w:eastAsia="Times New Roman" w:cs="Times New Roman"/>
          <w:sz w:val="24"/>
          <w:szCs w:val="24"/>
          <w:lang w:eastAsia="fr-FR"/>
        </w:rPr>
        <w:t xml:space="preserve">Les choix d’orientation, comme les études scientifiques, représentent toujours une différence importante entre les hommes et les femmes </w:t>
      </w:r>
      <w:r w:rsidR="00880B51" w:rsidRPr="00880B51">
        <w:rPr>
          <w:rFonts w:eastAsia="Times New Roman" w:cs="Times New Roman"/>
          <w:sz w:val="24"/>
          <w:szCs w:val="24"/>
          <w:lang w:eastAsia="fr-FR"/>
        </w:rPr>
        <w:t>(95</w:t>
      </w:r>
      <w:r w:rsidRPr="00880B51">
        <w:rPr>
          <w:rFonts w:eastAsia="Times New Roman" w:cs="Times New Roman"/>
          <w:sz w:val="24"/>
          <w:szCs w:val="24"/>
          <w:lang w:eastAsia="fr-FR"/>
        </w:rPr>
        <w:t xml:space="preserve"> % contre 35%). Ce qui entraine des différences notables sur les écarts de salaire entre hommes et femmes car les métiers scientifiques restent les mieux rémunérés.</w:t>
      </w:r>
    </w:p>
    <w:p w:rsidR="004D3803" w:rsidRPr="00880B51" w:rsidRDefault="004D3803" w:rsidP="00F36766">
      <w:pPr>
        <w:shd w:val="clear" w:color="auto" w:fill="FFFFFF"/>
        <w:spacing w:after="450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80B51">
        <w:rPr>
          <w:rFonts w:eastAsia="Times New Roman" w:cs="Times New Roman"/>
          <w:sz w:val="24"/>
          <w:szCs w:val="24"/>
          <w:lang w:eastAsia="fr-FR"/>
        </w:rPr>
        <w:t>Tout comme les taches ménagères, l’éducation des enfants, la cuisine, sont toujours majoritairement réalisés par les femmes (79%</w:t>
      </w:r>
      <w:r w:rsidR="00880B51" w:rsidRPr="00880B51">
        <w:rPr>
          <w:rFonts w:eastAsia="Times New Roman" w:cs="Times New Roman"/>
          <w:sz w:val="24"/>
          <w:szCs w:val="24"/>
          <w:lang w:eastAsia="fr-FR"/>
        </w:rPr>
        <w:t>),</w:t>
      </w:r>
      <w:r w:rsidRPr="00880B51">
        <w:rPr>
          <w:rFonts w:eastAsia="Times New Roman" w:cs="Times New Roman"/>
          <w:sz w:val="24"/>
          <w:szCs w:val="24"/>
          <w:lang w:eastAsia="fr-FR"/>
        </w:rPr>
        <w:t xml:space="preserve"> même si elles ont un emploi.</w:t>
      </w:r>
    </w:p>
    <w:p w:rsidR="004D3803" w:rsidRPr="00880B51" w:rsidRDefault="004D3803" w:rsidP="00F36766">
      <w:pPr>
        <w:shd w:val="clear" w:color="auto" w:fill="FFFFFF"/>
        <w:spacing w:after="450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80B51">
        <w:rPr>
          <w:rFonts w:eastAsia="Times New Roman" w:cs="Times New Roman"/>
          <w:sz w:val="24"/>
          <w:szCs w:val="24"/>
          <w:lang w:eastAsia="fr-FR"/>
        </w:rPr>
        <w:t xml:space="preserve">On peut donc distinguer 5 caractéristiques pour </w:t>
      </w:r>
      <w:r w:rsidR="00880B51" w:rsidRPr="00880B51">
        <w:rPr>
          <w:rFonts w:eastAsia="Times New Roman" w:cs="Times New Roman"/>
          <w:sz w:val="24"/>
          <w:szCs w:val="24"/>
          <w:lang w:eastAsia="fr-FR"/>
        </w:rPr>
        <w:t>distinguer,</w:t>
      </w:r>
      <w:r w:rsidRPr="00880B51">
        <w:rPr>
          <w:rFonts w:eastAsia="Times New Roman" w:cs="Times New Roman"/>
          <w:sz w:val="24"/>
          <w:szCs w:val="24"/>
          <w:lang w:eastAsia="fr-FR"/>
        </w:rPr>
        <w:t xml:space="preserve"> du point de vue biologique, les hommes et les femmes.</w:t>
      </w:r>
    </w:p>
    <w:p w:rsidR="00F36766" w:rsidRDefault="00F36766"/>
    <w:sectPr w:rsidR="00F36766" w:rsidSect="003D4A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erriweath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766"/>
    <w:rsid w:val="000F1845"/>
    <w:rsid w:val="00226186"/>
    <w:rsid w:val="0025300D"/>
    <w:rsid w:val="003A7D52"/>
    <w:rsid w:val="003D4AF3"/>
    <w:rsid w:val="004D3803"/>
    <w:rsid w:val="00507EE2"/>
    <w:rsid w:val="005B0963"/>
    <w:rsid w:val="00613E08"/>
    <w:rsid w:val="007B2587"/>
    <w:rsid w:val="0082654A"/>
    <w:rsid w:val="00857BB2"/>
    <w:rsid w:val="00880B51"/>
    <w:rsid w:val="008D48BB"/>
    <w:rsid w:val="00AC6748"/>
    <w:rsid w:val="00B07569"/>
    <w:rsid w:val="00D67477"/>
    <w:rsid w:val="00EE0C1A"/>
    <w:rsid w:val="00F3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30906"/>
  <w15:chartTrackingRefBased/>
  <w15:docId w15:val="{C9761541-239C-4881-944E-863BED7E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15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54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625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163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374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158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676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682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3852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035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32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-et-vie.com/corps-et-sante/les-femmes-ont-elles-des-erections-8092" TargetMode="External"/><Relationship Id="rId13" Type="http://schemas.openxmlformats.org/officeDocument/2006/relationships/hyperlink" Target="https://www.science-et-vie.com/cerveau-et-intelligence/a-l-aide-de-barbies-et-de-transformers-des-psychologues-font-tomber-un-stereotyp-726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cience-et-vie.com/corps-et-sante/les-sportives-rattraperont-elles-un-jour-les-sportifs-7800" TargetMode="External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4.jpeg"/><Relationship Id="rId5" Type="http://schemas.openxmlformats.org/officeDocument/2006/relationships/hyperlink" Target="https://www.science-et-vie.com/corps-et-sante/nait-il-plus-de-filles-ou-de-garcons-7489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science-et-vie.com/corps-et-sante/distingue-t-on-encore-les-sexes-chez-les-hermaphrodites-8222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1137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Patron</dc:creator>
  <cp:keywords/>
  <dc:description/>
  <cp:lastModifiedBy>Antoine Patron</cp:lastModifiedBy>
  <cp:revision>11</cp:revision>
  <dcterms:created xsi:type="dcterms:W3CDTF">2020-04-09T14:24:00Z</dcterms:created>
  <dcterms:modified xsi:type="dcterms:W3CDTF">2020-04-09T15:40:00Z</dcterms:modified>
</cp:coreProperties>
</file>