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1171" w:rsidRPr="00ED1171" w:rsidRDefault="00ED1171" w:rsidP="00ED1171">
      <w:pPr>
        <w:spacing w:after="0" w:line="240" w:lineRule="auto"/>
        <w:jc w:val="center"/>
        <w:rPr>
          <w:rFonts w:eastAsia="Times New Roman" w:cstheme="minorHAnsi"/>
          <w:b/>
        </w:rPr>
      </w:pPr>
      <w:r w:rsidRPr="00ED1171">
        <w:rPr>
          <w:rFonts w:eastAsia="Times New Roman" w:cstheme="minorHAnsi"/>
          <w:b/>
        </w:rPr>
        <w:t>Vrai sapin de Noël ou sapin en plastique</w:t>
      </w:r>
    </w:p>
    <w:p w:rsidR="00ED1171" w:rsidRPr="00ED1171" w:rsidRDefault="00ED1171" w:rsidP="00ED1171">
      <w:pPr>
        <w:spacing w:after="0" w:line="240" w:lineRule="auto"/>
        <w:jc w:val="center"/>
        <w:rPr>
          <w:rFonts w:eastAsia="Times New Roman" w:cstheme="minorHAnsi"/>
          <w:b/>
        </w:rPr>
      </w:pPr>
    </w:p>
    <w:p w:rsidR="00ED1171" w:rsidRPr="00ED1171" w:rsidRDefault="00ED1171" w:rsidP="00ED1171">
      <w:pPr>
        <w:spacing w:after="0" w:line="240" w:lineRule="auto"/>
        <w:jc w:val="both"/>
        <w:rPr>
          <w:rFonts w:eastAsia="Times New Roman" w:cstheme="minorHAnsi"/>
        </w:rPr>
      </w:pPr>
      <w:r w:rsidRPr="00ED1171">
        <w:rPr>
          <w:rFonts w:eastAsia="Times New Roman" w:cstheme="minorHAnsi"/>
        </w:rPr>
        <w:t>Chaque année, 5 millions de sapins de Noël naturels et 1 million de sapins de Noël artificiels sont vendus en France. Cet exercice se propose d'évaluer l'empreinte carbone de ces deux types de sapin en s'appuyant sur une étude d'analyse de cycle de vie faite pour les habitants de Montréal (Canada). Les auteurs de l'étude ont choisi les caractéristiques suivantes pour les deux arbres :</w:t>
      </w:r>
    </w:p>
    <w:p w:rsidR="00ED1171" w:rsidRPr="00ED1171" w:rsidRDefault="00ED1171" w:rsidP="00ED1171">
      <w:pPr>
        <w:spacing w:after="0" w:line="240" w:lineRule="auto"/>
        <w:jc w:val="both"/>
        <w:rPr>
          <w:rFonts w:eastAsia="Times New Roman" w:cstheme="minorHAnsi"/>
        </w:rPr>
      </w:pPr>
      <w:r w:rsidRPr="00ED1171">
        <w:rPr>
          <w:rFonts w:eastAsia="Times New Roman" w:cstheme="minorHAnsi"/>
        </w:rPr>
        <w:t>– arbre naturel produit au Canada et utilisé à Montréal ;</w:t>
      </w:r>
    </w:p>
    <w:p w:rsidR="00ED1171" w:rsidRPr="00ED1171" w:rsidRDefault="00ED1171" w:rsidP="00ED1171">
      <w:pPr>
        <w:spacing w:after="0" w:line="240" w:lineRule="auto"/>
        <w:jc w:val="both"/>
        <w:rPr>
          <w:rFonts w:eastAsia="Times New Roman" w:cstheme="minorHAnsi"/>
        </w:rPr>
      </w:pPr>
      <w:r w:rsidRPr="00ED1171">
        <w:rPr>
          <w:rFonts w:eastAsia="Times New Roman" w:cstheme="minorHAnsi"/>
        </w:rPr>
        <w:t>– arbre artificiel produit en Chine et utilisé à Montréal.</w:t>
      </w:r>
    </w:p>
    <w:p w:rsidR="00ED1171" w:rsidRPr="00ED1171" w:rsidRDefault="00ED1171" w:rsidP="00ED1171">
      <w:pPr>
        <w:spacing w:after="0" w:line="240" w:lineRule="auto"/>
        <w:jc w:val="both"/>
        <w:rPr>
          <w:rFonts w:eastAsia="Times New Roman" w:cstheme="minorHAnsi"/>
        </w:rPr>
      </w:pPr>
    </w:p>
    <w:p w:rsidR="00000000" w:rsidRPr="00ED1171" w:rsidRDefault="00ED1171" w:rsidP="00ED1171">
      <w:pPr>
        <w:jc w:val="both"/>
        <w:rPr>
          <w:rFonts w:cstheme="minorHAnsi"/>
          <w:i/>
        </w:rPr>
      </w:pPr>
      <w:r>
        <w:rPr>
          <w:rFonts w:cstheme="minorHAnsi"/>
          <w:noProof/>
          <w:color w:val="FFFFFF"/>
        </w:rPr>
        <w:drawing>
          <wp:anchor distT="0" distB="0" distL="114300" distR="114300" simplePos="0" relativeHeight="251658240" behindDoc="0" locked="0" layoutInCell="1" allowOverlap="1">
            <wp:simplePos x="0" y="0"/>
            <wp:positionH relativeFrom="column">
              <wp:posOffset>1588135</wp:posOffset>
            </wp:positionH>
            <wp:positionV relativeFrom="paragraph">
              <wp:posOffset>763270</wp:posOffset>
            </wp:positionV>
            <wp:extent cx="3589655" cy="2432685"/>
            <wp:effectExtent l="19050" t="0" r="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lum bright="-10000" contrast="10000"/>
                    </a:blip>
                    <a:srcRect l="24147" t="27957" r="29927" b="16774"/>
                    <a:stretch>
                      <a:fillRect/>
                    </a:stretch>
                  </pic:blipFill>
                  <pic:spPr bwMode="auto">
                    <a:xfrm>
                      <a:off x="0" y="0"/>
                      <a:ext cx="3589655" cy="2432685"/>
                    </a:xfrm>
                    <a:prstGeom prst="rect">
                      <a:avLst/>
                    </a:prstGeom>
                    <a:noFill/>
                    <a:ln w="9525">
                      <a:noFill/>
                      <a:miter lim="800000"/>
                      <a:headEnd/>
                      <a:tailEnd/>
                    </a:ln>
                  </pic:spPr>
                </pic:pic>
              </a:graphicData>
            </a:graphic>
          </wp:anchor>
        </w:drawing>
      </w:r>
      <w:r w:rsidRPr="00ED1171">
        <w:rPr>
          <w:rStyle w:val="titlesrenderertopicnumberindicator-sc-z7t0sv-7"/>
          <w:rFonts w:cstheme="minorHAnsi"/>
          <w:color w:val="FFFFFF"/>
          <w:shd w:val="clear" w:color="auto" w:fill="E52475"/>
        </w:rPr>
        <w:t>1</w:t>
      </w:r>
      <w:r w:rsidRPr="00ED1171">
        <w:rPr>
          <w:rFonts w:cstheme="minorHAnsi"/>
        </w:rPr>
        <w:t>Impacts sur le changement climatique des deux types de sapins depuis la fabrication/production jusqu'à la destruction.</w:t>
      </w:r>
      <w:r w:rsidRPr="00ED1171">
        <w:t xml:space="preserve"> </w:t>
      </w:r>
      <w:r w:rsidRPr="00ED1171">
        <w:rPr>
          <w:i/>
        </w:rPr>
        <w:t>La valeur 100 % correspond à l'ensemble des émissions de gaz à effet de serre du sapin artificiel. Les valeurs négatives indiquent une absorption de gaz à effet de serre.</w:t>
      </w:r>
    </w:p>
    <w:p w:rsidR="00ED1171" w:rsidRDefault="00ED1171" w:rsidP="00ED1171">
      <w:pPr>
        <w:jc w:val="both"/>
      </w:pPr>
    </w:p>
    <w:p w:rsidR="00ED1171" w:rsidRDefault="00ED1171">
      <w:pPr>
        <w:jc w:val="both"/>
      </w:pPr>
    </w:p>
    <w:p w:rsidR="00ED1171" w:rsidRDefault="00ED1171">
      <w:pPr>
        <w:jc w:val="both"/>
      </w:pPr>
    </w:p>
    <w:p w:rsidR="00ED1171" w:rsidRDefault="00ED1171">
      <w:pPr>
        <w:jc w:val="both"/>
      </w:pPr>
    </w:p>
    <w:p w:rsidR="00ED1171" w:rsidRDefault="00ED1171">
      <w:pPr>
        <w:jc w:val="both"/>
      </w:pPr>
    </w:p>
    <w:p w:rsidR="00ED1171" w:rsidRDefault="00ED1171">
      <w:pPr>
        <w:jc w:val="both"/>
      </w:pPr>
    </w:p>
    <w:p w:rsidR="00ED1171" w:rsidRDefault="00ED1171">
      <w:pPr>
        <w:jc w:val="both"/>
      </w:pPr>
    </w:p>
    <w:p w:rsidR="00ED1171" w:rsidRDefault="00ED1171">
      <w:pPr>
        <w:jc w:val="both"/>
      </w:pPr>
    </w:p>
    <w:p w:rsidR="00ED1171" w:rsidRDefault="00ED1171">
      <w:pPr>
        <w:jc w:val="both"/>
      </w:pPr>
    </w:p>
    <w:p w:rsidR="00ED1171" w:rsidRDefault="00ED1171">
      <w:pPr>
        <w:jc w:val="both"/>
      </w:pPr>
      <w:r>
        <w:rPr>
          <w:rStyle w:val="titlesrenderertopicnumberindicator-sc-z7t0sv-7"/>
          <w:color w:val="FFFFFF"/>
          <w:shd w:val="clear" w:color="auto" w:fill="E52475"/>
        </w:rPr>
        <w:t>2</w:t>
      </w:r>
      <w:r>
        <w:t>Émissions de gaz à effet de serre sur le cycle de vie complet des deux types de sapins</w:t>
      </w:r>
    </w:p>
    <w:p w:rsidR="00ED1171" w:rsidRDefault="00ED1171">
      <w:pPr>
        <w:jc w:val="both"/>
      </w:pPr>
      <w:r>
        <w:rPr>
          <w:noProof/>
        </w:rPr>
        <w:drawing>
          <wp:anchor distT="0" distB="0" distL="114300" distR="114300" simplePos="0" relativeHeight="251660288" behindDoc="0" locked="0" layoutInCell="1" allowOverlap="1">
            <wp:simplePos x="0" y="0"/>
            <wp:positionH relativeFrom="column">
              <wp:posOffset>3265805</wp:posOffset>
            </wp:positionH>
            <wp:positionV relativeFrom="paragraph">
              <wp:posOffset>20955</wp:posOffset>
            </wp:positionV>
            <wp:extent cx="1697990" cy="2743200"/>
            <wp:effectExtent l="19050" t="0" r="0" b="0"/>
            <wp:wrapSquare wrapText="bothSides"/>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srcRect l="33953" t="23011" r="39569" b="12043"/>
                    <a:stretch>
                      <a:fillRect/>
                    </a:stretch>
                  </pic:blipFill>
                  <pic:spPr bwMode="auto">
                    <a:xfrm>
                      <a:off x="0" y="0"/>
                      <a:ext cx="1697990" cy="2743200"/>
                    </a:xfrm>
                    <a:prstGeom prst="rect">
                      <a:avLst/>
                    </a:prstGeom>
                    <a:noFill/>
                    <a:ln w="9525">
                      <a:noFill/>
                      <a:miter lim="800000"/>
                      <a:headEnd/>
                      <a:tailEnd/>
                    </a:ln>
                  </pic:spPr>
                </pic:pic>
              </a:graphicData>
            </a:graphic>
          </wp:anchor>
        </w:drawing>
      </w:r>
    </w:p>
    <w:p w:rsidR="00ED1171" w:rsidRDefault="00ED1171">
      <w:pPr>
        <w:jc w:val="both"/>
      </w:pPr>
      <w:r>
        <w:rPr>
          <w:noProof/>
        </w:rPr>
        <w:drawing>
          <wp:anchor distT="0" distB="0" distL="114300" distR="114300" simplePos="0" relativeHeight="251659264" behindDoc="0" locked="0" layoutInCell="1" allowOverlap="1">
            <wp:simplePos x="0" y="0"/>
            <wp:positionH relativeFrom="column">
              <wp:posOffset>1492885</wp:posOffset>
            </wp:positionH>
            <wp:positionV relativeFrom="paragraph">
              <wp:posOffset>7620</wp:posOffset>
            </wp:positionV>
            <wp:extent cx="1480820" cy="2655570"/>
            <wp:effectExtent l="19050" t="0" r="5080" b="0"/>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l="36987" t="22151" r="42452" b="12239"/>
                    <a:stretch>
                      <a:fillRect/>
                    </a:stretch>
                  </pic:blipFill>
                  <pic:spPr bwMode="auto">
                    <a:xfrm>
                      <a:off x="0" y="0"/>
                      <a:ext cx="1480820" cy="2655570"/>
                    </a:xfrm>
                    <a:prstGeom prst="rect">
                      <a:avLst/>
                    </a:prstGeom>
                    <a:noFill/>
                    <a:ln w="9525">
                      <a:noFill/>
                      <a:miter lim="800000"/>
                      <a:headEnd/>
                      <a:tailEnd/>
                    </a:ln>
                  </pic:spPr>
                </pic:pic>
              </a:graphicData>
            </a:graphic>
          </wp:anchor>
        </w:drawing>
      </w:r>
    </w:p>
    <w:p w:rsidR="00ED1171" w:rsidRDefault="00ED1171">
      <w:pPr>
        <w:jc w:val="both"/>
      </w:pPr>
    </w:p>
    <w:p w:rsidR="00ED1171" w:rsidRDefault="00ED1171">
      <w:pPr>
        <w:jc w:val="both"/>
      </w:pPr>
    </w:p>
    <w:p w:rsidR="00ED1171" w:rsidRDefault="00ED1171">
      <w:pPr>
        <w:jc w:val="both"/>
      </w:pPr>
    </w:p>
    <w:p w:rsidR="00ED1171" w:rsidRDefault="00ED1171">
      <w:pPr>
        <w:jc w:val="both"/>
      </w:pPr>
    </w:p>
    <w:p w:rsidR="00ED1171" w:rsidRDefault="00ED1171">
      <w:pPr>
        <w:jc w:val="both"/>
      </w:pPr>
    </w:p>
    <w:p w:rsidR="00ED1171" w:rsidRDefault="00ED1171">
      <w:pPr>
        <w:jc w:val="both"/>
      </w:pPr>
    </w:p>
    <w:p w:rsidR="00ED1171" w:rsidRDefault="00ED1171">
      <w:pPr>
        <w:jc w:val="both"/>
      </w:pPr>
    </w:p>
    <w:p w:rsidR="00ED1171" w:rsidRDefault="00ED1171">
      <w:pPr>
        <w:jc w:val="both"/>
      </w:pPr>
    </w:p>
    <w:p w:rsidR="00ED1171" w:rsidRDefault="00ED1171">
      <w:pPr>
        <w:jc w:val="both"/>
      </w:pPr>
    </w:p>
    <w:p w:rsidR="00ED1171" w:rsidRDefault="00ED1171">
      <w:pPr>
        <w:jc w:val="both"/>
      </w:pPr>
    </w:p>
    <w:p w:rsidR="00ED1171" w:rsidRDefault="00ED1171">
      <w:pPr>
        <w:jc w:val="both"/>
      </w:pPr>
      <w:r>
        <w:rPr>
          <w:rStyle w:val="titlesrenderertopicnumberindicator-sc-z7t0sv-7"/>
          <w:color w:val="FFFFFF"/>
          <w:shd w:val="clear" w:color="auto" w:fill="E52475"/>
        </w:rPr>
        <w:lastRenderedPageBreak/>
        <w:t>3</w:t>
      </w:r>
      <w:r>
        <w:t>Émissions cumulées de gaz à effet de serre au cours du temps selon le type de sapin</w:t>
      </w:r>
    </w:p>
    <w:p w:rsidR="00ED1171" w:rsidRPr="00ED1171" w:rsidRDefault="00ED1171">
      <w:pPr>
        <w:jc w:val="both"/>
        <w:rPr>
          <w:i/>
        </w:rPr>
      </w:pPr>
      <w:r w:rsidRPr="00ED1171">
        <w:rPr>
          <w:i/>
        </w:rPr>
        <w:t>L'arbre artificiel peut être réutilisé plusieurs fois alors que l'arbre naturel doit être remplacé chaque année. Dans cette simulation, on considère que l'arbre artificiel est conservé d'année en année.</w:t>
      </w:r>
    </w:p>
    <w:p w:rsidR="00ED1171" w:rsidRDefault="00ED1171">
      <w:pPr>
        <w:jc w:val="both"/>
      </w:pPr>
      <w:r>
        <w:rPr>
          <w:noProof/>
        </w:rPr>
        <w:drawing>
          <wp:anchor distT="0" distB="0" distL="114300" distR="114300" simplePos="0" relativeHeight="251661312" behindDoc="0" locked="0" layoutInCell="1" allowOverlap="1">
            <wp:simplePos x="0" y="0"/>
            <wp:positionH relativeFrom="column">
              <wp:posOffset>888365</wp:posOffset>
            </wp:positionH>
            <wp:positionV relativeFrom="paragraph">
              <wp:posOffset>55880</wp:posOffset>
            </wp:positionV>
            <wp:extent cx="4735830" cy="2870200"/>
            <wp:effectExtent l="19050" t="0" r="7620" b="0"/>
            <wp:wrapSquare wrapText="bothSides"/>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lum bright="-10000" contrast="10000"/>
                    </a:blip>
                    <a:srcRect l="23911" t="30108" r="29502" b="19775"/>
                    <a:stretch>
                      <a:fillRect/>
                    </a:stretch>
                  </pic:blipFill>
                  <pic:spPr bwMode="auto">
                    <a:xfrm>
                      <a:off x="0" y="0"/>
                      <a:ext cx="4735830" cy="2870200"/>
                    </a:xfrm>
                    <a:prstGeom prst="rect">
                      <a:avLst/>
                    </a:prstGeom>
                    <a:noFill/>
                    <a:ln w="9525">
                      <a:noFill/>
                      <a:miter lim="800000"/>
                      <a:headEnd/>
                      <a:tailEnd/>
                    </a:ln>
                  </pic:spPr>
                </pic:pic>
              </a:graphicData>
            </a:graphic>
          </wp:anchor>
        </w:drawing>
      </w:r>
    </w:p>
    <w:p w:rsidR="00ED1171" w:rsidRDefault="00ED1171">
      <w:pPr>
        <w:jc w:val="both"/>
      </w:pPr>
    </w:p>
    <w:p w:rsidR="00ED1171" w:rsidRDefault="00ED1171">
      <w:pPr>
        <w:jc w:val="both"/>
      </w:pPr>
    </w:p>
    <w:p w:rsidR="00ED1171" w:rsidRDefault="00ED1171">
      <w:pPr>
        <w:jc w:val="both"/>
      </w:pPr>
    </w:p>
    <w:p w:rsidR="00ED1171" w:rsidRDefault="00ED1171">
      <w:pPr>
        <w:jc w:val="both"/>
      </w:pPr>
    </w:p>
    <w:p w:rsidR="00ED1171" w:rsidRDefault="00ED1171">
      <w:pPr>
        <w:jc w:val="both"/>
      </w:pPr>
    </w:p>
    <w:p w:rsidR="00ED1171" w:rsidRDefault="00ED1171">
      <w:pPr>
        <w:jc w:val="both"/>
      </w:pPr>
    </w:p>
    <w:p w:rsidR="00ED1171" w:rsidRDefault="00ED1171">
      <w:pPr>
        <w:jc w:val="both"/>
      </w:pPr>
    </w:p>
    <w:p w:rsidR="00ED1171" w:rsidRDefault="00ED1171">
      <w:pPr>
        <w:jc w:val="both"/>
      </w:pPr>
    </w:p>
    <w:p w:rsidR="00ED1171" w:rsidRDefault="00ED1171">
      <w:pPr>
        <w:jc w:val="both"/>
      </w:pPr>
    </w:p>
    <w:p w:rsidR="00ED1171" w:rsidRDefault="00ED1171">
      <w:pPr>
        <w:jc w:val="both"/>
      </w:pPr>
    </w:p>
    <w:p w:rsidR="00ED1171" w:rsidRPr="00ED1171" w:rsidRDefault="00ED1171" w:rsidP="00ED1171">
      <w:pPr>
        <w:spacing w:after="0" w:line="240" w:lineRule="auto"/>
        <w:jc w:val="center"/>
        <w:rPr>
          <w:rFonts w:eastAsia="Times New Roman" w:cstheme="minorHAnsi"/>
          <w:b/>
          <w:szCs w:val="24"/>
        </w:rPr>
      </w:pPr>
      <w:r w:rsidRPr="00ED1171">
        <w:rPr>
          <w:rFonts w:eastAsia="Times New Roman" w:cstheme="minorHAnsi"/>
          <w:b/>
          <w:szCs w:val="24"/>
        </w:rPr>
        <w:t>Questions</w:t>
      </w:r>
    </w:p>
    <w:p w:rsidR="00ED1171" w:rsidRPr="00ED1171" w:rsidRDefault="00ED1171" w:rsidP="00ED1171">
      <w:pPr>
        <w:numPr>
          <w:ilvl w:val="0"/>
          <w:numId w:val="1"/>
        </w:numPr>
        <w:spacing w:before="100" w:beforeAutospacing="1" w:after="100" w:afterAutospacing="1" w:line="240" w:lineRule="auto"/>
        <w:jc w:val="both"/>
        <w:rPr>
          <w:rFonts w:eastAsia="Times New Roman" w:cstheme="minorHAnsi"/>
          <w:szCs w:val="24"/>
        </w:rPr>
      </w:pPr>
      <w:r w:rsidRPr="00ED1171">
        <w:rPr>
          <w:rFonts w:eastAsia="Times New Roman" w:cstheme="minorHAnsi"/>
          <w:szCs w:val="24"/>
        </w:rPr>
        <w:t>Justifiez l'intérêt de faire une analyse du cycle de vie pour comparer les deux types d'arbres.</w:t>
      </w:r>
    </w:p>
    <w:p w:rsidR="00ED1171" w:rsidRPr="00ED1171" w:rsidRDefault="00ED1171" w:rsidP="00ED1171">
      <w:pPr>
        <w:numPr>
          <w:ilvl w:val="0"/>
          <w:numId w:val="1"/>
        </w:numPr>
        <w:spacing w:before="100" w:beforeAutospacing="1" w:after="100" w:afterAutospacing="1" w:line="240" w:lineRule="auto"/>
        <w:jc w:val="both"/>
        <w:rPr>
          <w:rFonts w:eastAsia="Times New Roman" w:cstheme="minorHAnsi"/>
          <w:szCs w:val="24"/>
        </w:rPr>
      </w:pPr>
      <w:r w:rsidRPr="00ED1171">
        <w:rPr>
          <w:rFonts w:eastAsia="Times New Roman" w:cstheme="minorHAnsi"/>
          <w:szCs w:val="24"/>
        </w:rPr>
        <w:t>Comparez la répartition de l'empreinte carbone au cours du cycle de vie pour chacun des deux arbres.</w:t>
      </w:r>
    </w:p>
    <w:p w:rsidR="00ED1171" w:rsidRPr="00ED1171" w:rsidRDefault="00ED1171" w:rsidP="00ED1171">
      <w:pPr>
        <w:numPr>
          <w:ilvl w:val="0"/>
          <w:numId w:val="1"/>
        </w:numPr>
        <w:spacing w:before="100" w:beforeAutospacing="1" w:after="100" w:afterAutospacing="1" w:line="240" w:lineRule="auto"/>
        <w:jc w:val="both"/>
        <w:rPr>
          <w:rFonts w:eastAsia="Times New Roman" w:cstheme="minorHAnsi"/>
          <w:szCs w:val="24"/>
        </w:rPr>
      </w:pPr>
      <w:r w:rsidRPr="00ED1171">
        <w:rPr>
          <w:rFonts w:eastAsia="Times New Roman" w:cstheme="minorHAnsi"/>
          <w:szCs w:val="24"/>
        </w:rPr>
        <w:t>Déterminez graphiquement combien de temps il serait nécessaire de garder l'arbre artificiel pour que son empreinte carbone soit meilleure que celle de l'arbre naturel acheté chaque année.</w:t>
      </w:r>
    </w:p>
    <w:p w:rsidR="00ED1171" w:rsidRPr="00ED1171" w:rsidRDefault="00ED1171" w:rsidP="00ED1171">
      <w:pPr>
        <w:numPr>
          <w:ilvl w:val="0"/>
          <w:numId w:val="1"/>
        </w:numPr>
        <w:spacing w:before="100" w:beforeAutospacing="1" w:after="100" w:afterAutospacing="1" w:line="240" w:lineRule="auto"/>
        <w:jc w:val="both"/>
        <w:rPr>
          <w:rFonts w:eastAsia="Times New Roman" w:cstheme="minorHAnsi"/>
          <w:szCs w:val="24"/>
        </w:rPr>
      </w:pPr>
      <w:r w:rsidRPr="00ED1171">
        <w:rPr>
          <w:rFonts w:eastAsia="Times New Roman" w:cstheme="minorHAnsi"/>
          <w:szCs w:val="24"/>
        </w:rPr>
        <w:t>Expliquez en quoi les caractéristiques de l'analyse du cycle de vie choisie par les auteurs peuvent influencer le résultat final.</w:t>
      </w:r>
    </w:p>
    <w:p w:rsidR="00ED1171" w:rsidRPr="00ED1171" w:rsidRDefault="00ED1171" w:rsidP="00ED1171">
      <w:pPr>
        <w:numPr>
          <w:ilvl w:val="0"/>
          <w:numId w:val="1"/>
        </w:numPr>
        <w:spacing w:before="100" w:beforeAutospacing="1" w:after="100" w:afterAutospacing="1" w:line="240" w:lineRule="auto"/>
        <w:jc w:val="both"/>
        <w:rPr>
          <w:rFonts w:eastAsia="Times New Roman" w:cstheme="minorHAnsi"/>
          <w:szCs w:val="24"/>
        </w:rPr>
      </w:pPr>
      <w:r w:rsidRPr="00ED1171">
        <w:rPr>
          <w:rFonts w:eastAsia="Times New Roman" w:cstheme="minorHAnsi"/>
          <w:szCs w:val="24"/>
        </w:rPr>
        <w:t>En considérant qu'une voiture émet 120 g eqCO</w:t>
      </w:r>
      <w:r w:rsidRPr="00ED1171">
        <w:rPr>
          <w:rFonts w:eastAsia="Times New Roman" w:cstheme="minorHAnsi"/>
          <w:szCs w:val="24"/>
          <w:vertAlign w:val="subscript"/>
        </w:rPr>
        <w:t>2</w:t>
      </w:r>
      <w:r w:rsidRPr="00ED1171">
        <w:rPr>
          <w:rFonts w:eastAsia="Times New Roman" w:cstheme="minorHAnsi"/>
          <w:szCs w:val="24"/>
        </w:rPr>
        <w:t> / km, calculez à combien de kilomètres en voiture correspond l'empreinte carbone de chacun des deux arbres.</w:t>
      </w:r>
    </w:p>
    <w:p w:rsidR="00ED1171" w:rsidRDefault="00ED1171">
      <w:pPr>
        <w:jc w:val="both"/>
      </w:pPr>
    </w:p>
    <w:p w:rsidR="00ED1171" w:rsidRDefault="00ED1171">
      <w:pPr>
        <w:jc w:val="both"/>
      </w:pPr>
    </w:p>
    <w:p w:rsidR="00ED1171" w:rsidRDefault="00ED1171">
      <w:pPr>
        <w:jc w:val="both"/>
      </w:pPr>
    </w:p>
    <w:p w:rsidR="00ED1171" w:rsidRDefault="00ED1171">
      <w:pPr>
        <w:jc w:val="both"/>
      </w:pPr>
    </w:p>
    <w:p w:rsidR="00ED1171" w:rsidRDefault="00ED1171">
      <w:pPr>
        <w:jc w:val="both"/>
      </w:pPr>
    </w:p>
    <w:p w:rsidR="00ED1171" w:rsidRDefault="00ED1171">
      <w:pPr>
        <w:jc w:val="both"/>
      </w:pPr>
    </w:p>
    <w:p w:rsidR="00ED1171" w:rsidRDefault="00ED1171">
      <w:pPr>
        <w:jc w:val="both"/>
      </w:pPr>
    </w:p>
    <w:sectPr w:rsidR="00ED1171" w:rsidSect="00ED1171">
      <w:pgSz w:w="11906" w:h="16838"/>
      <w:pgMar w:top="851" w:right="849" w:bottom="1417" w:left="709"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EDB70F4"/>
    <w:multiLevelType w:val="multilevel"/>
    <w:tmpl w:val="03FC2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characterSpacingControl w:val="doNotCompress"/>
  <w:compat>
    <w:useFELayout/>
  </w:compat>
  <w:rsids>
    <w:rsidRoot w:val="00ED1171"/>
    <w:rsid w:val="00ED1171"/>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lesrenderertopicnumberindicator-sc-z7t0sv-7">
    <w:name w:val="titlesrenderer__topicnumberindicator-sc-z7t0sv-7"/>
    <w:basedOn w:val="Policepardfaut"/>
    <w:rsid w:val="00ED1171"/>
  </w:style>
</w:styles>
</file>

<file path=word/webSettings.xml><?xml version="1.0" encoding="utf-8"?>
<w:webSettings xmlns:r="http://schemas.openxmlformats.org/officeDocument/2006/relationships" xmlns:w="http://schemas.openxmlformats.org/wordprocessingml/2006/main">
  <w:divs>
    <w:div w:id="140470078">
      <w:bodyDiv w:val="1"/>
      <w:marLeft w:val="0"/>
      <w:marRight w:val="0"/>
      <w:marTop w:val="0"/>
      <w:marBottom w:val="0"/>
      <w:divBdr>
        <w:top w:val="none" w:sz="0" w:space="0" w:color="auto"/>
        <w:left w:val="none" w:sz="0" w:space="0" w:color="auto"/>
        <w:bottom w:val="none" w:sz="0" w:space="0" w:color="auto"/>
        <w:right w:val="none" w:sz="0" w:space="0" w:color="auto"/>
      </w:divBdr>
      <w:divsChild>
        <w:div w:id="281228701">
          <w:marLeft w:val="0"/>
          <w:marRight w:val="0"/>
          <w:marTop w:val="0"/>
          <w:marBottom w:val="0"/>
          <w:divBdr>
            <w:top w:val="none" w:sz="0" w:space="0" w:color="auto"/>
            <w:left w:val="none" w:sz="0" w:space="0" w:color="auto"/>
            <w:bottom w:val="none" w:sz="0" w:space="0" w:color="auto"/>
            <w:right w:val="none" w:sz="0" w:space="0" w:color="auto"/>
          </w:divBdr>
          <w:divsChild>
            <w:div w:id="1745906869">
              <w:marLeft w:val="0"/>
              <w:marRight w:val="0"/>
              <w:marTop w:val="0"/>
              <w:marBottom w:val="0"/>
              <w:divBdr>
                <w:top w:val="none" w:sz="0" w:space="0" w:color="auto"/>
                <w:left w:val="none" w:sz="0" w:space="0" w:color="auto"/>
                <w:bottom w:val="none" w:sz="0" w:space="0" w:color="auto"/>
                <w:right w:val="none" w:sz="0" w:space="0" w:color="auto"/>
              </w:divBdr>
            </w:div>
          </w:divsChild>
        </w:div>
        <w:div w:id="421612793">
          <w:marLeft w:val="0"/>
          <w:marRight w:val="0"/>
          <w:marTop w:val="0"/>
          <w:marBottom w:val="0"/>
          <w:divBdr>
            <w:top w:val="none" w:sz="0" w:space="0" w:color="auto"/>
            <w:left w:val="none" w:sz="0" w:space="0" w:color="auto"/>
            <w:bottom w:val="none" w:sz="0" w:space="0" w:color="auto"/>
            <w:right w:val="none" w:sz="0" w:space="0" w:color="auto"/>
          </w:divBdr>
          <w:divsChild>
            <w:div w:id="1631206688">
              <w:marLeft w:val="0"/>
              <w:marRight w:val="0"/>
              <w:marTop w:val="0"/>
              <w:marBottom w:val="0"/>
              <w:divBdr>
                <w:top w:val="none" w:sz="0" w:space="0" w:color="auto"/>
                <w:left w:val="none" w:sz="0" w:space="0" w:color="auto"/>
                <w:bottom w:val="none" w:sz="0" w:space="0" w:color="auto"/>
                <w:right w:val="none" w:sz="0" w:space="0" w:color="auto"/>
              </w:divBdr>
            </w:div>
            <w:div w:id="244923099">
              <w:marLeft w:val="0"/>
              <w:marRight w:val="0"/>
              <w:marTop w:val="0"/>
              <w:marBottom w:val="0"/>
              <w:divBdr>
                <w:top w:val="none" w:sz="0" w:space="0" w:color="auto"/>
                <w:left w:val="none" w:sz="0" w:space="0" w:color="auto"/>
                <w:bottom w:val="none" w:sz="0" w:space="0" w:color="auto"/>
                <w:right w:val="none" w:sz="0" w:space="0" w:color="auto"/>
              </w:divBdr>
            </w:div>
            <w:div w:id="186208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482150">
      <w:bodyDiv w:val="1"/>
      <w:marLeft w:val="0"/>
      <w:marRight w:val="0"/>
      <w:marTop w:val="0"/>
      <w:marBottom w:val="0"/>
      <w:divBdr>
        <w:top w:val="none" w:sz="0" w:space="0" w:color="auto"/>
        <w:left w:val="none" w:sz="0" w:space="0" w:color="auto"/>
        <w:bottom w:val="none" w:sz="0" w:space="0" w:color="auto"/>
        <w:right w:val="none" w:sz="0" w:space="0" w:color="auto"/>
      </w:divBdr>
      <w:divsChild>
        <w:div w:id="1287738553">
          <w:marLeft w:val="0"/>
          <w:marRight w:val="0"/>
          <w:marTop w:val="0"/>
          <w:marBottom w:val="0"/>
          <w:divBdr>
            <w:top w:val="none" w:sz="0" w:space="0" w:color="auto"/>
            <w:left w:val="none" w:sz="0" w:space="0" w:color="auto"/>
            <w:bottom w:val="none" w:sz="0" w:space="0" w:color="auto"/>
            <w:right w:val="none" w:sz="0" w:space="0" w:color="auto"/>
          </w:divBdr>
          <w:divsChild>
            <w:div w:id="1822237837">
              <w:marLeft w:val="0"/>
              <w:marRight w:val="0"/>
              <w:marTop w:val="0"/>
              <w:marBottom w:val="0"/>
              <w:divBdr>
                <w:top w:val="none" w:sz="0" w:space="0" w:color="auto"/>
                <w:left w:val="none" w:sz="0" w:space="0" w:color="auto"/>
                <w:bottom w:val="none" w:sz="0" w:space="0" w:color="auto"/>
                <w:right w:val="none" w:sz="0" w:space="0" w:color="auto"/>
              </w:divBdr>
              <w:divsChild>
                <w:div w:id="178758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041687">
          <w:marLeft w:val="0"/>
          <w:marRight w:val="0"/>
          <w:marTop w:val="0"/>
          <w:marBottom w:val="0"/>
          <w:divBdr>
            <w:top w:val="none" w:sz="0" w:space="0" w:color="auto"/>
            <w:left w:val="none" w:sz="0" w:space="0" w:color="auto"/>
            <w:bottom w:val="none" w:sz="0" w:space="0" w:color="auto"/>
            <w:right w:val="none" w:sz="0" w:space="0" w:color="auto"/>
          </w:divBdr>
        </w:div>
        <w:div w:id="421416224">
          <w:marLeft w:val="0"/>
          <w:marRight w:val="0"/>
          <w:marTop w:val="0"/>
          <w:marBottom w:val="0"/>
          <w:divBdr>
            <w:top w:val="none" w:sz="0" w:space="0" w:color="auto"/>
            <w:left w:val="none" w:sz="0" w:space="0" w:color="auto"/>
            <w:bottom w:val="none" w:sz="0" w:space="0" w:color="auto"/>
            <w:right w:val="none" w:sz="0" w:space="0" w:color="auto"/>
          </w:divBdr>
        </w:div>
        <w:div w:id="1524125111">
          <w:marLeft w:val="0"/>
          <w:marRight w:val="0"/>
          <w:marTop w:val="0"/>
          <w:marBottom w:val="0"/>
          <w:divBdr>
            <w:top w:val="none" w:sz="0" w:space="0" w:color="auto"/>
            <w:left w:val="none" w:sz="0" w:space="0" w:color="auto"/>
            <w:bottom w:val="none" w:sz="0" w:space="0" w:color="auto"/>
            <w:right w:val="none" w:sz="0" w:space="0" w:color="auto"/>
          </w:divBdr>
        </w:div>
        <w:div w:id="1918661967">
          <w:marLeft w:val="0"/>
          <w:marRight w:val="0"/>
          <w:marTop w:val="0"/>
          <w:marBottom w:val="0"/>
          <w:divBdr>
            <w:top w:val="none" w:sz="0" w:space="0" w:color="auto"/>
            <w:left w:val="none" w:sz="0" w:space="0" w:color="auto"/>
            <w:bottom w:val="none" w:sz="0" w:space="0" w:color="auto"/>
            <w:right w:val="none" w:sz="0" w:space="0" w:color="auto"/>
          </w:divBdr>
        </w:div>
        <w:div w:id="19422572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298</Words>
  <Characters>1640</Characters>
  <Application>Microsoft Office Word</Application>
  <DocSecurity>0</DocSecurity>
  <Lines>13</Lines>
  <Paragraphs>3</Paragraphs>
  <ScaleCrop>false</ScaleCrop>
  <Company/>
  <LinksUpToDate>false</LinksUpToDate>
  <CharactersWithSpaces>1935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Propriétaire</dc:creator>
  <cp:keywords/>
  <dc:description/>
  <cp:lastModifiedBy>Propriétaire</cp:lastModifiedBy>
  <cp:revision>2</cp:revision>
  <dcterms:created xsi:type="dcterms:W3CDTF">2022-03-15T07:07:00Z</dcterms:created>
  <dcterms:modified xsi:type="dcterms:W3CDTF">2022-03-15T07:15:00Z</dcterms:modified>
</cp:coreProperties>
</file>