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F02E4" w14:textId="77777777" w:rsidR="00C40B1D" w:rsidRPr="00C40B1D" w:rsidRDefault="00C40B1D" w:rsidP="00C40B1D">
      <w:pPr>
        <w:spacing w:after="0" w:line="480" w:lineRule="auto"/>
        <w:jc w:val="center"/>
        <w:rPr>
          <w:rFonts w:eastAsia="Times New Roman" w:cs="Times New Roman"/>
          <w:szCs w:val="24"/>
          <w:lang w:val="en-US"/>
        </w:rPr>
      </w:pPr>
      <w:r w:rsidRPr="00C40B1D">
        <w:rPr>
          <w:rFonts w:eastAsia="Times New Roman" w:cs="Times New Roman"/>
          <w:color w:val="000000"/>
          <w:szCs w:val="24"/>
          <w:lang w:val="en-US"/>
        </w:rPr>
        <w:t>Term Paper - Topic #3</w:t>
      </w:r>
    </w:p>
    <w:p w14:paraId="3A3EC6AF" w14:textId="769C4F5C" w:rsidR="00C40B1D" w:rsidRPr="00C40B1D" w:rsidRDefault="00C40B1D" w:rsidP="00C40B1D">
      <w:pPr>
        <w:spacing w:after="0" w:line="480" w:lineRule="auto"/>
        <w:rPr>
          <w:rFonts w:eastAsia="Times New Roman" w:cs="Times New Roman"/>
          <w:szCs w:val="24"/>
          <w:lang w:val="en-US"/>
        </w:rPr>
      </w:pPr>
      <w:r w:rsidRPr="00C40B1D">
        <w:rPr>
          <w:rFonts w:eastAsia="Times New Roman" w:cs="Times New Roman"/>
          <w:color w:val="000000"/>
          <w:szCs w:val="24"/>
          <w:lang w:val="en-US"/>
        </w:rPr>
        <w:tab/>
        <w:t>During the Qing Dynasty that reigned over China during the 19th century, China had continued to believe that they were the ‘Middle Kingdom</w:t>
      </w:r>
      <w:r w:rsidRPr="00C40B1D">
        <w:rPr>
          <w:rFonts w:eastAsia="Times New Roman" w:cs="Times New Roman"/>
          <w:color w:val="000000"/>
          <w:szCs w:val="24"/>
          <w:lang w:val="en-US"/>
        </w:rPr>
        <w:t>’,</w:t>
      </w:r>
      <w:r w:rsidRPr="00C40B1D">
        <w:rPr>
          <w:rFonts w:eastAsia="Times New Roman" w:cs="Times New Roman"/>
          <w:color w:val="000000"/>
          <w:szCs w:val="24"/>
          <w:lang w:val="en-US"/>
        </w:rPr>
        <w:t xml:space="preserve"> and every other country was subordinated to China. However, during this same dynasty, there were external and internal forces that cracked the ‘Middle Kingdom’ and, slowly, brought upon a new age of thinking that involved fellow Chinese individuals going to other countries to study and learn about the world outside of China. However, in the beginning, many rejected this notion and a new way of thinking, and some supported this. Those that supported and studied in other countries helped China by bringing new experiences that impacted China’s national consciousness, cultural identity, cultural pursuits, as well as shape China’s relation with other countries.</w:t>
      </w:r>
    </w:p>
    <w:p w14:paraId="155909F5" w14:textId="77777777" w:rsidR="00C40B1D" w:rsidRPr="00C40B1D" w:rsidRDefault="00C40B1D" w:rsidP="00C40B1D">
      <w:pPr>
        <w:spacing w:after="0" w:line="480" w:lineRule="auto"/>
        <w:rPr>
          <w:rFonts w:eastAsia="Times New Roman" w:cs="Times New Roman"/>
          <w:szCs w:val="24"/>
          <w:lang w:val="en-US"/>
        </w:rPr>
      </w:pPr>
      <w:r w:rsidRPr="00C40B1D">
        <w:rPr>
          <w:rFonts w:eastAsia="Times New Roman" w:cs="Times New Roman"/>
          <w:color w:val="000000"/>
          <w:szCs w:val="24"/>
          <w:lang w:val="en-US"/>
        </w:rPr>
        <w:tab/>
        <w:t xml:space="preserve">Before Chinese children began to pursue their education in other countries, China had a rigid form of education. As a way for China to cultivate their literacy, the traditional Chinese education system involved an Imperial Exam in which men would study the Confucius texts and write an eight-legged exam which was a recitation of the texts that were studied. It was very changing and negatively impacted those that did not follow a rigid path. One of the individuals that could have been one among the crowd of Imperial examinees and is the first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is Yung Wing. In the beginning, Yung Wing studied in a missionary school where a new world dawned on him and was the start of his journey as a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He would then study abroad in the United States at Yale and undergo a linear process of self-transformation. When he returns to China, during his time as a returnee, Yung Wing begins with translingual modernity in which there are new meanings that could be invented through translation. In one of the journals, Rafael explained that translation is the bridge between foreignness and modernity. Therefore, translation and transnationality become two interlocking forces and is shown by the West as a superior force </w:t>
      </w:r>
      <w:r w:rsidRPr="00C40B1D">
        <w:rPr>
          <w:rFonts w:eastAsia="Times New Roman" w:cs="Times New Roman"/>
          <w:color w:val="000000"/>
          <w:szCs w:val="24"/>
          <w:lang w:val="en-US"/>
        </w:rPr>
        <w:lastRenderedPageBreak/>
        <w:t>in education and knowledge and, to Asia, is providing the need for translation for cross-cultural communication and for the “immediate transference of that force and knowledge.” (Wang 27) This is the start of ‘reforming’ China and more on the effective impact for Chinese students studying in other countries, mostly about the United States. This would also be a ‘reason’ for Yung Wing’s education mission in which Chinese boys can immerse themselves within American culture and eventually bring upon their findings to China and help with the intellectual pursuits and impact the educational system of China.</w:t>
      </w:r>
    </w:p>
    <w:p w14:paraId="13DFC271" w14:textId="622B0141" w:rsidR="00C40B1D" w:rsidRPr="00C40B1D" w:rsidRDefault="00C40B1D" w:rsidP="00C40B1D">
      <w:pPr>
        <w:spacing w:after="0" w:line="480" w:lineRule="auto"/>
        <w:rPr>
          <w:rFonts w:eastAsia="Times New Roman" w:cs="Times New Roman"/>
          <w:szCs w:val="24"/>
          <w:lang w:val="en-US"/>
        </w:rPr>
      </w:pPr>
      <w:r w:rsidRPr="00C40B1D">
        <w:rPr>
          <w:rFonts w:eastAsia="Times New Roman" w:cs="Times New Roman"/>
          <w:color w:val="000000"/>
          <w:szCs w:val="24"/>
          <w:lang w:val="en-US"/>
        </w:rPr>
        <w:tab/>
        <w:t xml:space="preserve">However, with the anti-Chinese sentiment that begins to run rampant through America and the eventual Chinese Exclusion Act, eager students begin to look at Japan for intellectual pursuits. However, it is not the students that look at Japan but also many intellectual scholars and Chinese officials, mostly a way of learning about the West through Japan, but not about Japan itself. Though this was the intended purpose of China, an important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in Japan is Lu Xun (Zhou Shuren). He was a writer, who at first studied at Sendai Medical School, but did not believe that medicine is the best method for curing people, but that writing would help change their spirits. Besides Lu Xun’s impact in creating a cultural movement, there were other Chinese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who would start to have political activism and promote provincial interdependence and local self-government to remediate in China. It should be noted that national consciousness should be seen </w:t>
      </w:r>
      <w:r w:rsidRPr="00C40B1D">
        <w:rPr>
          <w:rFonts w:eastAsia="Times New Roman" w:cs="Times New Roman"/>
          <w:color w:val="000000"/>
          <w:szCs w:val="24"/>
          <w:lang w:val="en-US"/>
        </w:rPr>
        <w:t>as “</w:t>
      </w:r>
      <w:r w:rsidRPr="00C40B1D">
        <w:rPr>
          <w:rFonts w:eastAsia="Times New Roman" w:cs="Times New Roman"/>
          <w:color w:val="000000"/>
          <w:szCs w:val="24"/>
          <w:lang w:val="en-US"/>
        </w:rPr>
        <w:t xml:space="preserve">transnationalism [which] is essentially concerned with 'linkages between people, places, and institutions crossing nation-state borders'...which </w:t>
      </w:r>
      <w:proofErr w:type="gramStart"/>
      <w:r w:rsidRPr="00C40B1D">
        <w:rPr>
          <w:rFonts w:eastAsia="Times New Roman" w:cs="Times New Roman"/>
          <w:color w:val="000000"/>
          <w:szCs w:val="24"/>
          <w:lang w:val="en-US"/>
        </w:rPr>
        <w:t>lead</w:t>
      </w:r>
      <w:proofErr w:type="gramEnd"/>
      <w:r w:rsidRPr="00C40B1D">
        <w:rPr>
          <w:rFonts w:eastAsia="Times New Roman" w:cs="Times New Roman"/>
          <w:color w:val="000000"/>
          <w:szCs w:val="24"/>
          <w:lang w:val="en-US"/>
        </w:rPr>
        <w:t xml:space="preserve"> to 'sustained cross-border relationships, patterns of exchange, affiliations and social formation.” (Gu 63) This action for change was one of the ways in which China was starting to form this national consciousness, even within the country, because it strived for local self-government in that local people would </w:t>
      </w:r>
      <w:r w:rsidRPr="00C40B1D">
        <w:rPr>
          <w:rFonts w:eastAsia="Times New Roman" w:cs="Times New Roman"/>
          <w:color w:val="000000"/>
          <w:szCs w:val="24"/>
          <w:lang w:val="en-US"/>
        </w:rPr>
        <w:lastRenderedPageBreak/>
        <w:t>manage local affairs thus creating a provincial consciousness and an increased emphasis on locality. </w:t>
      </w:r>
    </w:p>
    <w:p w14:paraId="0A3312A4" w14:textId="2DCE2A6A" w:rsidR="00C40B1D" w:rsidRPr="00C40B1D" w:rsidRDefault="00C40B1D" w:rsidP="00C40B1D">
      <w:pPr>
        <w:spacing w:after="0" w:line="480" w:lineRule="auto"/>
        <w:ind w:firstLine="720"/>
        <w:rPr>
          <w:rFonts w:eastAsia="Times New Roman" w:cs="Times New Roman"/>
          <w:szCs w:val="24"/>
          <w:lang w:val="en-US"/>
        </w:rPr>
      </w:pPr>
      <w:r w:rsidRPr="00C40B1D">
        <w:rPr>
          <w:rFonts w:eastAsia="Times New Roman" w:cs="Times New Roman"/>
          <w:color w:val="000000"/>
          <w:szCs w:val="24"/>
          <w:lang w:val="en-US"/>
        </w:rPr>
        <w:t>Furthermore, another country in which students were able to pursue intellect is Russia. China was able to form a close relation to Russia mostly on part of the war but also with the Sun Yat</w:t>
      </w:r>
      <w:r>
        <w:rPr>
          <w:rFonts w:eastAsia="Times New Roman" w:cs="Times New Roman"/>
          <w:color w:val="000000"/>
          <w:szCs w:val="24"/>
          <w:lang w:val="en-US"/>
        </w:rPr>
        <w:t>-S</w:t>
      </w:r>
      <w:r w:rsidRPr="00C40B1D">
        <w:rPr>
          <w:rFonts w:eastAsia="Times New Roman" w:cs="Times New Roman"/>
          <w:color w:val="000000"/>
          <w:szCs w:val="24"/>
          <w:lang w:val="en-US"/>
        </w:rPr>
        <w:t>en University and Russia’s acceptance of Chinese students to train them as cadres for the Chinese revolution. In many accounts of the experience in Russia, many Chinese students explained the pleasantry stay and the positive treatment of the Russians, which was better than to the natives of the country. During the period where Chinese students were allowed to study, there were conflicting views of those that supported Stalin and those that opposed (Trotskyists). One of the students of the Sun Yat</w:t>
      </w:r>
      <w:r>
        <w:rPr>
          <w:rFonts w:eastAsia="Times New Roman" w:cs="Times New Roman"/>
          <w:color w:val="000000"/>
          <w:szCs w:val="24"/>
          <w:lang w:val="en-US"/>
        </w:rPr>
        <w:t>-S</w:t>
      </w:r>
      <w:r w:rsidRPr="00C40B1D">
        <w:rPr>
          <w:rFonts w:eastAsia="Times New Roman" w:cs="Times New Roman"/>
          <w:color w:val="000000"/>
          <w:szCs w:val="24"/>
          <w:lang w:val="en-US"/>
        </w:rPr>
        <w:t xml:space="preserve">en University in Moscow is Chiang Ching-Kuo. He was a Trotskyist who opposed the CCP-KMT alliance that formed when Russia offered </w:t>
      </w:r>
      <w:r w:rsidRPr="00C40B1D">
        <w:rPr>
          <w:rFonts w:eastAsia="Times New Roman" w:cs="Times New Roman"/>
          <w:color w:val="000000"/>
          <w:szCs w:val="24"/>
          <w:lang w:val="en-US"/>
        </w:rPr>
        <w:t>funding</w:t>
      </w:r>
      <w:r w:rsidRPr="00C40B1D">
        <w:rPr>
          <w:rFonts w:eastAsia="Times New Roman" w:cs="Times New Roman"/>
          <w:color w:val="000000"/>
          <w:szCs w:val="24"/>
          <w:lang w:val="en-US"/>
        </w:rPr>
        <w:t xml:space="preserve"> to both the Nationalist Party (KMT) and the Chinese Communist Party (CCP). This opposition to the alliance was fueled by many of the students especially those that studied at Sun Yat</w:t>
      </w:r>
      <w:r>
        <w:rPr>
          <w:rFonts w:eastAsia="Times New Roman" w:cs="Times New Roman"/>
          <w:color w:val="000000"/>
          <w:szCs w:val="24"/>
          <w:lang w:val="en-US"/>
        </w:rPr>
        <w:t>-S</w:t>
      </w:r>
      <w:r w:rsidRPr="00C40B1D">
        <w:rPr>
          <w:rFonts w:eastAsia="Times New Roman" w:cs="Times New Roman"/>
          <w:color w:val="000000"/>
          <w:szCs w:val="24"/>
          <w:lang w:val="en-US"/>
        </w:rPr>
        <w:t>en University, but because of this group of individuals that opposed, there was an impact on the national consciousness of China, divided between a Nationalist China or a Communist China. The KMT party would eventually be exiled (by those of in the party) to Taiwan and create a challenge between Chineseness and Taiwaneseness. Before this exile, there was a divide in China especially with the representation of China; would it be the People’s Republic of China or the Republic of China, but this would fall in favour of the People’s Republic of China due to the recognition by the United States. This division impacts the national consciousness of China in how other nations would see China as a whole and how the nation would see their country in the eyes of the other countries.   </w:t>
      </w:r>
    </w:p>
    <w:p w14:paraId="645EC9C9" w14:textId="79244FB8" w:rsidR="00C40B1D" w:rsidRPr="00C40B1D" w:rsidRDefault="00C40B1D" w:rsidP="00C40B1D">
      <w:pPr>
        <w:spacing w:after="0" w:line="480" w:lineRule="auto"/>
        <w:rPr>
          <w:rFonts w:eastAsia="Times New Roman" w:cs="Times New Roman"/>
          <w:szCs w:val="24"/>
          <w:lang w:val="en-US"/>
        </w:rPr>
      </w:pPr>
      <w:r w:rsidRPr="00C40B1D">
        <w:rPr>
          <w:rFonts w:eastAsia="Times New Roman" w:cs="Times New Roman"/>
          <w:color w:val="000000"/>
          <w:szCs w:val="24"/>
          <w:lang w:val="en-US"/>
        </w:rPr>
        <w:lastRenderedPageBreak/>
        <w:tab/>
        <w:t xml:space="preserve">One of the final ways of impacting China as a nation would be the educational experience of female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It is important to note the stages for female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in that it impacted what the females studied, their purpose for studying, and how other individuals (mostly men) viewed their education. For example, the first stage is ‘The Doctors,’ in which </w:t>
      </w:r>
      <w:r w:rsidRPr="00C40B1D">
        <w:rPr>
          <w:rFonts w:eastAsia="Times New Roman" w:cs="Times New Roman"/>
          <w:color w:val="000000"/>
          <w:szCs w:val="24"/>
          <w:lang w:val="en-US"/>
        </w:rPr>
        <w:t>female</w:t>
      </w:r>
      <w:r w:rsidRPr="00C40B1D">
        <w:rPr>
          <w:rFonts w:eastAsia="Times New Roman" w:cs="Times New Roman"/>
          <w:color w:val="000000"/>
          <w:szCs w:val="24"/>
          <w:lang w:val="en-US"/>
        </w:rPr>
        <w:t xml:space="preserve"> students were more likely to study medicine than another field of study. The second stage is the ‘Modern Day, Good Mothers,’ and the females were striving for formal education to strengthened traditional virtues and laid heavily on home-oriented studies than career-oriented studies. The final stage, to look at, is the ‘May Fourth Generation’ female students who sought individual fulfillment, economic independence, professional career pursuits, and an emerging feminist movement. These stages help show the changes in the cultural identity, intellectual pursuits, and the national consciousness of the females, but also the nation as a whole and their view of female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xml:space="preserve">. There were positive thoughts on those that females that studied abroad, however, there were also those that opposed the female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mostly those that followed the Confucian tradition and opposed the modernization of feminine identity. (Judge)</w:t>
      </w:r>
    </w:p>
    <w:p w14:paraId="2370044E" w14:textId="77777777" w:rsidR="00C40B1D" w:rsidRPr="00C40B1D" w:rsidRDefault="00C40B1D" w:rsidP="00C40B1D">
      <w:pPr>
        <w:spacing w:after="0" w:line="480" w:lineRule="auto"/>
        <w:rPr>
          <w:rFonts w:eastAsia="Times New Roman" w:cs="Times New Roman"/>
          <w:szCs w:val="24"/>
          <w:lang w:val="en-US"/>
        </w:rPr>
      </w:pPr>
      <w:r w:rsidRPr="00C40B1D">
        <w:rPr>
          <w:rFonts w:eastAsia="Times New Roman" w:cs="Times New Roman"/>
          <w:color w:val="000000"/>
          <w:szCs w:val="24"/>
          <w:lang w:val="en-US"/>
        </w:rPr>
        <w:tab/>
        <w:t xml:space="preserve">In conclusion, China at the beginning of the Qing Dynasty might have believed itself to be the center of the world around them, but in the later years of the dynasty and with the experiences of Chinese </w:t>
      </w:r>
      <w:r w:rsidRPr="00C40B1D">
        <w:rPr>
          <w:rFonts w:eastAsia="Times New Roman" w:cs="Times New Roman"/>
          <w:i/>
          <w:iCs/>
          <w:color w:val="000000"/>
          <w:szCs w:val="24"/>
          <w:lang w:val="en-US"/>
        </w:rPr>
        <w:t>liuxuesheng</w:t>
      </w:r>
      <w:r w:rsidRPr="00C40B1D">
        <w:rPr>
          <w:rFonts w:eastAsia="Times New Roman" w:cs="Times New Roman"/>
          <w:color w:val="000000"/>
          <w:szCs w:val="24"/>
          <w:lang w:val="en-US"/>
        </w:rPr>
        <w:t>, the once central China has begun to open its doors to the educational reformation made in part by the students. With the help of the students, it would slowly manage to challenge its cultural domain and embrace some of the ideals of the foreigners and become a country that is influenced and manages the influences to form relationships with other countries and form a China that represents its people.</w:t>
      </w:r>
    </w:p>
    <w:p w14:paraId="1B61E779" w14:textId="464C3838" w:rsidR="00C40B1D" w:rsidRPr="00C40B1D" w:rsidRDefault="00C40B1D" w:rsidP="00C40B1D">
      <w:pPr>
        <w:spacing w:after="0" w:line="480" w:lineRule="auto"/>
        <w:rPr>
          <w:rFonts w:eastAsia="Times New Roman" w:cs="Times New Roman"/>
          <w:szCs w:val="24"/>
          <w:lang w:val="en-US"/>
        </w:rPr>
      </w:pPr>
      <w:r w:rsidRPr="00C40B1D">
        <w:rPr>
          <w:rFonts w:eastAsia="Times New Roman" w:cs="Times New Roman"/>
          <w:szCs w:val="24"/>
          <w:lang w:val="en-US"/>
        </w:rPr>
        <w:br/>
      </w:r>
    </w:p>
    <w:p w14:paraId="15F9DD35" w14:textId="77777777" w:rsidR="00C40B1D" w:rsidRPr="00C40B1D" w:rsidRDefault="00C40B1D" w:rsidP="00C40B1D">
      <w:pPr>
        <w:spacing w:after="0" w:line="480" w:lineRule="auto"/>
        <w:jc w:val="center"/>
        <w:rPr>
          <w:rFonts w:eastAsia="Times New Roman" w:cs="Times New Roman"/>
          <w:szCs w:val="24"/>
          <w:lang w:val="en-US"/>
        </w:rPr>
      </w:pPr>
      <w:r w:rsidRPr="00C40B1D">
        <w:rPr>
          <w:rFonts w:eastAsia="Times New Roman" w:cs="Times New Roman"/>
          <w:color w:val="000000"/>
          <w:szCs w:val="24"/>
          <w:lang w:val="en-US"/>
        </w:rPr>
        <w:lastRenderedPageBreak/>
        <w:t> Bibliography</w:t>
      </w:r>
    </w:p>
    <w:p w14:paraId="68FFFC05" w14:textId="5A84E956" w:rsidR="00C40B1D" w:rsidRPr="00C40B1D" w:rsidRDefault="00C40B1D" w:rsidP="00C40B1D">
      <w:pPr>
        <w:spacing w:after="0" w:line="480" w:lineRule="auto"/>
        <w:ind w:left="706" w:hanging="706"/>
        <w:rPr>
          <w:rFonts w:eastAsia="Times New Roman" w:cs="Times New Roman"/>
          <w:szCs w:val="24"/>
          <w:lang w:val="en-US"/>
        </w:rPr>
      </w:pPr>
      <w:r w:rsidRPr="00C40B1D">
        <w:rPr>
          <w:rFonts w:eastAsia="Times New Roman" w:cs="Times New Roman"/>
          <w:color w:val="000000"/>
          <w:szCs w:val="24"/>
          <w:lang w:val="en-US"/>
        </w:rPr>
        <w:t xml:space="preserve">“Leaving Asia for America: Yung Wing, Study Abroad, and Translated Subjectivity.” </w:t>
      </w:r>
      <w:r w:rsidRPr="00C40B1D">
        <w:rPr>
          <w:rFonts w:eastAsia="Times New Roman" w:cs="Times New Roman"/>
          <w:i/>
          <w:iCs/>
          <w:color w:val="000000"/>
          <w:szCs w:val="24"/>
          <w:lang w:val="en-US"/>
        </w:rPr>
        <w:t>Transpacific Articulations: Student Migration and the Remaking of Asian America</w:t>
      </w:r>
      <w:r w:rsidRPr="00C40B1D">
        <w:rPr>
          <w:rFonts w:eastAsia="Times New Roman" w:cs="Times New Roman"/>
          <w:color w:val="000000"/>
          <w:szCs w:val="24"/>
          <w:lang w:val="en-US"/>
        </w:rPr>
        <w:t xml:space="preserve">, by Chih-ming Wang, University of </w:t>
      </w:r>
      <w:r w:rsidRPr="00C40B1D">
        <w:rPr>
          <w:rFonts w:eastAsia="Times New Roman" w:cs="Times New Roman"/>
          <w:color w:val="000000"/>
          <w:szCs w:val="24"/>
          <w:lang w:val="en-US"/>
        </w:rPr>
        <w:t>Hawai’i</w:t>
      </w:r>
      <w:r w:rsidRPr="00C40B1D">
        <w:rPr>
          <w:rFonts w:eastAsia="Times New Roman" w:cs="Times New Roman"/>
          <w:color w:val="000000"/>
          <w:szCs w:val="24"/>
          <w:lang w:val="en-US"/>
        </w:rPr>
        <w:t xml:space="preserve"> Press, 2013, pp. 21–39. </w:t>
      </w:r>
    </w:p>
    <w:p w14:paraId="3F743205" w14:textId="77777777" w:rsidR="00C40B1D" w:rsidRPr="00C40B1D" w:rsidRDefault="00C40B1D" w:rsidP="00C40B1D">
      <w:pPr>
        <w:spacing w:after="0" w:line="480" w:lineRule="auto"/>
        <w:ind w:left="706" w:hanging="706"/>
        <w:rPr>
          <w:rFonts w:eastAsia="Times New Roman" w:cs="Times New Roman"/>
          <w:szCs w:val="24"/>
          <w:lang w:val="en-US"/>
        </w:rPr>
      </w:pPr>
      <w:r w:rsidRPr="00C40B1D">
        <w:rPr>
          <w:rFonts w:eastAsia="Times New Roman" w:cs="Times New Roman"/>
          <w:color w:val="000000"/>
          <w:szCs w:val="24"/>
          <w:shd w:val="clear" w:color="auto" w:fill="FFFFFF"/>
          <w:lang w:val="en-US"/>
        </w:rPr>
        <w:t xml:space="preserve">Gu, Qing. “An Emotional Journey of Identity Change and Transformation: The Impact of Study-Abroad Experience on the Lives and Careers of Chinese Students and Returnees.” </w:t>
      </w:r>
      <w:r w:rsidRPr="00C40B1D">
        <w:rPr>
          <w:rFonts w:eastAsia="Times New Roman" w:cs="Times New Roman"/>
          <w:i/>
          <w:iCs/>
          <w:color w:val="000000"/>
          <w:szCs w:val="24"/>
          <w:shd w:val="clear" w:color="auto" w:fill="FFFFFF"/>
          <w:lang w:val="en-US"/>
        </w:rPr>
        <w:t>Learning and Teaching: The International Journal of Higher Education in the Social Sciences</w:t>
      </w:r>
      <w:r w:rsidRPr="00C40B1D">
        <w:rPr>
          <w:rFonts w:eastAsia="Times New Roman" w:cs="Times New Roman"/>
          <w:color w:val="000000"/>
          <w:szCs w:val="24"/>
          <w:shd w:val="clear" w:color="auto" w:fill="FFFFFF"/>
          <w:lang w:val="en-US"/>
        </w:rPr>
        <w:t>, vol. 8, no. 3, 2015, pp. 60–81., www.jstor.org/stable/24718043. Accessed 11 Apr. 2021.</w:t>
      </w:r>
    </w:p>
    <w:p w14:paraId="67AFBA5D" w14:textId="77777777" w:rsidR="00C40B1D" w:rsidRPr="00C40B1D" w:rsidRDefault="00C40B1D" w:rsidP="00C40B1D">
      <w:pPr>
        <w:spacing w:after="0" w:line="480" w:lineRule="auto"/>
        <w:ind w:left="706" w:hanging="706"/>
        <w:rPr>
          <w:rFonts w:eastAsia="Times New Roman" w:cs="Times New Roman"/>
          <w:szCs w:val="24"/>
        </w:rPr>
      </w:pPr>
      <w:r w:rsidRPr="00C40B1D">
        <w:rPr>
          <w:rFonts w:eastAsia="Times New Roman" w:cs="Times New Roman"/>
          <w:color w:val="000000"/>
          <w:szCs w:val="24"/>
          <w:shd w:val="clear" w:color="auto" w:fill="FFFFFF"/>
          <w:lang w:val="en-US"/>
        </w:rPr>
        <w:t xml:space="preserve">Judge, Joan. “Talent, Virtue, and the Nation: Chinese Nationalisms and Female Subjectivities in the Early Twentieth Century.” </w:t>
      </w:r>
      <w:r w:rsidRPr="00C40B1D">
        <w:rPr>
          <w:rFonts w:eastAsia="Times New Roman" w:cs="Times New Roman"/>
          <w:i/>
          <w:iCs/>
          <w:color w:val="000000"/>
          <w:szCs w:val="24"/>
          <w:shd w:val="clear" w:color="auto" w:fill="FFFFFF"/>
          <w:lang w:val="en-US"/>
        </w:rPr>
        <w:t>The American Historical Review</w:t>
      </w:r>
      <w:r w:rsidRPr="00C40B1D">
        <w:rPr>
          <w:rFonts w:eastAsia="Times New Roman" w:cs="Times New Roman"/>
          <w:color w:val="000000"/>
          <w:szCs w:val="24"/>
          <w:shd w:val="clear" w:color="auto" w:fill="FFFFFF"/>
          <w:lang w:val="en-US"/>
        </w:rPr>
        <w:t xml:space="preserve">, vol. 106, no. 3, 2001, pp. 765–803. </w:t>
      </w:r>
      <w:r w:rsidRPr="00C40B1D">
        <w:rPr>
          <w:rFonts w:eastAsia="Times New Roman" w:cs="Times New Roman"/>
          <w:i/>
          <w:iCs/>
          <w:color w:val="000000"/>
          <w:szCs w:val="24"/>
          <w:shd w:val="clear" w:color="auto" w:fill="FFFFFF"/>
          <w:lang w:val="en-US"/>
        </w:rPr>
        <w:t>JSTOR</w:t>
      </w:r>
      <w:r w:rsidRPr="00C40B1D">
        <w:rPr>
          <w:rFonts w:eastAsia="Times New Roman" w:cs="Times New Roman"/>
          <w:color w:val="000000"/>
          <w:szCs w:val="24"/>
          <w:shd w:val="clear" w:color="auto" w:fill="FFFFFF"/>
          <w:lang w:val="en-US"/>
        </w:rPr>
        <w:t xml:space="preserve">, www.jstor.org/stable/2692323. </w:t>
      </w:r>
      <w:r w:rsidRPr="00C40B1D">
        <w:rPr>
          <w:rFonts w:eastAsia="Times New Roman" w:cs="Times New Roman"/>
          <w:color w:val="000000"/>
          <w:szCs w:val="24"/>
          <w:shd w:val="clear" w:color="auto" w:fill="FFFFFF"/>
        </w:rPr>
        <w:t>Accessed 11 Apr. 2021.</w:t>
      </w:r>
    </w:p>
    <w:p w14:paraId="4A5C3E66" w14:textId="77777777" w:rsidR="00C40B1D" w:rsidRPr="00C40B1D" w:rsidRDefault="00C40B1D" w:rsidP="00C40B1D">
      <w:pPr>
        <w:spacing w:after="0" w:line="480" w:lineRule="auto"/>
        <w:rPr>
          <w:rFonts w:eastAsia="Times New Roman" w:cs="Times New Roman"/>
          <w:szCs w:val="24"/>
        </w:rPr>
      </w:pPr>
      <w:r w:rsidRPr="00C40B1D">
        <w:rPr>
          <w:rFonts w:eastAsia="Times New Roman" w:cs="Times New Roman"/>
          <w:szCs w:val="24"/>
        </w:rPr>
        <w:br/>
      </w:r>
    </w:p>
    <w:p w14:paraId="4FD299FB" w14:textId="77777777" w:rsidR="00C40B1D" w:rsidRPr="00C40B1D" w:rsidRDefault="00C40B1D" w:rsidP="00C40B1D">
      <w:pPr>
        <w:spacing w:after="0" w:line="480" w:lineRule="auto"/>
        <w:rPr>
          <w:rFonts w:eastAsia="Times New Roman" w:cs="Times New Roman"/>
          <w:szCs w:val="24"/>
        </w:rPr>
      </w:pPr>
      <w:r w:rsidRPr="00C40B1D">
        <w:rPr>
          <w:rFonts w:eastAsia="Times New Roman" w:cs="Times New Roman"/>
          <w:color w:val="000000"/>
          <w:szCs w:val="24"/>
        </w:rPr>
        <w:tab/>
      </w:r>
    </w:p>
    <w:p w14:paraId="06F6F1B9" w14:textId="77777777" w:rsidR="007B1CEF" w:rsidRDefault="007B1CEF" w:rsidP="00C40B1D">
      <w:pPr>
        <w:spacing w:after="0" w:line="480" w:lineRule="auto"/>
      </w:pPr>
    </w:p>
    <w:sectPr w:rsidR="007B1CEF" w:rsidSect="004D25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D"/>
    <w:rsid w:val="004D25A4"/>
    <w:rsid w:val="007B1CEF"/>
    <w:rsid w:val="00C40B1D"/>
    <w:rsid w:val="00C731D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C9923"/>
  <w15:chartTrackingRefBased/>
  <w15:docId w15:val="{BACD416B-DA08-4C8A-BC19-FC5AEC71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s-MX"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0B1D"/>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C40B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493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CC9CCAA7-0AE5-407F-A618-DBF01BE59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1350</Words>
  <Characters>7429</Characters>
  <Application>Microsoft Office Word</Application>
  <DocSecurity>0</DocSecurity>
  <Lines>61</Lines>
  <Paragraphs>17</Paragraphs>
  <ScaleCrop>false</ScaleCrop>
  <Company/>
  <LinksUpToDate>false</LinksUpToDate>
  <CharactersWithSpaces>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Blanco</dc:creator>
  <cp:keywords/>
  <dc:description/>
  <cp:lastModifiedBy>Karen Blanco</cp:lastModifiedBy>
  <cp:revision>1</cp:revision>
  <dcterms:created xsi:type="dcterms:W3CDTF">2021-04-28T04:51:00Z</dcterms:created>
  <dcterms:modified xsi:type="dcterms:W3CDTF">2021-04-28T04:56:00Z</dcterms:modified>
</cp:coreProperties>
</file>