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配置核查报告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gui-task</w:t>
            </w:r>
          </w:p>
        </w:tc>
        <w:tc>
          <w:tcPr>
            <w:tcW w:type="dxa" w:w="2160"/>
          </w:tcPr>
          <w:p>
            <w:r>
              <w:t>设备类型</w:t>
            </w:r>
          </w:p>
        </w:tc>
        <w:tc>
          <w:tcPr>
            <w:tcW w:type="dxa" w:w="2160"/>
          </w:tcPr>
          <w:p>
            <w:r>
              <w:t>交换机</w:t>
            </w:r>
          </w:p>
        </w:tc>
      </w:tr>
      <w:tr>
        <w:tc>
          <w:tcPr>
            <w:tcW w:type="dxa" w:w="2160"/>
          </w:tcPr>
          <w:p>
            <w:r>
              <w:t>设备品牌</w:t>
            </w:r>
          </w:p>
        </w:tc>
        <w:tc>
          <w:tcPr>
            <w:tcW w:type="dxa" w:w="2160"/>
          </w:tcPr>
          <w:p>
            <w:r>
              <w:t>华为</w:t>
            </w:r>
          </w:p>
        </w:tc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C:\Users\O\Desktop\安全基线排查工具\ConfigChecker\config_file\Network\huawei.txt</w:t>
            </w:r>
          </w:p>
        </w:tc>
      </w:tr>
      <w:tr>
        <w:tc>
          <w:tcPr>
            <w:tcW w:type="dxa" w:w="2160"/>
          </w:tcPr>
          <w:p>
            <w:r>
              <w:t>生成时间</w:t>
            </w:r>
          </w:p>
        </w:tc>
        <w:tc>
          <w:tcPr>
            <w:tcW w:type="dxa" w:w="2160"/>
          </w:tcPr>
          <w:p>
            <w:r>
              <w:t>2026-07-08 10:57:15</w:t>
            </w:r>
          </w:p>
        </w:tc>
        <w:tc>
          <w:tcPr>
            <w:tcW w:type="dxa" w:w="2160"/>
          </w:tcPr>
          <w:p>
            <w:r>
              <w:t>检查项数量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</w:tbl>
    <w:p>
      <w:pPr>
        <w:pStyle w:val="Heading1"/>
      </w:pPr>
      <w:r>
        <w:t>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需复核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pPr>
        <w:pStyle w:val="Heading1"/>
      </w:pPr>
      <w:r>
        <w:t>检查项明细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检查项</w:t>
            </w:r>
          </w:p>
        </w:tc>
        <w:tc>
          <w:tcPr>
            <w:tcW w:type="dxa" w:w="1440"/>
          </w:tcPr>
          <w:p>
            <w:r>
              <w:t>风险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证据</w:t>
            </w:r>
          </w:p>
        </w:tc>
        <w:tc>
          <w:tcPr>
            <w:tcW w:type="dxa" w:w="1440"/>
          </w:tcPr>
          <w:p>
            <w:r>
              <w:t>原因</w:t>
            </w:r>
          </w:p>
        </w:tc>
        <w:tc>
          <w:tcPr>
            <w:tcW w:type="dxa" w:w="1440"/>
          </w:tcPr>
          <w:p>
            <w:r>
              <w:t>整改建议</w:t>
            </w:r>
          </w:p>
        </w:tc>
      </w:tr>
      <w:tr>
        <w:tc>
          <w:tcPr>
            <w:tcW w:type="dxa" w:w="1440"/>
          </w:tcPr>
          <w:p>
            <w:r>
              <w:t>HUA-NET-001 SSH与Telnet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L14: undo http server enable</w:t>
              <w:br/>
              <w:t>L15: undo http secure-server enable</w:t>
              <w:br/>
              <w:t>L17: undo nap slave enable</w:t>
              <w:br/>
              <w:t>L52: acl number 2000</w:t>
              <w:br/>
              <w:t>L62: acl number 2100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HUA-NET-002 AAA与本地用户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HUA-NET-003 日志与NTP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SSH管理安全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L14: undo http server enable</w:t>
              <w:br/>
              <w:t>L15: undo http secure-server enable</w:t>
              <w:br/>
              <w:t>L17: undo nap slave enable</w:t>
              <w:br/>
              <w:t>L52: acl number 2000</w:t>
              <w:br/>
              <w:t>L62: acl number 2100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VRP-AAA口令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VRP-SNMPv3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VRP-SSH与Telnet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VRP-VTY-ACL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VRP-日志NTP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日志与时间同步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交换机VLAN配置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L10: vlan batch 200 241 to 242 701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交换机日志审计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交换机端口安全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入侵防范-SNMP安全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入侵防范-关闭高危服务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L14: undo http server enable</w:t>
              <w:br/>
              <w:t>L15: undo http secure-server enable</w:t>
              <w:br/>
              <w:t>L17: undo nap slave enable</w:t>
              <w:br/>
              <w:t>L52: acl number 2000</w:t>
              <w:br/>
              <w:t>L62: acl number 2100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入侵防范-端口安全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L8: ipv6</w:t>
              <w:br/>
              <w:t>L12: undo telnet server enable</w:t>
              <w:br/>
              <w:t>L17: undo nap slave enable</w:t>
              <w:br/>
              <w:t>L21: user-bind static ip-address 192.168.37.130 mac-address 6c0b-84de-4b59 interface GigabitEthernet0/0/36</w:t>
              <w:br/>
              <w:t>L22: user-bind static ip-address 192.168.37.133 mac-address 6c0b-84de-4d07 interface GigabitEthernet0/0/20</w:t>
              <w:br/>
              <w:t>L23: user-bind static ip-address 192.168.37.143 mac-address 6c0b-849a-3669 interface GigabitEthernet0/0/42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安全审计-日志服务器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网络架构-VLAN隔离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L10: vlan batch 200 241 to 242 701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访问控制-ACL最小化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身份鉴别-加密管理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身份鉴别-本地账户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身份鉴别-登录超时失败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