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color="auto" w:val="clear"/>
        <w:spacing w:after="0" w:before="0"/>
      </w:pPr>
      <w:r>
        <w:rPr>
          <w:rFonts w:ascii="Calibri" w:cs="Calibri" w:eastAsia="Calibri" w:hAnsi="Calibri"/>
          <w:b/>
          <w:bCs/>
          <w:color w:val="FFFFFF"/>
          <w:sz w:val="20"/>
          <w:szCs w:val="20"/>
        </w:rPr>
        <w:t xml:space="preserve">  INFORME DE ENTREGA  ·  VERSIÓN 1.0</w:t>
      </w:r>
    </w:p>
    <w:p>
      <w:pPr>
        <w:spacing w:after="2200"/>
      </w:pPr>
    </w:p>
    <w:p>
      <w:pPr>
        <w:spacing w:after="60"/>
      </w:pPr>
      <w:r>
        <w:rPr>
          <w:rFonts w:ascii="Calibri" w:cs="Calibri" w:eastAsia="Calibri" w:hAnsi="Calibri"/>
          <w:b/>
          <w:bCs/>
          <w:color w:val="1F3864"/>
          <w:sz w:val="88"/>
          <w:szCs w:val="88"/>
        </w:rPr>
        <w:t xml:space="preserve">TurnoYa</w:t>
      </w:r>
    </w:p>
    <w:p>
      <w:pPr>
        <w:spacing w:after="240"/>
      </w:pPr>
      <w:r>
        <w:rPr>
          <w:rFonts w:ascii="Calibri" w:cs="Calibri" w:eastAsia="Calibri" w:hAnsi="Calibri"/>
          <w:color w:val="2E75B6"/>
          <w:sz w:val="34"/>
          <w:szCs w:val="34"/>
        </w:rPr>
        <w:t xml:space="preserve">Sistema de reservas en línea para una clínica pequeña</w:t>
      </w:r>
    </w:p>
    <w:p>
      <w:pPr>
        <w:pBdr>
          <w:bottom w:val="single" w:color="2E75B6" w:sz="12" w:space="10"/>
        </w:pBdr>
        <w:spacing w:after="600"/>
      </w:pPr>
      <w:r>
        <w:rPr>
          <w:rFonts w:ascii="Calibri" w:cs="Calibri" w:eastAsia="Calibri" w:hAnsi="Calibri"/>
          <w:color w:val="595959"/>
          <w:sz w:val="24"/>
          <w:szCs w:val="24"/>
        </w:rPr>
        <w:t xml:space="preserve">Desarrollo de la primera versión mediante Spec-Driven Development con Spec Kit</w:t>
      </w:r>
    </w:p>
    <w:p>
      <w:pPr>
        <w:spacing w:after="1900"/>
        <w:jc w:val="both"/>
      </w:pPr>
      <w:r>
        <w:rPr>
          <w:rFonts w:ascii="Calibri" w:cs="Calibri" w:eastAsia="Calibri" w:hAnsi="Calibri"/>
          <w:color w:val="222222"/>
          <w:sz w:val="22"/>
          <w:szCs w:val="22"/>
        </w:rPr>
        <w:t xml:space="preserve">Este informe presenta la primera versión funcional de TurnoYa: el problema que resuelve, el proceso de desarrollo seguido, el producto entregado, la verificación realizada y los pasos recomendados para la siguiente iteración.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Ficha del proyecto</w:t>
            </w:r>
          </w:p>
        </w:tc>
        <w:tc>
          <w:tcPr>
            <w:tcW w:type="dxa" w:w="7038"/>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Detalle</w:t>
            </w:r>
          </w:p>
        </w:tc>
      </w:tr>
      <w:tr>
        <w:trPr>
          <w:cantSplit/>
        </w:trPr>
        <w:tc>
          <w:tcPr>
            <w:tcW w:type="dxa" w:w="26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Proyecto</w:t>
            </w:r>
          </w:p>
        </w:tc>
        <w:tc>
          <w:tcPr>
            <w:tcW w:type="dxa" w:w="70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TurnoYa – Sistema de reservas para una clínica pequeña</w:t>
            </w:r>
          </w:p>
        </w:tc>
      </w:tr>
      <w:tr>
        <w:trPr>
          <w:cantSplit/>
        </w:trPr>
        <w:tc>
          <w:tcPr>
            <w:tcW w:type="dxa" w:w="26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Versión</w:t>
            </w:r>
          </w:p>
        </w:tc>
        <w:tc>
          <w:tcPr>
            <w:tcW w:type="dxa" w:w="70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1.0 (primera versión funcional)</w:t>
            </w:r>
          </w:p>
        </w:tc>
      </w:tr>
      <w:tr>
        <w:trPr>
          <w:cantSplit/>
        </w:trPr>
        <w:tc>
          <w:tcPr>
            <w:tcW w:type="dxa" w:w="26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Fecha</w:t>
            </w:r>
          </w:p>
        </w:tc>
        <w:tc>
          <w:tcPr>
            <w:tcW w:type="dxa" w:w="70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29 de octubre de 2026</w:t>
            </w:r>
          </w:p>
        </w:tc>
      </w:tr>
      <w:tr>
        <w:trPr>
          <w:cantSplit/>
        </w:trPr>
        <w:tc>
          <w:tcPr>
            <w:tcW w:type="dxa" w:w="26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Estado</w:t>
            </w:r>
          </w:p>
        </w:tc>
        <w:tc>
          <w:tcPr>
            <w:tcW w:type="dxa" w:w="70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Entregada; lista para validación con la clínica</w:t>
            </w:r>
          </w:p>
        </w:tc>
      </w:tr>
      <w:tr>
        <w:trPr>
          <w:cantSplit/>
        </w:trPr>
        <w:tc>
          <w:tcPr>
            <w:tcW w:type="dxa" w:w="26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Metodología</w:t>
            </w:r>
          </w:p>
        </w:tc>
        <w:tc>
          <w:tcPr>
            <w:tcW w:type="dxa" w:w="70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Spec-Driven Development con Spec Kit 1.2.5</w:t>
            </w:r>
          </w:p>
        </w:tc>
      </w:tr>
      <w:tr>
        <w:trPr>
          <w:cantSplit/>
        </w:trPr>
        <w:tc>
          <w:tcPr>
            <w:tcW w:type="dxa" w:w="26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Repositorio</w:t>
            </w:r>
          </w:p>
        </w:tc>
        <w:tc>
          <w:tcPr>
            <w:tcW w:type="dxa" w:w="70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test-spec-kit · rama master · commit 7ee19d4</w:t>
            </w:r>
          </w:p>
        </w:tc>
      </w:tr>
    </w:tbl>
    <w:p>
      <w:pPr>
        <w:pStyle w:val="Heading1"/>
        <w:pageBreakBefore/>
      </w:pPr>
      <w:r>
        <w:rPr>
          <w:rFonts w:ascii="Calibri" w:cs="Calibri" w:eastAsia="Calibri" w:hAnsi="Calibri"/>
        </w:rPr>
        <w:t xml:space="preserve">Control del documento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6238"/>
      </w:tblGrid>
      <w:tr>
        <w:trPr>
          <w:tblHeader/>
        </w:trPr>
        <w:tc>
          <w:tcPr>
            <w:tcW w:type="dxa" w:w="14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Versión</w:t>
            </w:r>
          </w:p>
        </w:tc>
        <w:tc>
          <w:tcPr>
            <w:tcW w:type="dxa" w:w="20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Fecha</w:t>
            </w:r>
          </w:p>
        </w:tc>
        <w:tc>
          <w:tcPr>
            <w:tcW w:type="dxa" w:w="6238"/>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Descripción</w:t>
            </w:r>
          </w:p>
        </w:tc>
      </w:tr>
      <w:tr>
        <w:trPr>
          <w:cantSplit/>
        </w:trPr>
        <w:tc>
          <w:tcPr>
            <w:tcW w:type="dxa" w:w="14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1.0</w:t>
            </w:r>
          </w:p>
        </w:tc>
        <w:tc>
          <w:tcPr>
            <w:tcW w:type="dxa" w:w="20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29/10/2026</w:t>
            </w:r>
          </w:p>
        </w:tc>
        <w:tc>
          <w:tcPr>
            <w:tcW w:type="dxa" w:w="62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Informe de entrega de la versión 1 de TurnoYa.</w:t>
            </w:r>
          </w:p>
        </w:tc>
      </w:tr>
    </w:tbl>
    <w:p>
      <w:pPr>
        <w:spacing w:after="240"/>
      </w:pPr>
    </w:p>
    <w:p>
      <w:pPr>
        <w:pStyle w:val="Heading2"/>
      </w:pPr>
      <w:r>
        <w:rPr>
          <w:rFonts w:ascii="Calibri" w:cs="Calibri" w:eastAsia="Calibri" w:hAnsi="Calibri"/>
        </w:rPr>
        <w:t xml:space="preserve">Contenido</w:t>
      </w:r>
    </w:p>
    <w:p>
      <w:pPr>
        <w:tabs>
          <w:tab w:val="left" w:pos="600"/>
          <w:tab w:val="right" w:pos="9638" w:leader="dot"/>
        </w:tabs>
        <w:spacing w:after="90"/>
      </w:pPr>
      <w:r>
        <w:rPr>
          <w:rFonts w:ascii="Calibri" w:cs="Calibri" w:eastAsia="Calibri" w:hAnsi="Calibri"/>
          <w:b/>
          <w:bCs/>
          <w:color w:val="1F3864"/>
          <w:sz w:val="22"/>
          <w:szCs w:val="22"/>
        </w:rPr>
        <w:t xml:space="preserve">1.</w:t>
      </w:r>
      <w:r>
        <w:rPr>
          <w:rFonts w:ascii="Calibri" w:cs="Calibri" w:eastAsia="Calibri" w:hAnsi="Calibri"/>
          <w:b/>
          <w:bCs/>
          <w:color w:val="222222"/>
          <w:sz w:val="22"/>
          <w:szCs w:val="22"/>
        </w:rPr>
        <w:t xml:space="preserve">	Resumen ejecutivo</w:t>
      </w:r>
      <w:r>
        <w:rPr>
          <w:rFonts w:ascii="Calibri" w:cs="Calibri" w:eastAsia="Calibri" w:hAnsi="Calibri"/>
          <w:b/>
          <w:bCs/>
          <w:color w:val="222222"/>
          <w:sz w:val="22"/>
          <w:szCs w:val="22"/>
        </w:rPr>
        <w:t xml:space="preserve">	3</w:t>
      </w:r>
    </w:p>
    <w:p>
      <w:pPr>
        <w:tabs>
          <w:tab w:val="left" w:pos="600"/>
          <w:tab w:val="right" w:pos="9638" w:leader="dot"/>
        </w:tabs>
        <w:spacing w:after="90"/>
      </w:pPr>
      <w:r>
        <w:rPr>
          <w:rFonts w:ascii="Calibri" w:cs="Calibri" w:eastAsia="Calibri" w:hAnsi="Calibri"/>
          <w:b/>
          <w:bCs/>
          <w:color w:val="1F3864"/>
          <w:sz w:val="22"/>
          <w:szCs w:val="22"/>
        </w:rPr>
        <w:t xml:space="preserve">2.</w:t>
      </w:r>
      <w:r>
        <w:rPr>
          <w:rFonts w:ascii="Calibri" w:cs="Calibri" w:eastAsia="Calibri" w:hAnsi="Calibri"/>
          <w:b/>
          <w:bCs/>
          <w:color w:val="222222"/>
          <w:sz w:val="22"/>
          <w:szCs w:val="22"/>
        </w:rPr>
        <w:t xml:space="preserve">	Contexto y alcance</w:t>
      </w:r>
      <w:r>
        <w:rPr>
          <w:rFonts w:ascii="Calibri" w:cs="Calibri" w:eastAsia="Calibri" w:hAnsi="Calibri"/>
          <w:b/>
          <w:bCs/>
          <w:color w:val="222222"/>
          <w:sz w:val="22"/>
          <w:szCs w:val="22"/>
        </w:rPr>
        <w:t xml:space="preserve">	4</w:t>
      </w:r>
    </w:p>
    <w:p>
      <w:pPr>
        <w:tabs>
          <w:tab w:val="left" w:pos="600"/>
          <w:tab w:val="right" w:pos="9638" w:leader="dot"/>
        </w:tabs>
        <w:spacing w:after="90"/>
      </w:pPr>
      <w:r>
        <w:rPr>
          <w:rFonts w:ascii="Calibri" w:cs="Calibri" w:eastAsia="Calibri" w:hAnsi="Calibri"/>
          <w:b/>
          <w:bCs/>
          <w:color w:val="1F3864"/>
          <w:sz w:val="22"/>
          <w:szCs w:val="22"/>
        </w:rPr>
        <w:t xml:space="preserve">3.</w:t>
      </w:r>
      <w:r>
        <w:rPr>
          <w:rFonts w:ascii="Calibri" w:cs="Calibri" w:eastAsia="Calibri" w:hAnsi="Calibri"/>
          <w:b/>
          <w:bCs/>
          <w:color w:val="222222"/>
          <w:sz w:val="22"/>
          <w:szCs w:val="22"/>
        </w:rPr>
        <w:t xml:space="preserve">	Metodología</w:t>
      </w:r>
      <w:r>
        <w:rPr>
          <w:rFonts w:ascii="Calibri" w:cs="Calibri" w:eastAsia="Calibri" w:hAnsi="Calibri"/>
          <w:b/>
          <w:bCs/>
          <w:color w:val="222222"/>
          <w:sz w:val="22"/>
          <w:szCs w:val="22"/>
        </w:rPr>
        <w:t xml:space="preserve">	5</w:t>
      </w:r>
    </w:p>
    <w:p>
      <w:pPr>
        <w:tabs>
          <w:tab w:val="left" w:pos="600"/>
          <w:tab w:val="right" w:pos="9638" w:leader="dot"/>
        </w:tabs>
        <w:spacing w:after="90"/>
      </w:pPr>
      <w:r>
        <w:rPr>
          <w:rFonts w:ascii="Calibri" w:cs="Calibri" w:eastAsia="Calibri" w:hAnsi="Calibri"/>
          <w:b/>
          <w:bCs/>
          <w:color w:val="1F3864"/>
          <w:sz w:val="22"/>
          <w:szCs w:val="22"/>
        </w:rPr>
        <w:t xml:space="preserve">4.</w:t>
      </w:r>
      <w:r>
        <w:rPr>
          <w:rFonts w:ascii="Calibri" w:cs="Calibri" w:eastAsia="Calibri" w:hAnsi="Calibri"/>
          <w:b/>
          <w:bCs/>
          <w:color w:val="222222"/>
          <w:sz w:val="22"/>
          <w:szCs w:val="22"/>
        </w:rPr>
        <w:t xml:space="preserve">	Desarrollo del proyecto</w:t>
      </w:r>
      <w:r>
        <w:rPr>
          <w:rFonts w:ascii="Calibri" w:cs="Calibri" w:eastAsia="Calibri" w:hAnsi="Calibri"/>
          <w:b/>
          <w:bCs/>
          <w:color w:val="222222"/>
          <w:sz w:val="22"/>
          <w:szCs w:val="22"/>
        </w:rPr>
        <w:t xml:space="preserve">	6</w:t>
      </w:r>
    </w:p>
    <w:p>
      <w:pPr>
        <w:tabs>
          <w:tab w:val="left" w:pos="600"/>
          <w:tab w:val="right" w:pos="9638" w:leader="dot"/>
        </w:tabs>
        <w:spacing w:after="90"/>
      </w:pPr>
      <w:r>
        <w:rPr>
          <w:rFonts w:ascii="Calibri" w:cs="Calibri" w:eastAsia="Calibri" w:hAnsi="Calibri"/>
          <w:b w:val="false"/>
          <w:bCs w:val="false"/>
          <w:color w:val="1F3864"/>
          <w:sz w:val="22"/>
          <w:szCs w:val="22"/>
        </w:rPr>
        <w:t xml:space="preserve"/>
      </w:r>
      <w:r>
        <w:rPr>
          <w:rFonts w:ascii="Calibri" w:cs="Calibri" w:eastAsia="Calibri" w:hAnsi="Calibri"/>
          <w:b w:val="false"/>
          <w:bCs w:val="false"/>
          <w:color w:val="222222"/>
          <w:sz w:val="22"/>
          <w:szCs w:val="22"/>
        </w:rPr>
        <w:t xml:space="preserve">	4.1 Especificación  ·  4.2 Clarificación</w:t>
      </w:r>
      <w:r>
        <w:rPr>
          <w:rFonts w:ascii="Calibri" w:cs="Calibri" w:eastAsia="Calibri" w:hAnsi="Calibri"/>
          <w:b w:val="false"/>
          <w:bCs w:val="false"/>
          <w:color w:val="222222"/>
          <w:sz w:val="22"/>
          <w:szCs w:val="22"/>
        </w:rPr>
        <w:t xml:space="preserve">	6</w:t>
      </w:r>
    </w:p>
    <w:p>
      <w:pPr>
        <w:tabs>
          <w:tab w:val="left" w:pos="600"/>
          <w:tab w:val="right" w:pos="9638" w:leader="dot"/>
        </w:tabs>
        <w:spacing w:after="90"/>
      </w:pPr>
      <w:r>
        <w:rPr>
          <w:rFonts w:ascii="Calibri" w:cs="Calibri" w:eastAsia="Calibri" w:hAnsi="Calibri"/>
          <w:b w:val="false"/>
          <w:bCs w:val="false"/>
          <w:color w:val="1F3864"/>
          <w:sz w:val="22"/>
          <w:szCs w:val="22"/>
        </w:rPr>
        <w:t xml:space="preserve"/>
      </w:r>
      <w:r>
        <w:rPr>
          <w:rFonts w:ascii="Calibri" w:cs="Calibri" w:eastAsia="Calibri" w:hAnsi="Calibri"/>
          <w:b w:val="false"/>
          <w:bCs w:val="false"/>
          <w:color w:val="222222"/>
          <w:sz w:val="22"/>
          <w:szCs w:val="22"/>
        </w:rPr>
        <w:t xml:space="preserve">	4.3 Plan técnico</w:t>
      </w:r>
      <w:r>
        <w:rPr>
          <w:rFonts w:ascii="Calibri" w:cs="Calibri" w:eastAsia="Calibri" w:hAnsi="Calibri"/>
          <w:b w:val="false"/>
          <w:bCs w:val="false"/>
          <w:color w:val="222222"/>
          <w:sz w:val="22"/>
          <w:szCs w:val="22"/>
        </w:rPr>
        <w:t xml:space="preserve">	7</w:t>
      </w:r>
    </w:p>
    <w:p>
      <w:pPr>
        <w:tabs>
          <w:tab w:val="left" w:pos="600"/>
          <w:tab w:val="right" w:pos="9638" w:leader="dot"/>
        </w:tabs>
        <w:spacing w:after="90"/>
      </w:pPr>
      <w:r>
        <w:rPr>
          <w:rFonts w:ascii="Calibri" w:cs="Calibri" w:eastAsia="Calibri" w:hAnsi="Calibri"/>
          <w:b w:val="false"/>
          <w:bCs w:val="false"/>
          <w:color w:val="1F3864"/>
          <w:sz w:val="22"/>
          <w:szCs w:val="22"/>
        </w:rPr>
        <w:t xml:space="preserve"/>
      </w:r>
      <w:r>
        <w:rPr>
          <w:rFonts w:ascii="Calibri" w:cs="Calibri" w:eastAsia="Calibri" w:hAnsi="Calibri"/>
          <w:b w:val="false"/>
          <w:bCs w:val="false"/>
          <w:color w:val="222222"/>
          <w:sz w:val="22"/>
          <w:szCs w:val="22"/>
        </w:rPr>
        <w:t xml:space="preserve">	4.4 Planificación de tareas  ·  4.5 Implementación</w:t>
      </w:r>
      <w:r>
        <w:rPr>
          <w:rFonts w:ascii="Calibri" w:cs="Calibri" w:eastAsia="Calibri" w:hAnsi="Calibri"/>
          <w:b w:val="false"/>
          <w:bCs w:val="false"/>
          <w:color w:val="222222"/>
          <w:sz w:val="22"/>
          <w:szCs w:val="22"/>
        </w:rPr>
        <w:t xml:space="preserve">	8</w:t>
      </w:r>
    </w:p>
    <w:p>
      <w:pPr>
        <w:tabs>
          <w:tab w:val="left" w:pos="600"/>
          <w:tab w:val="right" w:pos="9638" w:leader="dot"/>
        </w:tabs>
        <w:spacing w:after="90"/>
      </w:pPr>
      <w:r>
        <w:rPr>
          <w:rFonts w:ascii="Calibri" w:cs="Calibri" w:eastAsia="Calibri" w:hAnsi="Calibri"/>
          <w:b/>
          <w:bCs/>
          <w:color w:val="1F3864"/>
          <w:sz w:val="22"/>
          <w:szCs w:val="22"/>
        </w:rPr>
        <w:t xml:space="preserve">5.</w:t>
      </w:r>
      <w:r>
        <w:rPr>
          <w:rFonts w:ascii="Calibri" w:cs="Calibri" w:eastAsia="Calibri" w:hAnsi="Calibri"/>
          <w:b/>
          <w:bCs/>
          <w:color w:val="222222"/>
          <w:sz w:val="22"/>
          <w:szCs w:val="22"/>
        </w:rPr>
        <w:t xml:space="preserve">	Producto entregado</w:t>
      </w:r>
      <w:r>
        <w:rPr>
          <w:rFonts w:ascii="Calibri" w:cs="Calibri" w:eastAsia="Calibri" w:hAnsi="Calibri"/>
          <w:b/>
          <w:bCs/>
          <w:color w:val="222222"/>
          <w:sz w:val="22"/>
          <w:szCs w:val="22"/>
        </w:rPr>
        <w:t xml:space="preserve">	9</w:t>
      </w:r>
    </w:p>
    <w:p>
      <w:pPr>
        <w:tabs>
          <w:tab w:val="left" w:pos="600"/>
          <w:tab w:val="right" w:pos="9638" w:leader="dot"/>
        </w:tabs>
        <w:spacing w:after="90"/>
      </w:pPr>
      <w:r>
        <w:rPr>
          <w:rFonts w:ascii="Calibri" w:cs="Calibri" w:eastAsia="Calibri" w:hAnsi="Calibri"/>
          <w:b w:val="false"/>
          <w:bCs w:val="false"/>
          <w:color w:val="1F3864"/>
          <w:sz w:val="22"/>
          <w:szCs w:val="22"/>
        </w:rPr>
        <w:t xml:space="preserve"/>
      </w:r>
      <w:r>
        <w:rPr>
          <w:rFonts w:ascii="Calibri" w:cs="Calibri" w:eastAsia="Calibri" w:hAnsi="Calibri"/>
          <w:b w:val="false"/>
          <w:bCs w:val="false"/>
          <w:color w:val="222222"/>
          <w:sz w:val="22"/>
          <w:szCs w:val="22"/>
        </w:rPr>
        <w:t xml:space="preserve">	5.3 Recorrido por la aplicación</w:t>
      </w:r>
      <w:r>
        <w:rPr>
          <w:rFonts w:ascii="Calibri" w:cs="Calibri" w:eastAsia="Calibri" w:hAnsi="Calibri"/>
          <w:b w:val="false"/>
          <w:bCs w:val="false"/>
          <w:color w:val="222222"/>
          <w:sz w:val="22"/>
          <w:szCs w:val="22"/>
        </w:rPr>
        <w:t xml:space="preserve">	10</w:t>
      </w:r>
    </w:p>
    <w:p>
      <w:pPr>
        <w:tabs>
          <w:tab w:val="left" w:pos="600"/>
          <w:tab w:val="right" w:pos="9638" w:leader="dot"/>
        </w:tabs>
        <w:spacing w:after="90"/>
      </w:pPr>
      <w:r>
        <w:rPr>
          <w:rFonts w:ascii="Calibri" w:cs="Calibri" w:eastAsia="Calibri" w:hAnsi="Calibri"/>
          <w:b/>
          <w:bCs/>
          <w:color w:val="1F3864"/>
          <w:sz w:val="22"/>
          <w:szCs w:val="22"/>
        </w:rPr>
        <w:t xml:space="preserve">6.</w:t>
      </w:r>
      <w:r>
        <w:rPr>
          <w:rFonts w:ascii="Calibri" w:cs="Calibri" w:eastAsia="Calibri" w:hAnsi="Calibri"/>
          <w:b/>
          <w:bCs/>
          <w:color w:val="222222"/>
          <w:sz w:val="22"/>
          <w:szCs w:val="22"/>
        </w:rPr>
        <w:t xml:space="preserve">	Calidad y verificación</w:t>
      </w:r>
      <w:r>
        <w:rPr>
          <w:rFonts w:ascii="Calibri" w:cs="Calibri" w:eastAsia="Calibri" w:hAnsi="Calibri"/>
          <w:b/>
          <w:bCs/>
          <w:color w:val="222222"/>
          <w:sz w:val="22"/>
          <w:szCs w:val="22"/>
        </w:rPr>
        <w:t xml:space="preserve">	12</w:t>
      </w:r>
    </w:p>
    <w:p>
      <w:pPr>
        <w:tabs>
          <w:tab w:val="left" w:pos="600"/>
          <w:tab w:val="right" w:pos="9638" w:leader="dot"/>
        </w:tabs>
        <w:spacing w:after="90"/>
      </w:pPr>
      <w:r>
        <w:rPr>
          <w:rFonts w:ascii="Calibri" w:cs="Calibri" w:eastAsia="Calibri" w:hAnsi="Calibri"/>
          <w:b/>
          <w:bCs/>
          <w:color w:val="1F3864"/>
          <w:sz w:val="22"/>
          <w:szCs w:val="22"/>
        </w:rPr>
        <w:t xml:space="preserve">7.</w:t>
      </w:r>
      <w:r>
        <w:rPr>
          <w:rFonts w:ascii="Calibri" w:cs="Calibri" w:eastAsia="Calibri" w:hAnsi="Calibri"/>
          <w:b/>
          <w:bCs/>
          <w:color w:val="222222"/>
          <w:sz w:val="22"/>
          <w:szCs w:val="22"/>
        </w:rPr>
        <w:t xml:space="preserve">	Limitaciones y próximos pasos</w:t>
      </w:r>
      <w:r>
        <w:rPr>
          <w:rFonts w:ascii="Calibri" w:cs="Calibri" w:eastAsia="Calibri" w:hAnsi="Calibri"/>
          <w:b/>
          <w:bCs/>
          <w:color w:val="222222"/>
          <w:sz w:val="22"/>
          <w:szCs w:val="22"/>
        </w:rPr>
        <w:t xml:space="preserve">	14</w:t>
      </w:r>
    </w:p>
    <w:p>
      <w:pPr>
        <w:tabs>
          <w:tab w:val="left" w:pos="600"/>
          <w:tab w:val="right" w:pos="9638" w:leader="dot"/>
        </w:tabs>
        <w:spacing w:after="90"/>
      </w:pPr>
      <w:r>
        <w:rPr>
          <w:rFonts w:ascii="Calibri" w:cs="Calibri" w:eastAsia="Calibri" w:hAnsi="Calibri"/>
          <w:b/>
          <w:bCs/>
          <w:color w:val="1F3864"/>
          <w:sz w:val="22"/>
          <w:szCs w:val="22"/>
        </w:rPr>
        <w:t xml:space="preserve">A.</w:t>
      </w:r>
      <w:r>
        <w:rPr>
          <w:rFonts w:ascii="Calibri" w:cs="Calibri" w:eastAsia="Calibri" w:hAnsi="Calibri"/>
          <w:b/>
          <w:bCs/>
          <w:color w:val="222222"/>
          <w:sz w:val="22"/>
          <w:szCs w:val="22"/>
        </w:rPr>
        <w:t xml:space="preserve">	Anexo A · Evidencias del proceso SDD</w:t>
      </w:r>
      <w:r>
        <w:rPr>
          <w:rFonts w:ascii="Calibri" w:cs="Calibri" w:eastAsia="Calibri" w:hAnsi="Calibri"/>
          <w:b/>
          <w:bCs/>
          <w:color w:val="222222"/>
          <w:sz w:val="22"/>
          <w:szCs w:val="22"/>
        </w:rPr>
        <w:t xml:space="preserve">	15</w:t>
      </w:r>
    </w:p>
    <w:p>
      <w:pPr>
        <w:tabs>
          <w:tab w:val="left" w:pos="600"/>
          <w:tab w:val="right" w:pos="9638" w:leader="dot"/>
        </w:tabs>
        <w:spacing w:after="90"/>
      </w:pPr>
      <w:r>
        <w:rPr>
          <w:rFonts w:ascii="Calibri" w:cs="Calibri" w:eastAsia="Calibri" w:hAnsi="Calibri"/>
          <w:b/>
          <w:bCs/>
          <w:color w:val="1F3864"/>
          <w:sz w:val="22"/>
          <w:szCs w:val="22"/>
        </w:rPr>
        <w:t xml:space="preserve">B.</w:t>
      </w:r>
      <w:r>
        <w:rPr>
          <w:rFonts w:ascii="Calibri" w:cs="Calibri" w:eastAsia="Calibri" w:hAnsi="Calibri"/>
          <w:b/>
          <w:bCs/>
          <w:color w:val="222222"/>
          <w:sz w:val="22"/>
          <w:szCs w:val="22"/>
        </w:rPr>
        <w:t xml:space="preserve">	Anexo B · Ejecución del proyecto</w:t>
      </w:r>
      <w:r>
        <w:rPr>
          <w:rFonts w:ascii="Calibri" w:cs="Calibri" w:eastAsia="Calibri" w:hAnsi="Calibri"/>
          <w:b/>
          <w:bCs/>
          <w:color w:val="222222"/>
          <w:sz w:val="22"/>
          <w:szCs w:val="22"/>
        </w:rPr>
        <w:t xml:space="preserve">	19</w:t>
      </w:r>
    </w:p>
    <w:p>
      <w:pPr>
        <w:tabs>
          <w:tab w:val="left" w:pos="600"/>
          <w:tab w:val="right" w:pos="9638" w:leader="dot"/>
        </w:tabs>
        <w:spacing w:after="90"/>
      </w:pPr>
      <w:r>
        <w:rPr>
          <w:rFonts w:ascii="Calibri" w:cs="Calibri" w:eastAsia="Calibri" w:hAnsi="Calibri"/>
          <w:b/>
          <w:bCs/>
          <w:color w:val="1F3864"/>
          <w:sz w:val="22"/>
          <w:szCs w:val="22"/>
        </w:rPr>
        <w:t xml:space="preserve">C.</w:t>
      </w:r>
      <w:r>
        <w:rPr>
          <w:rFonts w:ascii="Calibri" w:cs="Calibri" w:eastAsia="Calibri" w:hAnsi="Calibri"/>
          <w:b/>
          <w:bCs/>
          <w:color w:val="222222"/>
          <w:sz w:val="22"/>
          <w:szCs w:val="22"/>
        </w:rPr>
        <w:t xml:space="preserve">	Anexo C · Inventario de artefactos</w:t>
      </w:r>
      <w:r>
        <w:rPr>
          <w:rFonts w:ascii="Calibri" w:cs="Calibri" w:eastAsia="Calibri" w:hAnsi="Calibri"/>
          <w:b/>
          <w:bCs/>
          <w:color w:val="222222"/>
          <w:sz w:val="22"/>
          <w:szCs w:val="22"/>
        </w:rPr>
        <w:t xml:space="preserve">	20</w:t>
      </w:r>
    </w:p>
    <w:p>
      <w:pPr>
        <w:spacing w:after="240"/>
      </w:pPr>
    </w:p>
    <w:p>
      <w:pPr>
        <w:pStyle w:val="Heading2"/>
      </w:pPr>
      <w:r>
        <w:rPr>
          <w:rFonts w:ascii="Calibri" w:cs="Calibri" w:eastAsia="Calibri" w:hAnsi="Calibri"/>
        </w:rPr>
        <w:t xml:space="preserve">Convenciones</w:t>
      </w:r>
    </w:p>
    <w:p>
      <w:pPr>
        <w:pStyle w:val="ListParagraph"/>
        <w:numPr>
          <w:ilvl w:val="0"/>
          <w:numId w:val="2"/>
        </w:numPr>
        <w:spacing w:after="80" w:line="290"/>
      </w:pPr>
      <w:r>
        <w:rPr>
          <w:rFonts w:ascii="Calibri" w:cs="Calibri" w:eastAsia="Calibri" w:hAnsi="Calibri"/>
          <w:b/>
          <w:bCs/>
          <w:color w:val="222222"/>
          <w:sz w:val="22"/>
          <w:szCs w:val="22"/>
        </w:rPr>
        <w:t xml:space="preserve">US1…US5: </w:t>
      </w:r>
      <w:r>
        <w:rPr>
          <w:rFonts w:ascii="Calibri" w:cs="Calibri" w:eastAsia="Calibri" w:hAnsi="Calibri"/>
          <w:color w:val="222222"/>
          <w:sz w:val="22"/>
          <w:szCs w:val="22"/>
        </w:rPr>
        <w:t xml:space="preserve">historias de usuario de la especificación; </w:t>
      </w:r>
      <w:r>
        <w:rPr>
          <w:rFonts w:ascii="Calibri" w:cs="Calibri" w:eastAsia="Calibri" w:hAnsi="Calibri"/>
          <w:b/>
          <w:bCs/>
          <w:color w:val="222222"/>
          <w:sz w:val="22"/>
          <w:szCs w:val="22"/>
        </w:rPr>
        <w:t xml:space="preserve">FR-xxx: </w:t>
      </w:r>
      <w:r>
        <w:rPr>
          <w:rFonts w:ascii="Calibri" w:cs="Calibri" w:eastAsia="Calibri" w:hAnsi="Calibri"/>
          <w:color w:val="222222"/>
          <w:sz w:val="22"/>
          <w:szCs w:val="22"/>
        </w:rPr>
        <w:t xml:space="preserve">requisitos funcionales; </w:t>
      </w:r>
      <w:r>
        <w:rPr>
          <w:rFonts w:ascii="Calibri" w:cs="Calibri" w:eastAsia="Calibri" w:hAnsi="Calibri"/>
          <w:b/>
          <w:bCs/>
          <w:color w:val="222222"/>
          <w:sz w:val="22"/>
          <w:szCs w:val="22"/>
        </w:rPr>
        <w:t xml:space="preserve">SC-xxx: </w:t>
      </w:r>
      <w:r>
        <w:rPr>
          <w:rFonts w:ascii="Calibri" w:cs="Calibri" w:eastAsia="Calibri" w:hAnsi="Calibri"/>
          <w:color w:val="222222"/>
          <w:sz w:val="22"/>
          <w:szCs w:val="22"/>
        </w:rPr>
        <w:t xml:space="preserve">criterios de éxito.</w:t>
      </w:r>
    </w:p>
    <w:p>
      <w:pPr>
        <w:pStyle w:val="ListParagraph"/>
        <w:numPr>
          <w:ilvl w:val="0"/>
          <w:numId w:val="2"/>
        </w:numPr>
        <w:spacing w:after="80" w:line="290"/>
      </w:pPr>
      <w:r>
        <w:rPr>
          <w:rFonts w:ascii="Calibri" w:cs="Calibri" w:eastAsia="Calibri" w:hAnsi="Calibri"/>
          <w:b/>
          <w:bCs/>
          <w:color w:val="222222"/>
          <w:sz w:val="22"/>
          <w:szCs w:val="22"/>
        </w:rPr>
        <w:t xml:space="preserve">Rutas de archivo </w:t>
      </w:r>
      <w:r>
        <w:rPr>
          <w:rFonts w:ascii="Calibri" w:cs="Calibri" w:eastAsia="Calibri" w:hAnsi="Calibri"/>
          <w:color w:val="222222"/>
          <w:sz w:val="22"/>
          <w:szCs w:val="22"/>
        </w:rPr>
        <w:t xml:space="preserve">relativas a la raíz del repositorio (por ejemplo, specs/001-reservas-turnoya/spec.md).</w:t>
      </w:r>
    </w:p>
    <w:p>
      <w:pPr>
        <w:pStyle w:val="ListParagraph"/>
        <w:numPr>
          <w:ilvl w:val="0"/>
          <w:numId w:val="2"/>
        </w:numPr>
        <w:spacing w:after="80" w:line="290"/>
      </w:pPr>
      <w:r>
        <w:rPr>
          <w:rFonts w:ascii="Calibri" w:cs="Calibri" w:eastAsia="Calibri" w:hAnsi="Calibri"/>
          <w:b/>
          <w:bCs/>
          <w:color w:val="222222"/>
          <w:sz w:val="22"/>
          <w:szCs w:val="22"/>
        </w:rPr>
        <w:t xml:space="preserve">Capturas: </w:t>
      </w:r>
      <w:r>
        <w:rPr>
          <w:rFonts w:ascii="Calibri" w:cs="Calibri" w:eastAsia="Calibri" w:hAnsi="Calibri"/>
          <w:color w:val="222222"/>
          <w:sz w:val="22"/>
          <w:szCs w:val="22"/>
        </w:rPr>
        <w:t xml:space="preserve">las del proceso muestran la salida real de los comandos; las del producto, la aplicación en ejecución.</w:t>
      </w:r>
    </w:p>
    <w:p>
      <w:pPr>
        <w:pStyle w:val="Heading1"/>
        <w:pageBreakBefore/>
      </w:pPr>
      <w:r>
        <w:rPr>
          <w:rFonts w:ascii="Calibri" w:cs="Calibri" w:eastAsia="Calibri" w:hAnsi="Calibri"/>
        </w:rPr>
        <w:t xml:space="preserve">1. Resumen ejecutivo</w:t>
      </w:r>
    </w:p>
    <w:p>
      <w:pPr>
        <w:pStyle w:val="Heading2"/>
      </w:pPr>
      <w:r>
        <w:rPr>
          <w:rFonts w:ascii="Calibri" w:cs="Calibri" w:eastAsia="Calibri" w:hAnsi="Calibri"/>
        </w:rPr>
        <w:t xml:space="preserve">1.1 Objetivo</w:t>
      </w:r>
    </w:p>
    <w:p>
      <w:pPr>
        <w:spacing w:after="140" w:line="300"/>
        <w:jc w:val="both"/>
      </w:pPr>
      <w:r>
        <w:rPr>
          <w:rFonts w:ascii="Calibri" w:cs="Calibri" w:eastAsia="Calibri" w:hAnsi="Calibri"/>
          <w:color w:val="222222"/>
          <w:sz w:val="22"/>
          <w:szCs w:val="22"/>
        </w:rPr>
        <w:t xml:space="preserve">La clínica gestiona hoy sus citas por teléfono y WhatsApp, lo que genera citas duplicadas, olvidos y llamadas perdidas. El objetivo de la versión 1 fue entregar una aplicación web en la que los pacientes reserven, reprogramen y cancelen sus citas en línea, y en la que recepción, médicos y administración gestionen la agenda desde un único lugar, aplicando de forma automática las reglas de negocio de la clínica.</w:t>
      </w:r>
    </w:p>
    <w:p>
      <w:pPr>
        <w:pStyle w:val="Heading2"/>
      </w:pPr>
      <w:r>
        <w:rPr>
          <w:rFonts w:ascii="Calibri" w:cs="Calibri" w:eastAsia="Calibri" w:hAnsi="Calibri"/>
        </w:rPr>
        <w:t xml:space="preserve">1.2 Qué se hizo</w:t>
      </w:r>
    </w:p>
    <w:p>
      <w:pPr>
        <w:pStyle w:val="ListParagraph"/>
        <w:numPr>
          <w:ilvl w:val="0"/>
          <w:numId w:val="2"/>
        </w:numPr>
        <w:spacing w:after="80" w:line="290"/>
      </w:pPr>
      <w:r>
        <w:rPr>
          <w:rFonts w:ascii="Calibri" w:cs="Calibri" w:eastAsia="Calibri" w:hAnsi="Calibri"/>
          <w:b/>
          <w:bCs/>
          <w:color w:val="222222"/>
          <w:sz w:val="22"/>
          <w:szCs w:val="22"/>
        </w:rPr>
        <w:t xml:space="preserve">Se definió el marco del proyecto </w:t>
      </w:r>
      <w:r>
        <w:rPr>
          <w:rFonts w:ascii="Calibri" w:cs="Calibri" w:eastAsia="Calibri" w:hAnsi="Calibri"/>
          <w:color w:val="222222"/>
          <w:sz w:val="22"/>
          <w:szCs w:val="22"/>
        </w:rPr>
        <w:t xml:space="preserve">en una constitución con seis principios obligatorios (pruebas de reglas de negocio, validación, accesibilidad, simplicidad, manejo del tiempo y notificaciones fiables).</w:t>
      </w:r>
    </w:p>
    <w:p>
      <w:pPr>
        <w:pStyle w:val="ListParagraph"/>
        <w:numPr>
          <w:ilvl w:val="0"/>
          <w:numId w:val="2"/>
        </w:numPr>
        <w:spacing w:after="80" w:line="290"/>
      </w:pPr>
      <w:r>
        <w:rPr>
          <w:rFonts w:ascii="Calibri" w:cs="Calibri" w:eastAsia="Calibri" w:hAnsi="Calibri"/>
          <w:b/>
          <w:bCs/>
          <w:color w:val="222222"/>
          <w:sz w:val="22"/>
          <w:szCs w:val="22"/>
        </w:rPr>
        <w:t xml:space="preserve">Se especificó el producto </w:t>
      </w:r>
      <w:r>
        <w:rPr>
          <w:rFonts w:ascii="Calibri" w:cs="Calibri" w:eastAsia="Calibri" w:hAnsi="Calibri"/>
          <w:color w:val="222222"/>
          <w:sz w:val="22"/>
          <w:szCs w:val="22"/>
        </w:rPr>
        <w:t xml:space="preserve">en cinco historias de usuario priorizadas y 24 requisitos funcionales, y se resolvieron cinco ambigüedades clave antes de diseñar.</w:t>
      </w:r>
    </w:p>
    <w:p>
      <w:pPr>
        <w:pStyle w:val="ListParagraph"/>
        <w:numPr>
          <w:ilvl w:val="0"/>
          <w:numId w:val="2"/>
        </w:numPr>
        <w:spacing w:after="80" w:line="290"/>
      </w:pPr>
      <w:r>
        <w:rPr>
          <w:rFonts w:ascii="Calibri" w:cs="Calibri" w:eastAsia="Calibri" w:hAnsi="Calibri"/>
          <w:b/>
          <w:bCs/>
          <w:color w:val="222222"/>
          <w:sz w:val="22"/>
          <w:szCs w:val="22"/>
        </w:rPr>
        <w:t xml:space="preserve">Se diseñó la solución </w:t>
      </w:r>
      <w:r>
        <w:rPr>
          <w:rFonts w:ascii="Calibri" w:cs="Calibri" w:eastAsia="Calibri" w:hAnsi="Calibri"/>
          <w:color w:val="222222"/>
          <w:sz w:val="22"/>
          <w:szCs w:val="22"/>
        </w:rPr>
        <w:t xml:space="preserve">sin dependencias externas: Node.js 24, base de datos SQLite embebida y páginas renderizadas en el servidor.</w:t>
      </w:r>
    </w:p>
    <w:p>
      <w:pPr>
        <w:pStyle w:val="ListParagraph"/>
        <w:numPr>
          <w:ilvl w:val="0"/>
          <w:numId w:val="2"/>
        </w:numPr>
        <w:spacing w:after="80" w:line="290"/>
      </w:pPr>
      <w:r>
        <w:rPr>
          <w:rFonts w:ascii="Calibri" w:cs="Calibri" w:eastAsia="Calibri" w:hAnsi="Calibri"/>
          <w:b/>
          <w:bCs/>
          <w:color w:val="222222"/>
          <w:sz w:val="22"/>
          <w:szCs w:val="22"/>
        </w:rPr>
        <w:t xml:space="preserve">Se planificaron y ejecutaron 49 tareas </w:t>
      </w:r>
      <w:r>
        <w:rPr>
          <w:rFonts w:ascii="Calibri" w:cs="Calibri" w:eastAsia="Calibri" w:hAnsi="Calibri"/>
          <w:color w:val="222222"/>
          <w:sz w:val="22"/>
          <w:szCs w:val="22"/>
        </w:rPr>
        <w:t xml:space="preserve">escribiendo primero las pruebas y luego el código de cada regla.</w:t>
      </w:r>
    </w:p>
    <w:p>
      <w:pPr>
        <w:pStyle w:val="ListParagraph"/>
        <w:numPr>
          <w:ilvl w:val="0"/>
          <w:numId w:val="2"/>
        </w:numPr>
        <w:spacing w:after="80" w:line="290"/>
      </w:pPr>
      <w:r>
        <w:rPr>
          <w:rFonts w:ascii="Calibri" w:cs="Calibri" w:eastAsia="Calibri" w:hAnsi="Calibri"/>
          <w:b/>
          <w:bCs/>
          <w:color w:val="222222"/>
          <w:sz w:val="22"/>
          <w:szCs w:val="22"/>
        </w:rPr>
        <w:t xml:space="preserve">Se verificó el resultado </w:t>
      </w:r>
      <w:r>
        <w:rPr>
          <w:rFonts w:ascii="Calibri" w:cs="Calibri" w:eastAsia="Calibri" w:hAnsi="Calibri"/>
          <w:color w:val="222222"/>
          <w:sz w:val="22"/>
          <w:szCs w:val="22"/>
        </w:rPr>
        <w:t xml:space="preserve">con 104 pruebas automáticas y un recorrido completo de la aplicación con cada rol.</w:t>
      </w:r>
    </w:p>
    <w:p>
      <w:pPr>
        <w:pStyle w:val="Heading2"/>
      </w:pPr>
      <w:r>
        <w:rPr>
          <w:rFonts w:ascii="Calibri" w:cs="Calibri" w:eastAsia="Calibri" w:hAnsi="Calibri"/>
        </w:rPr>
        <w:t xml:space="preserve">1.3 Resultados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single" w:color="2E75B6" w:sz="18"/>
              <w:left w:val="none" w:color="FFFFFF" w:sz="0"/>
              <w:bottom w:val="none" w:color="FFFFFF" w:sz="0"/>
              <w:right w:val="none" w:color="FFFFFF" w:sz="0"/>
            </w:tcBorders>
            <w:shd w:fill="F5F8FC" w:color="auto" w:val="clear"/>
            <w:tcMar>
              <w:top w:type="dxa" w:w="120"/>
              <w:left w:type="dxa" w:w="160"/>
              <w:bottom w:type="dxa" w:w="120"/>
              <w:right w:type="dxa" w:w="120"/>
            </w:tcMar>
          </w:tcPr>
          <w:p>
            <w:pPr>
              <w:spacing w:after="20"/>
            </w:pPr>
            <w:r>
              <w:rPr>
                <w:rFonts w:ascii="Calibri" w:cs="Calibri" w:eastAsia="Calibri" w:hAnsi="Calibri"/>
                <w:b/>
                <w:bCs/>
                <w:color w:val="1F3864"/>
                <w:sz w:val="44"/>
                <w:szCs w:val="44"/>
              </w:rPr>
              <w:t xml:space="preserve">5 / 5</w:t>
            </w:r>
          </w:p>
          <w:p>
            <w:pPr>
              <w:spacing w:after="0"/>
            </w:pPr>
            <w:r>
              <w:rPr>
                <w:rFonts w:ascii="Calibri" w:cs="Calibri" w:eastAsia="Calibri" w:hAnsi="Calibri"/>
                <w:color w:val="595959"/>
                <w:sz w:val="20"/>
                <w:szCs w:val="20"/>
              </w:rPr>
              <w:t xml:space="preserve">historias de usuario implementadas</w:t>
            </w:r>
          </w:p>
        </w:tc>
        <w:tc>
          <w:tcPr>
            <w:tcW w:type="dxa" w:w="3212"/>
            <w:tcBorders>
              <w:top w:val="single" w:color="2E75B6" w:sz="18"/>
              <w:left w:val="none" w:color="FFFFFF" w:sz="0"/>
              <w:bottom w:val="none" w:color="FFFFFF" w:sz="0"/>
              <w:right w:val="none" w:color="FFFFFF" w:sz="0"/>
            </w:tcBorders>
            <w:shd w:fill="F5F8FC" w:color="auto" w:val="clear"/>
            <w:tcMar>
              <w:top w:type="dxa" w:w="120"/>
              <w:left w:type="dxa" w:w="160"/>
              <w:bottom w:type="dxa" w:w="120"/>
              <w:right w:type="dxa" w:w="120"/>
            </w:tcMar>
          </w:tcPr>
          <w:p>
            <w:pPr>
              <w:spacing w:after="20"/>
            </w:pPr>
            <w:r>
              <w:rPr>
                <w:rFonts w:ascii="Calibri" w:cs="Calibri" w:eastAsia="Calibri" w:hAnsi="Calibri"/>
                <w:b/>
                <w:bCs/>
                <w:color w:val="1F3864"/>
                <w:sz w:val="44"/>
                <w:szCs w:val="44"/>
              </w:rPr>
              <w:t xml:space="preserve">24</w:t>
            </w:r>
          </w:p>
          <w:p>
            <w:pPr>
              <w:spacing w:after="0"/>
            </w:pPr>
            <w:r>
              <w:rPr>
                <w:rFonts w:ascii="Calibri" w:cs="Calibri" w:eastAsia="Calibri" w:hAnsi="Calibri"/>
                <w:color w:val="595959"/>
                <w:sz w:val="20"/>
                <w:szCs w:val="20"/>
              </w:rPr>
              <w:t xml:space="preserve">requisitos funcionales cubiertos</w:t>
            </w:r>
          </w:p>
        </w:tc>
        <w:tc>
          <w:tcPr>
            <w:tcW w:type="dxa" w:w="3212"/>
            <w:tcBorders>
              <w:top w:val="single" w:color="2E75B6" w:sz="18"/>
              <w:left w:val="none" w:color="FFFFFF" w:sz="0"/>
              <w:bottom w:val="none" w:color="FFFFFF" w:sz="0"/>
              <w:right w:val="none" w:color="FFFFFF" w:sz="0"/>
            </w:tcBorders>
            <w:shd w:fill="F5F8FC" w:color="auto" w:val="clear"/>
            <w:tcMar>
              <w:top w:type="dxa" w:w="120"/>
              <w:left w:type="dxa" w:w="160"/>
              <w:bottom w:type="dxa" w:w="120"/>
              <w:right w:type="dxa" w:w="120"/>
            </w:tcMar>
          </w:tcPr>
          <w:p>
            <w:pPr>
              <w:spacing w:after="20"/>
            </w:pPr>
            <w:r>
              <w:rPr>
                <w:rFonts w:ascii="Calibri" w:cs="Calibri" w:eastAsia="Calibri" w:hAnsi="Calibri"/>
                <w:b/>
                <w:bCs/>
                <w:color w:val="1F3864"/>
                <w:sz w:val="44"/>
                <w:szCs w:val="44"/>
              </w:rPr>
              <w:t xml:space="preserve">49 / 49</w:t>
            </w:r>
          </w:p>
          <w:p>
            <w:pPr>
              <w:spacing w:after="0"/>
            </w:pPr>
            <w:r>
              <w:rPr>
                <w:rFonts w:ascii="Calibri" w:cs="Calibri" w:eastAsia="Calibri" w:hAnsi="Calibri"/>
                <w:color w:val="595959"/>
                <w:sz w:val="20"/>
                <w:szCs w:val="20"/>
              </w:rPr>
              <w:t xml:space="preserve">tareas completadas</w:t>
            </w:r>
          </w:p>
        </w:tc>
      </w:tr>
      <w:tr>
        <w:tc>
          <w:tcPr>
            <w:tcW w:type="dxa" w:w="3212"/>
            <w:tcBorders>
              <w:top w:val="single" w:color="2E75B6" w:sz="18"/>
              <w:left w:val="none" w:color="FFFFFF" w:sz="0"/>
              <w:bottom w:val="none" w:color="FFFFFF" w:sz="0"/>
              <w:right w:val="none" w:color="FFFFFF" w:sz="0"/>
            </w:tcBorders>
            <w:shd w:fill="F5F8FC" w:color="auto" w:val="clear"/>
            <w:tcMar>
              <w:top w:type="dxa" w:w="120"/>
              <w:left w:type="dxa" w:w="160"/>
              <w:bottom w:type="dxa" w:w="120"/>
              <w:right w:type="dxa" w:w="120"/>
            </w:tcMar>
          </w:tcPr>
          <w:p>
            <w:pPr>
              <w:spacing w:after="20"/>
            </w:pPr>
            <w:r>
              <w:rPr>
                <w:rFonts w:ascii="Calibri" w:cs="Calibri" w:eastAsia="Calibri" w:hAnsi="Calibri"/>
                <w:b/>
                <w:bCs/>
                <w:color w:val="1F3864"/>
                <w:sz w:val="44"/>
                <w:szCs w:val="44"/>
              </w:rPr>
              <w:t xml:space="preserve">104</w:t>
            </w:r>
          </w:p>
          <w:p>
            <w:pPr>
              <w:spacing w:after="0"/>
            </w:pPr>
            <w:r>
              <w:rPr>
                <w:rFonts w:ascii="Calibri" w:cs="Calibri" w:eastAsia="Calibri" w:hAnsi="Calibri"/>
                <w:color w:val="595959"/>
                <w:sz w:val="20"/>
                <w:szCs w:val="20"/>
              </w:rPr>
              <w:t xml:space="preserve">pruebas automáticas, 0 fallos</w:t>
            </w:r>
          </w:p>
        </w:tc>
        <w:tc>
          <w:tcPr>
            <w:tcW w:type="dxa" w:w="3212"/>
            <w:tcBorders>
              <w:top w:val="single" w:color="2E75B6" w:sz="18"/>
              <w:left w:val="none" w:color="FFFFFF" w:sz="0"/>
              <w:bottom w:val="none" w:color="FFFFFF" w:sz="0"/>
              <w:right w:val="none" w:color="FFFFFF" w:sz="0"/>
            </w:tcBorders>
            <w:shd w:fill="F5F8FC" w:color="auto" w:val="clear"/>
            <w:tcMar>
              <w:top w:type="dxa" w:w="120"/>
              <w:left w:type="dxa" w:w="160"/>
              <w:bottom w:type="dxa" w:w="120"/>
              <w:right w:type="dxa" w:w="120"/>
            </w:tcMar>
          </w:tcPr>
          <w:p>
            <w:pPr>
              <w:spacing w:after="20"/>
            </w:pPr>
            <w:r>
              <w:rPr>
                <w:rFonts w:ascii="Calibri" w:cs="Calibri" w:eastAsia="Calibri" w:hAnsi="Calibri"/>
                <w:b/>
                <w:bCs/>
                <w:color w:val="1F3864"/>
                <w:sz w:val="44"/>
                <w:szCs w:val="44"/>
              </w:rPr>
              <w:t xml:space="preserve">0</w:t>
            </w:r>
          </w:p>
          <w:p>
            <w:pPr>
              <w:spacing w:after="0"/>
            </w:pPr>
            <w:r>
              <w:rPr>
                <w:rFonts w:ascii="Calibri" w:cs="Calibri" w:eastAsia="Calibri" w:hAnsi="Calibri"/>
                <w:color w:val="595959"/>
                <w:sz w:val="20"/>
                <w:szCs w:val="20"/>
              </w:rPr>
              <w:t xml:space="preserve">dependencias de terceros</w:t>
            </w:r>
          </w:p>
        </w:tc>
        <w:tc>
          <w:tcPr>
            <w:tcW w:type="dxa" w:w="3212"/>
            <w:tcBorders>
              <w:top w:val="single" w:color="2E75B6" w:sz="18"/>
              <w:left w:val="none" w:color="FFFFFF" w:sz="0"/>
              <w:bottom w:val="none" w:color="FFFFFF" w:sz="0"/>
              <w:right w:val="none" w:color="FFFFFF" w:sz="0"/>
            </w:tcBorders>
            <w:shd w:fill="F5F8FC" w:color="auto" w:val="clear"/>
            <w:tcMar>
              <w:top w:type="dxa" w:w="120"/>
              <w:left w:type="dxa" w:w="160"/>
              <w:bottom w:type="dxa" w:w="120"/>
              <w:right w:type="dxa" w:w="120"/>
            </w:tcMar>
          </w:tcPr>
          <w:p>
            <w:pPr>
              <w:spacing w:after="20"/>
            </w:pPr>
            <w:r>
              <w:rPr>
                <w:rFonts w:ascii="Calibri" w:cs="Calibri" w:eastAsia="Calibri" w:hAnsi="Calibri"/>
                <w:b/>
                <w:bCs/>
                <w:color w:val="1F3864"/>
                <w:sz w:val="44"/>
                <w:szCs w:val="44"/>
              </w:rPr>
              <w:t xml:space="preserve">47</w:t>
            </w:r>
          </w:p>
          <w:p>
            <w:pPr>
              <w:spacing w:after="0"/>
            </w:pPr>
            <w:r>
              <w:rPr>
                <w:rFonts w:ascii="Calibri" w:cs="Calibri" w:eastAsia="Calibri" w:hAnsi="Calibri"/>
                <w:color w:val="595959"/>
                <w:sz w:val="20"/>
                <w:szCs w:val="20"/>
              </w:rPr>
              <w:t xml:space="preserve">capturas de evidencia</w:t>
            </w:r>
          </w:p>
        </w:tc>
      </w:tr>
    </w:tbl>
    <w:p>
      <w:pPr>
        <w:spacing w:after="160"/>
      </w:pPr>
    </w:p>
    <w:p>
      <w:pPr>
        <w:pStyle w:val="Heading2"/>
      </w:pPr>
      <w:r>
        <w:rPr>
          <w:rFonts w:ascii="Calibri" w:cs="Calibri" w:eastAsia="Calibri" w:hAnsi="Calibri"/>
        </w:rPr>
        <w:t xml:space="preserve">1.4 Estado y recomendación</w:t>
      </w:r>
    </w:p>
    <w:p>
      <w:pPr>
        <w:spacing w:after="140" w:line="300"/>
        <w:jc w:val="both"/>
      </w:pPr>
      <w:r>
        <w:rPr>
          <w:rFonts w:ascii="Calibri" w:cs="Calibri" w:eastAsia="Calibri" w:hAnsi="Calibri"/>
          <w:color w:val="222222"/>
          <w:sz w:val="22"/>
          <w:szCs w:val="22"/>
        </w:rPr>
        <w:t xml:space="preserve">La versión 1 está completa respecto de su especificación y lista para una validación con el personal de la clínica. Antes de ponerla en producción se recomienda conectar un servidor de correo real (hoy el envío es simulado), medir con usuarios los criterios de tiempo de uso y realizar una prueba manual de accesibilidad. El detalle está en el capítulo 7.</w:t>
      </w:r>
    </w:p>
    <w:p>
      <w:pPr>
        <w:pStyle w:val="Heading1"/>
        <w:pageBreakBefore/>
      </w:pPr>
      <w:r>
        <w:rPr>
          <w:rFonts w:ascii="Calibri" w:cs="Calibri" w:eastAsia="Calibri" w:hAnsi="Calibri"/>
        </w:rPr>
        <w:t xml:space="preserve">2. Contexto y alcance</w:t>
      </w:r>
    </w:p>
    <w:p>
      <w:pPr>
        <w:pStyle w:val="Heading2"/>
      </w:pPr>
      <w:r>
        <w:rPr>
          <w:rFonts w:ascii="Calibri" w:cs="Calibri" w:eastAsia="Calibri" w:hAnsi="Calibri"/>
        </w:rPr>
        <w:t xml:space="preserve">2.1 Usuarios y funciones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Rol</w:t>
            </w:r>
          </w:p>
        </w:tc>
        <w:tc>
          <w:tcPr>
            <w:tcW w:type="dxa" w:w="7638"/>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Funciones en la versión 1</w:t>
            </w:r>
          </w:p>
        </w:tc>
      </w:tr>
      <w:tr>
        <w:trPr>
          <w:cantSplit/>
        </w:trPr>
        <w:tc>
          <w:tcPr>
            <w:tcW w:type="dxa" w:w="20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Paciente</w:t>
            </w:r>
          </w:p>
        </w:tc>
        <w:tc>
          <w:tcPr>
            <w:tcW w:type="dxa" w:w="76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Registro e inicio de sesión con correo y contraseña; búsqueda de disponibilidad por especialidad, médico y fecha; reserva con confirmación por correo; reprogramación y cancelación hasta 24 h antes; recordatorio automático 24 h antes.</w:t>
            </w:r>
          </w:p>
        </w:tc>
      </w:tr>
      <w:tr>
        <w:trPr>
          <w:cantSplit/>
        </w:trPr>
        <w:tc>
          <w:tcPr>
            <w:tcW w:type="dxa" w:w="20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Recepción</w:t>
            </w:r>
          </w:p>
        </w:tc>
        <w:tc>
          <w:tcPr>
            <w:tcW w:type="dxa" w:w="76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Agenda diaria y semanal; creación y modificación de citas en nombre de pacientes (incluidos los atendidos por teléfono); registro de asistencia.</w:t>
            </w:r>
          </w:p>
        </w:tc>
      </w:tr>
      <w:tr>
        <w:trPr>
          <w:cantSplit/>
        </w:trPr>
        <w:tc>
          <w:tcPr>
            <w:tcW w:type="dxa" w:w="20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Médico</w:t>
            </w:r>
          </w:p>
        </w:tc>
        <w:tc>
          <w:tcPr>
            <w:tcW w:type="dxa" w:w="76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Consulta de su agenda diaria y semanal; bloqueo de horarios por vacaciones o reuniones.</w:t>
            </w:r>
          </w:p>
        </w:tc>
      </w:tr>
      <w:tr>
        <w:trPr>
          <w:cantSplit/>
        </w:trPr>
        <w:tc>
          <w:tcPr>
            <w:tcW w:type="dxa" w:w="20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Administrador</w:t>
            </w:r>
          </w:p>
        </w:tc>
        <w:tc>
          <w:tcPr>
            <w:tcW w:type="dxa" w:w="76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Gestión de especialidades, médicos, horarios de atención y feriados; bandeja de correos enviados.</w:t>
            </w:r>
          </w:p>
        </w:tc>
      </w:tr>
    </w:tbl>
    <w:p>
      <w:pPr>
        <w:spacing w:after="120"/>
      </w:pPr>
    </w:p>
    <w:p>
      <w:pPr>
        <w:pStyle w:val="Heading2"/>
      </w:pPr>
      <w:r>
        <w:rPr>
          <w:rFonts w:ascii="Calibri" w:cs="Calibri" w:eastAsia="Calibri" w:hAnsi="Calibri"/>
        </w:rPr>
        <w:t xml:space="preserve">2.2 Reglas de negocio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Regla</w:t>
            </w:r>
          </w:p>
        </w:tc>
        <w:tc>
          <w:tcPr>
            <w:tcW w:type="dxa" w:w="4438"/>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Aplicación</w:t>
            </w:r>
          </w:p>
        </w:tc>
      </w:tr>
      <w:tr>
        <w:trPr>
          <w:cantSplit/>
        </w:trPr>
        <w:tc>
          <w:tcPr>
            <w:tcW w:type="dxa" w:w="52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Duración de la cita</w:t>
            </w:r>
          </w:p>
        </w:tc>
        <w:tc>
          <w:tcPr>
            <w:tcW w:type="dxa" w:w="44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30 min en consulta general; 45 min en especialidades</w:t>
            </w:r>
          </w:p>
        </w:tc>
      </w:tr>
      <w:tr>
        <w:trPr>
          <w:cantSplit/>
        </w:trPr>
        <w:tc>
          <w:tcPr>
            <w:tcW w:type="dxa" w:w="52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Solapamiento</w:t>
            </w:r>
          </w:p>
        </w:tc>
        <w:tc>
          <w:tcPr>
            <w:tcW w:type="dxa" w:w="44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Un médico no puede tener dos citas que se solapen</w:t>
            </w:r>
          </w:p>
        </w:tc>
      </w:tr>
      <w:tr>
        <w:trPr>
          <w:cantSplit/>
        </w:trPr>
        <w:tc>
          <w:tcPr>
            <w:tcW w:type="dxa" w:w="52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Citas activas por paciente</w:t>
            </w:r>
          </w:p>
        </w:tc>
        <w:tc>
          <w:tcPr>
            <w:tcW w:type="dxa" w:w="44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Máximo 3</w:t>
            </w:r>
          </w:p>
        </w:tc>
      </w:tr>
      <w:tr>
        <w:trPr>
          <w:cantSplit/>
        </w:trPr>
        <w:tc>
          <w:tcPr>
            <w:tcW w:type="dxa" w:w="52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Anticipación mínima para reservar</w:t>
            </w:r>
          </w:p>
        </w:tc>
        <w:tc>
          <w:tcPr>
            <w:tcW w:type="dxa" w:w="44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2 horas (límite inclusivo)</w:t>
            </w:r>
          </w:p>
        </w:tc>
      </w:tr>
      <w:tr>
        <w:trPr>
          <w:cantSplit/>
        </w:trPr>
        <w:tc>
          <w:tcPr>
            <w:tcW w:type="dxa" w:w="52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Reprogramación y cancelación</w:t>
            </w:r>
          </w:p>
        </w:tc>
        <w:tc>
          <w:tcPr>
            <w:tcW w:type="dxa" w:w="44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Hasta 24 horas antes (límite inclusivo)</w:t>
            </w:r>
          </w:p>
        </w:tc>
      </w:tr>
      <w:tr>
        <w:trPr>
          <w:cantSplit/>
        </w:trPr>
        <w:tc>
          <w:tcPr>
            <w:tcW w:type="dxa" w:w="52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Inasistencias</w:t>
            </w:r>
          </w:p>
        </w:tc>
        <w:tc>
          <w:tcPr>
            <w:tcW w:type="dxa" w:w="44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3 consecutivas bloquean la reserva en línea; solo recepción puede agendar</w:t>
            </w:r>
          </w:p>
        </w:tc>
      </w:tr>
    </w:tbl>
    <w:p>
      <w:pPr>
        <w:spacing w:after="120"/>
      </w:pPr>
    </w:p>
    <w:p>
      <w:pPr>
        <w:pStyle w:val="Heading2"/>
      </w:pPr>
      <w:r>
        <w:rPr>
          <w:rFonts w:ascii="Calibri" w:cs="Calibri" w:eastAsia="Calibri" w:hAnsi="Calibri"/>
        </w:rPr>
        <w:t xml:space="preserve">2.3 Fuera de alcance</w:t>
      </w:r>
    </w:p>
    <w:p>
      <w:pPr>
        <w:spacing w:after="140" w:line="300"/>
        <w:jc w:val="both"/>
      </w:pPr>
      <w:r>
        <w:rPr>
          <w:rFonts w:ascii="Calibri" w:cs="Calibri" w:eastAsia="Calibri" w:hAnsi="Calibri"/>
          <w:color w:val="222222"/>
          <w:sz w:val="22"/>
          <w:szCs w:val="22"/>
        </w:rPr>
        <w:t xml:space="preserve">Pagos, historia clínica, telemedicina, aplicación móvil e integración con seguros quedaron fuera de la versión 1 por decisión de alcance.</w:t>
      </w:r>
    </w:p>
    <w:p>
      <w:pPr>
        <w:pStyle w:val="Heading1"/>
        <w:pageBreakBefore/>
      </w:pPr>
      <w:r>
        <w:rPr>
          <w:rFonts w:ascii="Calibri" w:cs="Calibri" w:eastAsia="Calibri" w:hAnsi="Calibri"/>
        </w:rPr>
        <w:t xml:space="preserve">3. Metodología</w:t>
      </w:r>
    </w:p>
    <w:p>
      <w:pPr>
        <w:spacing w:after="140" w:line="300"/>
        <w:jc w:val="both"/>
      </w:pPr>
      <w:r>
        <w:rPr>
          <w:rFonts w:ascii="Calibri" w:cs="Calibri" w:eastAsia="Calibri" w:hAnsi="Calibri"/>
          <w:color w:val="222222"/>
          <w:sz w:val="22"/>
          <w:szCs w:val="22"/>
        </w:rPr>
        <w:t xml:space="preserve">El proyecto se desarrolló con Spec-Driven Development (SDD): primero se fija qué se construye y por qué, y solo después cómo. Cada fase se ejecutó con el comando correspondiente de Spec Kit y produjo un artefacto versionado que sirve de entrada a la siguiente. Así, cada línea de código se puede rastrear hasta una tarea, y cada tarea hasta un requisito.</w:t>
      </w:r>
    </w:p>
    <w:p>
      <w:pPr>
        <w:pStyle w:val="Heading2"/>
      </w:pPr>
      <w:r>
        <w:rPr>
          <w:rFonts w:ascii="Calibri" w:cs="Calibri" w:eastAsia="Calibri" w:hAnsi="Calibri"/>
        </w:rPr>
        <w:t xml:space="preserve">3.1 Fases ejecutadas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4238"/>
      </w:tblGrid>
      <w:tr>
        <w:trPr>
          <w:tblHeader/>
        </w:trPr>
        <w:tc>
          <w:tcPr>
            <w:tcW w:type="dxa" w:w="19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Fase</w:t>
            </w:r>
          </w:p>
        </w:tc>
        <w:tc>
          <w:tcPr>
            <w:tcW w:type="dxa" w:w="35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Propósito</w:t>
            </w:r>
          </w:p>
        </w:tc>
        <w:tc>
          <w:tcPr>
            <w:tcW w:type="dxa" w:w="4238"/>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Artefacto resultante</w:t>
            </w:r>
          </w:p>
        </w:tc>
      </w:tr>
      <w:tr>
        <w:trPr>
          <w:cantSplit/>
        </w:trPr>
        <w:tc>
          <w:tcPr>
            <w:tcW w:type="dxa" w:w="19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Constitución</w:t>
            </w:r>
          </w:p>
        </w:tc>
        <w:tc>
          <w:tcPr>
            <w:tcW w:type="dxa" w:w="35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Fijar principios obligatorios</w:t>
            </w:r>
          </w:p>
        </w:tc>
        <w:tc>
          <w:tcPr>
            <w:tcW w:type="dxa" w:w="42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.specify/memory/constitution.md</w:t>
            </w:r>
          </w:p>
        </w:tc>
      </w:tr>
      <w:tr>
        <w:trPr>
          <w:cantSplit/>
        </w:trPr>
        <w:tc>
          <w:tcPr>
            <w:tcW w:type="dxa" w:w="19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Especificación</w:t>
            </w:r>
          </w:p>
        </w:tc>
        <w:tc>
          <w:tcPr>
            <w:tcW w:type="dxa" w:w="35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Describir qué y por qué, sin tecnología</w:t>
            </w:r>
          </w:p>
        </w:tc>
        <w:tc>
          <w:tcPr>
            <w:tcW w:type="dxa" w:w="42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specs/…/spec.md</w:t>
            </w:r>
          </w:p>
        </w:tc>
      </w:tr>
      <w:tr>
        <w:trPr>
          <w:cantSplit/>
        </w:trPr>
        <w:tc>
          <w:tcPr>
            <w:tcW w:type="dxa" w:w="19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Clarificación</w:t>
            </w:r>
          </w:p>
        </w:tc>
        <w:tc>
          <w:tcPr>
            <w:tcW w:type="dxa" w:w="35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Resolver ambigüedades antes de diseñar</w:t>
            </w:r>
          </w:p>
        </w:tc>
        <w:tc>
          <w:tcPr>
            <w:tcW w:type="dxa" w:w="42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spec.md (Clarifications)</w:t>
            </w:r>
          </w:p>
        </w:tc>
      </w:tr>
      <w:tr>
        <w:trPr>
          <w:cantSplit/>
        </w:trPr>
        <w:tc>
          <w:tcPr>
            <w:tcW w:type="dxa" w:w="19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Plan técnico</w:t>
            </w:r>
          </w:p>
        </w:tc>
        <w:tc>
          <w:tcPr>
            <w:tcW w:type="dxa" w:w="35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Decidir tecnología y diseño</w:t>
            </w:r>
          </w:p>
        </w:tc>
        <w:tc>
          <w:tcPr>
            <w:tcW w:type="dxa" w:w="42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plan.md, research.md, data-model.md, contracts/</w:t>
            </w:r>
          </w:p>
        </w:tc>
      </w:tr>
      <w:tr>
        <w:trPr>
          <w:cantSplit/>
        </w:trPr>
        <w:tc>
          <w:tcPr>
            <w:tcW w:type="dxa" w:w="19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Tareas</w:t>
            </w:r>
          </w:p>
        </w:tc>
        <w:tc>
          <w:tcPr>
            <w:tcW w:type="dxa" w:w="35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Descomponer en trabajo ejecutable</w:t>
            </w:r>
          </w:p>
        </w:tc>
        <w:tc>
          <w:tcPr>
            <w:tcW w:type="dxa" w:w="42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tasks.md (49 tareas)</w:t>
            </w:r>
          </w:p>
        </w:tc>
      </w:tr>
      <w:tr>
        <w:trPr>
          <w:cantSplit/>
        </w:trPr>
        <w:tc>
          <w:tcPr>
            <w:tcW w:type="dxa" w:w="19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Implementación</w:t>
            </w:r>
          </w:p>
        </w:tc>
        <w:tc>
          <w:tcPr>
            <w:tcW w:type="dxa" w:w="35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Construir y verificar</w:t>
            </w:r>
          </w:p>
        </w:tc>
        <w:tc>
          <w:tcPr>
            <w:tcW w:type="dxa" w:w="42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src/, tests/, README.md</w:t>
            </w:r>
          </w:p>
        </w:tc>
      </w:tr>
    </w:tbl>
    <w:p>
      <w:pPr>
        <w:spacing w:after="120"/>
      </w:pPr>
    </w:p>
    <w:p>
      <w:pPr>
        <w:pStyle w:val="Heading2"/>
      </w:pPr>
      <w:r>
        <w:rPr>
          <w:rFonts w:ascii="Calibri" w:cs="Calibri" w:eastAsia="Calibri" w:hAnsi="Calibri"/>
        </w:rPr>
        <w:t xml:space="preserve">3.2 Principios de la constitución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center"/>
            </w:pPr>
            <w:r>
              <w:rPr>
                <w:rFonts w:ascii="Calibri" w:cs="Calibri" w:eastAsia="Calibri" w:hAnsi="Calibri"/>
                <w:b/>
                <w:bCs/>
                <w:color w:val="1F3864"/>
                <w:sz w:val="20"/>
                <w:szCs w:val="20"/>
              </w:rPr>
              <w:t xml:space="preserve">N.º</w:t>
            </w:r>
          </w:p>
        </w:tc>
        <w:tc>
          <w:tcPr>
            <w:tcW w:type="dxa" w:w="30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Principio</w:t>
            </w:r>
          </w:p>
        </w:tc>
        <w:tc>
          <w:tcPr>
            <w:tcW w:type="dxa" w:w="5938"/>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Exigencia</w:t>
            </w:r>
          </w:p>
        </w:tc>
      </w:tr>
      <w:tr>
        <w:trPr>
          <w:cantSplit/>
        </w:trPr>
        <w:tc>
          <w:tcPr>
            <w:tcW w:type="dxa" w:w="7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I</w:t>
            </w:r>
          </w:p>
        </w:tc>
        <w:tc>
          <w:tcPr>
            <w:tcW w:type="dxa" w:w="30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Reglas de negocio con pruebas</w:t>
            </w:r>
          </w:p>
        </w:tc>
        <w:tc>
          <w:tcPr>
            <w:tcW w:type="dxa" w:w="59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Cada regla se prueba en su frontera y en su violación; la lógica no depende de HTTP ni del reloj real.</w:t>
            </w:r>
          </w:p>
        </w:tc>
      </w:tr>
      <w:tr>
        <w:trPr>
          <w:cantSplit/>
        </w:trPr>
        <w:tc>
          <w:tcPr>
            <w:tcW w:type="dxa" w:w="7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II</w:t>
            </w:r>
          </w:p>
        </w:tc>
        <w:tc>
          <w:tcPr>
            <w:tcW w:type="dxa" w:w="30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Validación en el borde</w:t>
            </w:r>
          </w:p>
        </w:tc>
        <w:tc>
          <w:tcPr>
            <w:tcW w:type="dxa" w:w="59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Entradas validadas y escapadas; contraseñas con hash y sal; control de rol y propiedad en el servidor.</w:t>
            </w:r>
          </w:p>
        </w:tc>
      </w:tr>
      <w:tr>
        <w:trPr>
          <w:cantSplit/>
        </w:trPr>
        <w:tc>
          <w:tcPr>
            <w:tcW w:type="dxa" w:w="7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III</w:t>
            </w:r>
          </w:p>
        </w:tc>
        <w:tc>
          <w:tcPr>
            <w:tcW w:type="dxa" w:w="30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Accesibilidad básica</w:t>
            </w:r>
          </w:p>
        </w:tc>
        <w:tc>
          <w:tcPr>
            <w:tcW w:type="dxa" w:w="59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Uso con teclado, HTML semántico, contraste AA, errores en texto junto al campo.</w:t>
            </w:r>
          </w:p>
        </w:tc>
      </w:tr>
      <w:tr>
        <w:trPr>
          <w:cantSplit/>
        </w:trPr>
        <w:tc>
          <w:tcPr>
            <w:tcW w:type="dxa" w:w="7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IV</w:t>
            </w:r>
          </w:p>
        </w:tc>
        <w:tc>
          <w:tcPr>
            <w:tcW w:type="dxa" w:w="30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Simplicidad</w:t>
            </w:r>
          </w:p>
        </w:tc>
        <w:tc>
          <w:tcPr>
            <w:tcW w:type="dxa" w:w="59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Toda dependencia se justifica; no se construye nada fuera del alcance.</w:t>
            </w:r>
          </w:p>
        </w:tc>
      </w:tr>
      <w:tr>
        <w:trPr>
          <w:cantSplit/>
        </w:trPr>
        <w:tc>
          <w:tcPr>
            <w:tcW w:type="dxa" w:w="7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V</w:t>
            </w:r>
          </w:p>
        </w:tc>
        <w:tc>
          <w:tcPr>
            <w:tcW w:type="dxa" w:w="30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Manejo explícito del tiempo</w:t>
            </w:r>
          </w:p>
        </w:tc>
        <w:tc>
          <w:tcPr>
            <w:tcW w:type="dxa" w:w="59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Instantes en UTC; decisiones en la zona horaria de la clínica; reloj inyectable.</w:t>
            </w:r>
          </w:p>
        </w:tc>
      </w:tr>
      <w:tr>
        <w:trPr>
          <w:cantSplit/>
        </w:trPr>
        <w:tc>
          <w:tcPr>
            <w:tcW w:type="dxa" w:w="7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VI</w:t>
            </w:r>
          </w:p>
        </w:tc>
        <w:tc>
          <w:tcPr>
            <w:tcW w:type="dxa" w:w="30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Notificaciones fiables</w:t>
            </w:r>
          </w:p>
        </w:tc>
        <w:tc>
          <w:tcPr>
            <w:tcW w:type="dxa" w:w="59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Correos registrados antes de enviarse, sin duplicados y con reintento ante fallos.</w:t>
            </w:r>
          </w:p>
        </w:tc>
      </w:tr>
    </w:tbl>
    <w:p>
      <w:pPr>
        <w:spacing w:after="120"/>
      </w:pPr>
    </w:p>
    <w:p>
      <w:pPr>
        <w:pStyle w:val="Heading2"/>
      </w:pPr>
      <w:r>
        <w:rPr>
          <w:rFonts w:ascii="Calibri" w:cs="Calibri" w:eastAsia="Calibri" w:hAnsi="Calibri"/>
        </w:rPr>
        <w:t xml:space="preserve">3.3 Entorno</w:t>
      </w:r>
    </w:p>
    <w:p>
      <w:pPr>
        <w:spacing w:after="140" w:line="300"/>
        <w:jc w:val="both"/>
      </w:pPr>
      <w:r>
        <w:rPr>
          <w:rFonts w:ascii="Calibri" w:cs="Calibri" w:eastAsia="Calibri" w:hAnsi="Calibri"/>
          <w:color w:val="222222"/>
          <w:sz w:val="22"/>
          <w:szCs w:val="22"/>
        </w:rPr>
        <w:t xml:space="preserve">Windows 11 con PowerShell, Node.js 24 y Spec Kit 1.2.5 (integración agy). Las evidencias del Anexo A muestran la salida real de los comandos ejecutados en cada fase.</w:t>
      </w:r>
    </w:p>
    <w:p>
      <w:pPr>
        <w:pStyle w:val="Heading1"/>
        <w:pageBreakBefore/>
      </w:pPr>
      <w:r>
        <w:rPr>
          <w:rFonts w:ascii="Calibri" w:cs="Calibri" w:eastAsia="Calibri" w:hAnsi="Calibri"/>
        </w:rPr>
        <w:t xml:space="preserve">4. Desarrollo del proyecto</w:t>
      </w:r>
    </w:p>
    <w:p>
      <w:pPr>
        <w:pStyle w:val="Heading2"/>
      </w:pPr>
      <w:r>
        <w:rPr>
          <w:rFonts w:ascii="Calibri" w:cs="Calibri" w:eastAsia="Calibri" w:hAnsi="Calibri"/>
        </w:rPr>
        <w:t xml:space="preserve">4.1 Especificación</w:t>
      </w:r>
    </w:p>
    <w:p>
      <w:pPr>
        <w:spacing w:after="140" w:line="300"/>
        <w:jc w:val="both"/>
      </w:pPr>
      <w:r>
        <w:rPr>
          <w:rFonts w:ascii="Calibri" w:cs="Calibri" w:eastAsia="Calibri" w:hAnsi="Calibri"/>
          <w:color w:val="222222"/>
          <w:sz w:val="22"/>
          <w:szCs w:val="22"/>
        </w:rPr>
        <w:t xml:space="preserve">Se creó la funcionalidad 001-reservas-turnoya y se redactó la especificación en lenguaje de negocio. Las historias se priorizaron para que cada una aporte valor por sí sola y pueda probarse de forma independiente. La especificación superó en la primera revisión los 16 controles de calidad de Spec Kit.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1000"/>
        <w:gridCol w:w="4638"/>
      </w:tblGrid>
      <w:tr>
        <w:trPr>
          <w:tblHeader/>
        </w:trPr>
        <w:tc>
          <w:tcPr>
            <w:tcW w:type="dxa" w:w="7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center"/>
            </w:pPr>
            <w:r>
              <w:rPr>
                <w:rFonts w:ascii="Calibri" w:cs="Calibri" w:eastAsia="Calibri" w:hAnsi="Calibri"/>
                <w:b/>
                <w:bCs/>
                <w:color w:val="1F3864"/>
                <w:sz w:val="20"/>
                <w:szCs w:val="20"/>
              </w:rPr>
              <w:t xml:space="preserve">ID</w:t>
            </w:r>
          </w:p>
        </w:tc>
        <w:tc>
          <w:tcPr>
            <w:tcW w:type="dxa" w:w="33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Historia de usuario</w:t>
            </w:r>
          </w:p>
        </w:tc>
        <w:tc>
          <w:tcPr>
            <w:tcW w:type="dxa" w:w="10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center"/>
            </w:pPr>
            <w:r>
              <w:rPr>
                <w:rFonts w:ascii="Calibri" w:cs="Calibri" w:eastAsia="Calibri" w:hAnsi="Calibri"/>
                <w:b/>
                <w:bCs/>
                <w:color w:val="1F3864"/>
                <w:sz w:val="20"/>
                <w:szCs w:val="20"/>
              </w:rPr>
              <w:t xml:space="preserve">Prioridad</w:t>
            </w:r>
          </w:p>
        </w:tc>
        <w:tc>
          <w:tcPr>
            <w:tcW w:type="dxa" w:w="4638"/>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Criterio de prueba independiente</w:t>
            </w:r>
          </w:p>
        </w:tc>
      </w:tr>
      <w:tr>
        <w:trPr>
          <w:cantSplit/>
        </w:trPr>
        <w:tc>
          <w:tcPr>
            <w:tcW w:type="dxa" w:w="7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US1</w:t>
            </w:r>
          </w:p>
        </w:tc>
        <w:tc>
          <w:tcPr>
            <w:tcW w:type="dxa" w:w="33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El paciente reserva una cita en línea</w:t>
            </w:r>
          </w:p>
        </w:tc>
        <w:tc>
          <w:tcPr>
            <w:tcW w:type="dxa" w:w="10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P1</w:t>
            </w:r>
          </w:p>
        </w:tc>
        <w:tc>
          <w:tcPr>
            <w:tcW w:type="dxa" w:w="46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La cita queda registrada, el horario deja de ofrecerse y se envía confirmación.</w:t>
            </w:r>
          </w:p>
        </w:tc>
      </w:tr>
      <w:tr>
        <w:trPr>
          <w:cantSplit/>
        </w:trPr>
        <w:tc>
          <w:tcPr>
            <w:tcW w:type="dxa" w:w="7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US2</w:t>
            </w:r>
          </w:p>
        </w:tc>
        <w:tc>
          <w:tcPr>
            <w:tcW w:type="dxa" w:w="33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El paciente reprograma o cancela; recibe recordatorio</w:t>
            </w:r>
          </w:p>
        </w:tc>
        <w:tc>
          <w:tcPr>
            <w:tcW w:type="dxa" w:w="10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P2</w:t>
            </w:r>
          </w:p>
        </w:tc>
        <w:tc>
          <w:tcPr>
            <w:tcW w:type="dxa" w:w="46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Cambios solo hasta 24 h antes; un único recordatorio por cita.</w:t>
            </w:r>
          </w:p>
        </w:tc>
      </w:tr>
      <w:tr>
        <w:trPr>
          <w:cantSplit/>
        </w:trPr>
        <w:tc>
          <w:tcPr>
            <w:tcW w:type="dxa" w:w="7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US3</w:t>
            </w:r>
          </w:p>
        </w:tc>
        <w:tc>
          <w:tcPr>
            <w:tcW w:type="dxa" w:w="33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Recepción gestiona agenda y asistencia</w:t>
            </w:r>
          </w:p>
        </w:tc>
        <w:tc>
          <w:tcPr>
            <w:tcW w:type="dxa" w:w="10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P2</w:t>
            </w:r>
          </w:p>
        </w:tc>
        <w:tc>
          <w:tcPr>
            <w:tcW w:type="dxa" w:w="46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Tres inasistencias bloquean la reserva en línea del paciente.</w:t>
            </w:r>
          </w:p>
        </w:tc>
      </w:tr>
      <w:tr>
        <w:trPr>
          <w:cantSplit/>
        </w:trPr>
        <w:tc>
          <w:tcPr>
            <w:tcW w:type="dxa" w:w="7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US4</w:t>
            </w:r>
          </w:p>
        </w:tc>
        <w:tc>
          <w:tcPr>
            <w:tcW w:type="dxa" w:w="33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El médico consulta su agenda y bloquea horarios</w:t>
            </w:r>
          </w:p>
        </w:tc>
        <w:tc>
          <w:tcPr>
            <w:tcW w:type="dxa" w:w="10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P3</w:t>
            </w:r>
          </w:p>
        </w:tc>
        <w:tc>
          <w:tcPr>
            <w:tcW w:type="dxa" w:w="46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Un horario bloqueado deja de estar disponible.</w:t>
            </w:r>
          </w:p>
        </w:tc>
      </w:tr>
      <w:tr>
        <w:trPr>
          <w:cantSplit/>
        </w:trPr>
        <w:tc>
          <w:tcPr>
            <w:tcW w:type="dxa" w:w="7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US5</w:t>
            </w:r>
          </w:p>
        </w:tc>
        <w:tc>
          <w:tcPr>
            <w:tcW w:type="dxa" w:w="33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El administrador configura médicos y horarios</w:t>
            </w:r>
          </w:p>
        </w:tc>
        <w:tc>
          <w:tcPr>
            <w:tcW w:type="dxa" w:w="10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P3</w:t>
            </w:r>
          </w:p>
        </w:tc>
        <w:tc>
          <w:tcPr>
            <w:tcW w:type="dxa" w:w="46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Un médico nuevo con horario genera disponibilidad.</w:t>
            </w:r>
          </w:p>
        </w:tc>
      </w:tr>
    </w:tbl>
    <w:p>
      <w:pPr>
        <w:spacing w:after="120"/>
      </w:pPr>
    </w:p>
    <w:p>
      <w:pPr>
        <w:pStyle w:val="Heading2"/>
      </w:pPr>
      <w:r>
        <w:rPr>
          <w:rFonts w:ascii="Calibri" w:cs="Calibri" w:eastAsia="Calibri" w:hAnsi="Calibri"/>
        </w:rPr>
        <w:t xml:space="preserve">4.2 Clarificación</w:t>
      </w:r>
    </w:p>
    <w:p>
      <w:pPr>
        <w:spacing w:after="140" w:line="300"/>
        <w:jc w:val="both"/>
      </w:pPr>
      <w:r>
        <w:rPr>
          <w:rFonts w:ascii="Calibri" w:cs="Calibri" w:eastAsia="Calibri" w:hAnsi="Calibri"/>
          <w:color w:val="222222"/>
          <w:sz w:val="22"/>
          <w:szCs w:val="22"/>
        </w:rPr>
        <w:t xml:space="preserve">Antes de diseñar se resolvieron cinco puntos que la definición inicial dejaba abiertos. En cada caso se adoptó la opción recomendada por la herramienta y la decisión se incorporó a la especificación como requisito.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5838"/>
        <w:gridCol w:w="1200"/>
      </w:tblGrid>
      <w:tr>
        <w:trPr>
          <w:tblHeader/>
        </w:trPr>
        <w:tc>
          <w:tcPr>
            <w:tcW w:type="dxa" w:w="26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Tema</w:t>
            </w:r>
          </w:p>
        </w:tc>
        <w:tc>
          <w:tcPr>
            <w:tcW w:type="dxa" w:w="5838"/>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Decisión</w:t>
            </w:r>
          </w:p>
        </w:tc>
        <w:tc>
          <w:tcPr>
            <w:tcW w:type="dxa" w:w="12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center"/>
            </w:pPr>
            <w:r>
              <w:rPr>
                <w:rFonts w:ascii="Calibri" w:cs="Calibri" w:eastAsia="Calibri" w:hAnsi="Calibri"/>
                <w:b/>
                <w:bCs/>
                <w:color w:val="1F3864"/>
                <w:sz w:val="20"/>
                <w:szCs w:val="20"/>
              </w:rPr>
              <w:t xml:space="preserve">Requisito</w:t>
            </w:r>
          </w:p>
        </w:tc>
      </w:tr>
      <w:tr>
        <w:trPr>
          <w:cantSplit/>
        </w:trPr>
        <w:tc>
          <w:tcPr>
            <w:tcW w:type="dxa" w:w="26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Zona horaria</w:t>
            </w:r>
          </w:p>
        </w:tc>
        <w:tc>
          <w:tcPr>
            <w:tcW w:type="dxa" w:w="58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Una única zona horaria configurable de la clínica para mostrar y evaluar todas las horas.</w:t>
            </w:r>
          </w:p>
        </w:tc>
        <w:tc>
          <w:tcPr>
            <w:tcW w:type="dxa" w:w="12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FR-018</w:t>
            </w:r>
          </w:p>
        </w:tc>
      </w:tr>
      <w:tr>
        <w:trPr>
          <w:cantSplit/>
        </w:trPr>
        <w:tc>
          <w:tcPr>
            <w:tcW w:type="dxa" w:w="26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Feriados</w:t>
            </w:r>
          </w:p>
        </w:tc>
        <w:tc>
          <w:tcPr>
            <w:tcW w:type="dxa" w:w="58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El administrador los registra; esos días no se ofrece disponibilidad.</w:t>
            </w:r>
          </w:p>
        </w:tc>
        <w:tc>
          <w:tcPr>
            <w:tcW w:type="dxa" w:w="12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FR-019</w:t>
            </w:r>
          </w:p>
        </w:tc>
      </w:tr>
      <w:tr>
        <w:trPr>
          <w:cantSplit/>
        </w:trPr>
        <w:tc>
          <w:tcPr>
            <w:tcW w:type="dxa" w:w="26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Bloqueo con citas activas</w:t>
            </w:r>
          </w:p>
        </w:tc>
        <w:tc>
          <w:tcPr>
            <w:tcW w:type="dxa" w:w="58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Se rechaza y se listan las citas en conflicto para que recepción las reprograme.</w:t>
            </w:r>
          </w:p>
        </w:tc>
        <w:tc>
          <w:tcPr>
            <w:tcW w:type="dxa" w:w="12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FR-020</w:t>
            </w:r>
          </w:p>
        </w:tc>
      </w:tr>
      <w:tr>
        <w:trPr>
          <w:cantSplit/>
        </w:trPr>
        <w:tc>
          <w:tcPr>
            <w:tcW w:type="dxa" w:w="26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Conteo de inasistencias</w:t>
            </w:r>
          </w:p>
        </w:tc>
        <w:tc>
          <w:tcPr>
            <w:tcW w:type="dxa" w:w="58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Cuentan las inasistencias consecutivas; una asistencia reinicia el conteo; las cancelaciones no cuentan.</w:t>
            </w:r>
          </w:p>
        </w:tc>
        <w:tc>
          <w:tcPr>
            <w:tcW w:type="dxa" w:w="12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FR-021</w:t>
            </w:r>
          </w:p>
        </w:tc>
      </w:tr>
      <w:tr>
        <w:trPr>
          <w:cantSplit/>
        </w:trPr>
        <w:tc>
          <w:tcPr>
            <w:tcW w:type="dxa" w:w="26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Atribuciones de recepción</w:t>
            </w:r>
          </w:p>
        </w:tc>
        <w:tc>
          <w:tcPr>
            <w:tcW w:type="dxa" w:w="58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Exenta del límite de 3 citas, de las 2 h y del bloqueo; sujeta a duración y no solapamiento.</w:t>
            </w:r>
          </w:p>
        </w:tc>
        <w:tc>
          <w:tcPr>
            <w:tcW w:type="dxa" w:w="12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FR-022</w:t>
            </w:r>
          </w:p>
        </w:tc>
      </w:tr>
    </w:tbl>
    <w:p>
      <w:pPr>
        <w:pStyle w:val="Heading1"/>
        <w:pageBreakBefore/>
      </w:pPr>
      <w:r>
        <w:rPr>
          <w:rFonts w:ascii="Calibri" w:cs="Calibri" w:eastAsia="Calibri" w:hAnsi="Calibri"/>
        </w:rPr>
        <w:t xml:space="preserve">4. Desarrollo del proyecto (continuación)</w:t>
      </w:r>
    </w:p>
    <w:p>
      <w:pPr>
        <w:pStyle w:val="Heading2"/>
      </w:pPr>
      <w:r>
        <w:rPr>
          <w:rFonts w:ascii="Calibri" w:cs="Calibri" w:eastAsia="Calibri" w:hAnsi="Calibri"/>
        </w:rPr>
        <w:t xml:space="preserve">4.3 Plan técnico</w:t>
      </w:r>
    </w:p>
    <w:p>
      <w:pPr>
        <w:spacing w:after="140" w:line="300"/>
        <w:jc w:val="both"/>
      </w:pPr>
      <w:r>
        <w:rPr>
          <w:rFonts w:ascii="Calibri" w:cs="Calibri" w:eastAsia="Calibri" w:hAnsi="Calibri"/>
          <w:color w:val="222222"/>
          <w:sz w:val="22"/>
          <w:szCs w:val="22"/>
        </w:rPr>
        <w:t xml:space="preserve">La tecnología se eligió en esta fase, priorizando la simplicidad exigida por la constitución. Las seis comprobaciones de la constitución se cumplieron antes y después del diseño, sin excepciones que justificar.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838"/>
      </w:tblGrid>
      <w:tr>
        <w:trPr>
          <w:tblHeader/>
        </w:trPr>
        <w:tc>
          <w:tcPr>
            <w:tcW w:type="dxa" w:w="23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Aspecto</w:t>
            </w:r>
          </w:p>
        </w:tc>
        <w:tc>
          <w:tcPr>
            <w:tcW w:type="dxa" w:w="35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Decisión</w:t>
            </w:r>
          </w:p>
        </w:tc>
        <w:tc>
          <w:tcPr>
            <w:tcW w:type="dxa" w:w="3838"/>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Justificación</w:t>
            </w:r>
          </w:p>
        </w:tc>
      </w:tr>
      <w:tr>
        <w:trPr>
          <w:cantSplit/>
        </w:trPr>
        <w:tc>
          <w:tcPr>
            <w:tcW w:type="dxa" w:w="23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Plataforma</w:t>
            </w:r>
          </w:p>
        </w:tc>
        <w:tc>
          <w:tcPr>
            <w:tcW w:type="dxa" w:w="35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Node.js 24, servidor HTTP propio, HTML generado en el servidor</w:t>
            </w:r>
          </w:p>
        </w:tc>
        <w:tc>
          <w:tcPr>
            <w:tcW w:type="dxa" w:w="38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Sin dependencias externas; funciona sin JavaScript en el navegador.</w:t>
            </w:r>
          </w:p>
        </w:tc>
      </w:tr>
      <w:tr>
        <w:trPr>
          <w:cantSplit/>
        </w:trPr>
        <w:tc>
          <w:tcPr>
            <w:tcW w:type="dxa" w:w="23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Datos</w:t>
            </w:r>
          </w:p>
        </w:tc>
        <w:tc>
          <w:tcPr>
            <w:tcW w:type="dxa" w:w="35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SQLite embebido</w:t>
            </w:r>
          </w:p>
        </w:tc>
        <w:tc>
          <w:tcPr>
            <w:tcW w:type="dxa" w:w="38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Transaccional y sin servicios adicionales que mantener.</w:t>
            </w:r>
          </w:p>
        </w:tc>
      </w:tr>
      <w:tr>
        <w:trPr>
          <w:cantSplit/>
        </w:trPr>
        <w:tc>
          <w:tcPr>
            <w:tcW w:type="dxa" w:w="23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Integridad de la agenda</w:t>
            </w:r>
          </w:p>
        </w:tc>
        <w:tc>
          <w:tcPr>
            <w:tcW w:type="dxa" w:w="35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Transacción atómica e índice único por médico y horario</w:t>
            </w:r>
          </w:p>
        </w:tc>
        <w:tc>
          <w:tcPr>
            <w:tcW w:type="dxa" w:w="38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Impide citas duplicadas incluso con solicitudes simultáneas.</w:t>
            </w:r>
          </w:p>
        </w:tc>
      </w:tr>
      <w:tr>
        <w:trPr>
          <w:cantSplit/>
        </w:trPr>
        <w:tc>
          <w:tcPr>
            <w:tcW w:type="dxa" w:w="23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Tiempo</w:t>
            </w:r>
          </w:p>
        </w:tc>
        <w:tc>
          <w:tcPr>
            <w:tcW w:type="dxa" w:w="35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UTC en la base; zona de la clínica para las reglas</w:t>
            </w:r>
          </w:p>
        </w:tc>
        <w:tc>
          <w:tcPr>
            <w:tcW w:type="dxa" w:w="38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Permite probar con exactitud los límites de 2 h y 24 h.</w:t>
            </w:r>
          </w:p>
        </w:tc>
      </w:tr>
      <w:tr>
        <w:trPr>
          <w:cantSplit/>
        </w:trPr>
        <w:tc>
          <w:tcPr>
            <w:tcW w:type="dxa" w:w="23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Seguridad</w:t>
            </w:r>
          </w:p>
        </w:tc>
        <w:tc>
          <w:tcPr>
            <w:tcW w:type="dxa" w:w="35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Contraseñas con scrypt y sal, sesiones HttpOnly, protección CSRF</w:t>
            </w:r>
          </w:p>
        </w:tc>
        <w:tc>
          <w:tcPr>
            <w:tcW w:type="dxa" w:w="38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Mecanismos estándar de la plataforma.</w:t>
            </w:r>
          </w:p>
        </w:tc>
      </w:tr>
      <w:tr>
        <w:trPr>
          <w:cantSplit/>
        </w:trPr>
        <w:tc>
          <w:tcPr>
            <w:tcW w:type="dxa" w:w="23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Correo</w:t>
            </w:r>
          </w:p>
        </w:tc>
        <w:tc>
          <w:tcPr>
            <w:tcW w:type="dxa" w:w="35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Bandeja de salida con reintentos</w:t>
            </w:r>
          </w:p>
        </w:tc>
        <w:tc>
          <w:tcPr>
            <w:tcW w:type="dxa" w:w="38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Un fallo de envío no afecta la cita.</w:t>
            </w:r>
          </w:p>
        </w:tc>
      </w:tr>
      <w:tr>
        <w:trPr>
          <w:cantSplit/>
        </w:trPr>
        <w:tc>
          <w:tcPr>
            <w:tcW w:type="dxa" w:w="23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Recordatorios</w:t>
            </w:r>
          </w:p>
        </w:tc>
        <w:tc>
          <w:tcPr>
            <w:tcW w:type="dxa" w:w="35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Proceso interno cada minuto, sin duplicados</w:t>
            </w:r>
          </w:p>
        </w:tc>
        <w:tc>
          <w:tcPr>
            <w:tcW w:type="dxa" w:w="38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Resistente a reinicios del servidor.</w:t>
            </w:r>
          </w:p>
        </w:tc>
      </w:tr>
    </w:tbl>
    <w:p>
      <w:pPr>
        <w:spacing w:after="120"/>
      </w:pPr>
    </w:p>
    <w:p>
      <w:pPr>
        <w:pStyle w:val="Heading2"/>
      </w:pPr>
      <w:r>
        <w:rPr>
          <w:rFonts w:ascii="Calibri" w:cs="Calibri" w:eastAsia="Calibri" w:hAnsi="Calibri"/>
        </w:rPr>
        <w:t xml:space="preserve">Arquitectura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Capa</w:t>
            </w:r>
          </w:p>
        </w:tc>
        <w:tc>
          <w:tcPr>
            <w:tcW w:type="dxa" w:w="7338"/>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Responsabilidad</w:t>
            </w:r>
          </w:p>
        </w:tc>
      </w:tr>
      <w:tr>
        <w:trPr>
          <w:cantSplit/>
        </w:trPr>
        <w:tc>
          <w:tcPr>
            <w:tcW w:type="dxa" w:w="23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Dominio</w:t>
            </w:r>
          </w:p>
        </w:tc>
        <w:tc>
          <w:tcPr>
            <w:tcW w:type="dxa" w:w="73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Reglas de negocio y cálculo de disponibilidad. No accede a la base de datos ni a la red, por lo que se prueba de forma aislada.</w:t>
            </w:r>
          </w:p>
        </w:tc>
      </w:tr>
      <w:tr>
        <w:trPr>
          <w:cantSplit/>
        </w:trPr>
        <w:tc>
          <w:tcPr>
            <w:tcW w:type="dxa" w:w="23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Servicios</w:t>
            </w:r>
          </w:p>
        </w:tc>
        <w:tc>
          <w:tcPr>
            <w:tcW w:type="dxa" w:w="73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Operaciones de negocio en transacciones: reservar, reprogramar, cancelar, asistencia, bloqueos, administración, correos y recordatorios.</w:t>
            </w:r>
          </w:p>
        </w:tc>
      </w:tr>
      <w:tr>
        <w:trPr>
          <w:cantSplit/>
        </w:trPr>
        <w:tc>
          <w:tcPr>
            <w:tcW w:type="dxa" w:w="23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Web</w:t>
            </w:r>
          </w:p>
        </w:tc>
        <w:tc>
          <w:tcPr>
            <w:tcW w:type="dxa" w:w="73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Rutas por rol, control de sesión y permisos, validación de formularios y páginas accesibles.</w:t>
            </w:r>
          </w:p>
        </w:tc>
      </w:tr>
    </w:tbl>
    <w:p>
      <w:pPr>
        <w:spacing w:after="120"/>
      </w:pPr>
    </w:p>
    <w:p>
      <w:pPr>
        <w:spacing w:after="140" w:line="300"/>
        <w:jc w:val="both"/>
      </w:pPr>
      <w:r>
        <w:rPr>
          <w:rFonts w:ascii="Calibri" w:cs="Calibri" w:eastAsia="Calibri" w:hAnsi="Calibri"/>
          <w:b/>
          <w:bCs/>
          <w:color w:val="222222"/>
          <w:sz w:val="22"/>
          <w:szCs w:val="22"/>
        </w:rPr>
        <w:t xml:space="preserve">Modelo de datos. </w:t>
      </w:r>
      <w:r>
        <w:rPr>
          <w:rFonts w:ascii="Calibri" w:cs="Calibri" w:eastAsia="Calibri" w:hAnsi="Calibri"/>
          <w:color w:val="222222"/>
          <w:sz w:val="22"/>
          <w:szCs w:val="22"/>
        </w:rPr>
        <w:t xml:space="preserve">Diez entidades: usuarios, pacientes, especialidades, médicos, horarios de atención, feriados, bloqueos, citas, bandeja de correos y sesiones. Una cita pasa por los estados activa, cancelada, asistió o no asistió.</w:t>
      </w:r>
    </w:p>
    <w:p>
      <w:pPr>
        <w:pStyle w:val="Heading1"/>
        <w:pageBreakBefore/>
      </w:pPr>
      <w:r>
        <w:rPr>
          <w:rFonts w:ascii="Calibri" w:cs="Calibri" w:eastAsia="Calibri" w:hAnsi="Calibri"/>
        </w:rPr>
        <w:t xml:space="preserve">4. Desarrollo del proyecto (continuación)</w:t>
      </w:r>
    </w:p>
    <w:p>
      <w:pPr>
        <w:pStyle w:val="Heading2"/>
      </w:pPr>
      <w:r>
        <w:rPr>
          <w:rFonts w:ascii="Calibri" w:cs="Calibri" w:eastAsia="Calibri" w:hAnsi="Calibri"/>
        </w:rPr>
        <w:t xml:space="preserve">4.4 Planificación de tareas</w:t>
      </w:r>
    </w:p>
    <w:p>
      <w:pPr>
        <w:spacing w:after="140" w:line="300"/>
        <w:jc w:val="both"/>
      </w:pPr>
      <w:r>
        <w:rPr>
          <w:rFonts w:ascii="Calibri" w:cs="Calibri" w:eastAsia="Calibri" w:hAnsi="Calibri"/>
          <w:color w:val="222222"/>
          <w:sz w:val="22"/>
          <w:szCs w:val="22"/>
        </w:rPr>
        <w:t xml:space="preserve">El plan se descompuso en 49 tareas agrupadas por historia de usuario, de modo que cada historia pudiera completarse y probarse por separado. En cada historia, las tareas de prueba preceden a las de implementación.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838"/>
      </w:tblGrid>
      <w:tr>
        <w:trPr>
          <w:tblHeader/>
        </w:trPr>
        <w:tc>
          <w:tcPr>
            <w:tcW w:type="dxa" w:w="32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Bloque</w:t>
            </w:r>
          </w:p>
        </w:tc>
        <w:tc>
          <w:tcPr>
            <w:tcW w:type="dxa" w:w="16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center"/>
            </w:pPr>
            <w:r>
              <w:rPr>
                <w:rFonts w:ascii="Calibri" w:cs="Calibri" w:eastAsia="Calibri" w:hAnsi="Calibri"/>
                <w:b/>
                <w:bCs/>
                <w:color w:val="1F3864"/>
                <w:sz w:val="20"/>
                <w:szCs w:val="20"/>
              </w:rPr>
              <w:t xml:space="preserve">Tareas</w:t>
            </w:r>
          </w:p>
        </w:tc>
        <w:tc>
          <w:tcPr>
            <w:tcW w:type="dxa" w:w="4838"/>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Contenido</w:t>
            </w:r>
          </w:p>
        </w:tc>
      </w:tr>
      <w:tr>
        <w:trPr>
          <w:cantSplit/>
        </w:trPr>
        <w:tc>
          <w:tcPr>
            <w:tcW w:type="dxa" w:w="32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Preparación</w:t>
            </w:r>
          </w:p>
        </w:tc>
        <w:tc>
          <w:tcPr>
            <w:tcW w:type="dxa" w:w="16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T001–T003</w:t>
            </w:r>
          </w:p>
        </w:tc>
        <w:tc>
          <w:tcPr>
            <w:tcW w:type="dxa" w:w="48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Proyecto, configuración y exclusiones de control de versiones</w:t>
            </w:r>
          </w:p>
        </w:tc>
      </w:tr>
      <w:tr>
        <w:trPr>
          <w:cantSplit/>
        </w:trPr>
        <w:tc>
          <w:tcPr>
            <w:tcW w:type="dxa" w:w="32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Base común</w:t>
            </w:r>
          </w:p>
        </w:tc>
        <w:tc>
          <w:tcPr>
            <w:tcW w:type="dxa" w:w="16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T004–T015</w:t>
            </w:r>
          </w:p>
        </w:tc>
        <w:tc>
          <w:tcPr>
            <w:tcW w:type="dxa" w:w="48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Tiempo, base de datos, validación, plantillas, sesiones, correos, datos de demostración</w:t>
            </w:r>
          </w:p>
        </w:tc>
      </w:tr>
      <w:tr>
        <w:trPr>
          <w:cantSplit/>
        </w:trPr>
        <w:tc>
          <w:tcPr>
            <w:tcW w:type="dxa" w:w="32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US1 · Reserva (P1)</w:t>
            </w:r>
          </w:p>
        </w:tc>
        <w:tc>
          <w:tcPr>
            <w:tcW w:type="dxa" w:w="16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T016–T026</w:t>
            </w:r>
          </w:p>
        </w:tc>
        <w:tc>
          <w:tcPr>
            <w:tcW w:type="dxa" w:w="48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Reglas, disponibilidad, registro, reserva y pantallas del paciente</w:t>
            </w:r>
          </w:p>
        </w:tc>
      </w:tr>
      <w:tr>
        <w:trPr>
          <w:cantSplit/>
        </w:trPr>
        <w:tc>
          <w:tcPr>
            <w:tcW w:type="dxa" w:w="32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US2 · Cambios (P2)</w:t>
            </w:r>
          </w:p>
        </w:tc>
        <w:tc>
          <w:tcPr>
            <w:tcW w:type="dxa" w:w="16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T027–T033</w:t>
            </w:r>
          </w:p>
        </w:tc>
        <w:tc>
          <w:tcPr>
            <w:tcW w:type="dxa" w:w="48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Ventana de 24 h, reprogramación, cancelación y recordatorios</w:t>
            </w:r>
          </w:p>
        </w:tc>
      </w:tr>
      <w:tr>
        <w:trPr>
          <w:cantSplit/>
        </w:trPr>
        <w:tc>
          <w:tcPr>
            <w:tcW w:type="dxa" w:w="32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US3 · Recepción (P2)</w:t>
            </w:r>
          </w:p>
        </w:tc>
        <w:tc>
          <w:tcPr>
            <w:tcW w:type="dxa" w:w="16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T034–T038</w:t>
            </w:r>
          </w:p>
        </w:tc>
        <w:tc>
          <w:tcPr>
            <w:tcW w:type="dxa" w:w="48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Agenda, citas por recepción, asistencia y bloqueo por inasistencias</w:t>
            </w:r>
          </w:p>
        </w:tc>
      </w:tr>
      <w:tr>
        <w:trPr>
          <w:cantSplit/>
        </w:trPr>
        <w:tc>
          <w:tcPr>
            <w:tcW w:type="dxa" w:w="32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US4 · Médico (P3)</w:t>
            </w:r>
          </w:p>
        </w:tc>
        <w:tc>
          <w:tcPr>
            <w:tcW w:type="dxa" w:w="16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T039–T041</w:t>
            </w:r>
          </w:p>
        </w:tc>
        <w:tc>
          <w:tcPr>
            <w:tcW w:type="dxa" w:w="48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Agenda del médico y bloqueos de horario</w:t>
            </w:r>
          </w:p>
        </w:tc>
      </w:tr>
      <w:tr>
        <w:trPr>
          <w:cantSplit/>
        </w:trPr>
        <w:tc>
          <w:tcPr>
            <w:tcW w:type="dxa" w:w="32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US5 · Administración (P3)</w:t>
            </w:r>
          </w:p>
        </w:tc>
        <w:tc>
          <w:tcPr>
            <w:tcW w:type="dxa" w:w="16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T042–T044</w:t>
            </w:r>
          </w:p>
        </w:tc>
        <w:tc>
          <w:tcPr>
            <w:tcW w:type="dxa" w:w="48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Especialidades, médicos, horarios y feriados</w:t>
            </w:r>
          </w:p>
        </w:tc>
      </w:tr>
      <w:tr>
        <w:trPr>
          <w:cantSplit/>
        </w:trPr>
        <w:tc>
          <w:tcPr>
            <w:tcW w:type="dxa" w:w="32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Cierre</w:t>
            </w:r>
          </w:p>
        </w:tc>
        <w:tc>
          <w:tcPr>
            <w:tcW w:type="dxa" w:w="16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T045–T049</w:t>
            </w:r>
          </w:p>
        </w:tc>
        <w:tc>
          <w:tcPr>
            <w:tcW w:type="dxa" w:w="48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Accesibilidad, concurrencia, documentación y seguridad</w:t>
            </w:r>
          </w:p>
        </w:tc>
      </w:tr>
    </w:tbl>
    <w:p>
      <w:pPr>
        <w:spacing w:after="120"/>
      </w:pPr>
    </w:p>
    <w:p>
      <w:pPr>
        <w:pStyle w:val="Heading2"/>
      </w:pPr>
      <w:r>
        <w:rPr>
          <w:rFonts w:ascii="Calibri" w:cs="Calibri" w:eastAsia="Calibri" w:hAnsi="Calibri"/>
        </w:rPr>
        <w:t xml:space="preserve">4.5 Implementación</w:t>
      </w:r>
    </w:p>
    <w:p>
      <w:pPr>
        <w:spacing w:after="140" w:line="300"/>
        <w:jc w:val="both"/>
      </w:pPr>
      <w:r>
        <w:rPr>
          <w:rFonts w:ascii="Calibri" w:cs="Calibri" w:eastAsia="Calibri" w:hAnsi="Calibri"/>
          <w:color w:val="222222"/>
          <w:sz w:val="22"/>
          <w:szCs w:val="22"/>
        </w:rPr>
        <w:t xml:space="preserve">La implementación siguió el orden de prioridades. Para cada regla se escribió primero la prueba, se comprobó que fallaba y después se implementó hasta que pasara. Las 49 tareas se completaron.</w:t>
      </w:r>
    </w:p>
    <w:p>
      <w:pPr>
        <w:pStyle w:val="ListParagraph"/>
        <w:numPr>
          <w:ilvl w:val="0"/>
          <w:numId w:val="2"/>
        </w:numPr>
        <w:spacing w:after="80" w:line="290"/>
      </w:pPr>
      <w:r>
        <w:rPr>
          <w:rFonts w:ascii="Calibri" w:cs="Calibri" w:eastAsia="Calibri" w:hAnsi="Calibri"/>
          <w:b/>
          <w:bCs/>
          <w:color w:val="222222"/>
          <w:sz w:val="22"/>
          <w:szCs w:val="22"/>
        </w:rPr>
        <w:t xml:space="preserve">Pruebas primero: </w:t>
      </w:r>
      <w:r>
        <w:rPr>
          <w:rFonts w:ascii="Calibri" w:cs="Calibri" w:eastAsia="Calibri" w:hAnsi="Calibri"/>
          <w:color w:val="222222"/>
          <w:sz w:val="22"/>
          <w:szCs w:val="22"/>
        </w:rPr>
        <w:t xml:space="preserve">la primera ejecución falló porque el código aún no existía; tras implementar el dominio pasaron las 38 pruebas iniciales.</w:t>
      </w:r>
    </w:p>
    <w:p>
      <w:pPr>
        <w:pStyle w:val="ListParagraph"/>
        <w:numPr>
          <w:ilvl w:val="0"/>
          <w:numId w:val="2"/>
        </w:numPr>
        <w:spacing w:after="80" w:line="290"/>
      </w:pPr>
      <w:r>
        <w:rPr>
          <w:rFonts w:ascii="Calibri" w:cs="Calibri" w:eastAsia="Calibri" w:hAnsi="Calibri"/>
          <w:b/>
          <w:bCs/>
          <w:color w:val="222222"/>
          <w:sz w:val="22"/>
          <w:szCs w:val="22"/>
        </w:rPr>
        <w:t xml:space="preserve">Verificación de las pruebas: </w:t>
      </w:r>
      <w:r>
        <w:rPr>
          <w:rFonts w:ascii="Calibri" w:cs="Calibri" w:eastAsia="Calibri" w:hAnsi="Calibri"/>
          <w:color w:val="222222"/>
          <w:sz w:val="22"/>
          <w:szCs w:val="22"/>
        </w:rPr>
        <w:t xml:space="preserve">se alteró a propósito la regla de 24 h y fallaron exactamente las pruebas de esa regla; luego se restauró.</w:t>
      </w:r>
    </w:p>
    <w:p>
      <w:pPr>
        <w:pStyle w:val="ListParagraph"/>
        <w:numPr>
          <w:ilvl w:val="0"/>
          <w:numId w:val="2"/>
        </w:numPr>
        <w:spacing w:after="80" w:line="290"/>
      </w:pPr>
      <w:r>
        <w:rPr>
          <w:rFonts w:ascii="Calibri" w:cs="Calibri" w:eastAsia="Calibri" w:hAnsi="Calibri"/>
          <w:b/>
          <w:bCs/>
          <w:color w:val="222222"/>
          <w:sz w:val="22"/>
          <w:szCs w:val="22"/>
        </w:rPr>
        <w:t xml:space="preserve">Validación en ejecución: </w:t>
      </w:r>
      <w:r>
        <w:rPr>
          <w:rFonts w:ascii="Calibri" w:cs="Calibri" w:eastAsia="Calibri" w:hAnsi="Calibri"/>
          <w:color w:val="222222"/>
          <w:sz w:val="22"/>
          <w:szCs w:val="22"/>
        </w:rPr>
        <w:t xml:space="preserve">se recorrió la aplicación real con cada rol. Así se detectaron y corrigieron tres incidencias (sección 6.5).</w:t>
      </w:r>
    </w:p>
    <w:p>
      <w:pPr>
        <w:pStyle w:val="Heading1"/>
        <w:pageBreakBefore/>
      </w:pPr>
      <w:r>
        <w:rPr>
          <w:rFonts w:ascii="Calibri" w:cs="Calibri" w:eastAsia="Calibri" w:hAnsi="Calibri"/>
        </w:rPr>
        <w:t xml:space="preserve">5. Producto entregado</w:t>
      </w:r>
    </w:p>
    <w:p>
      <w:pPr>
        <w:spacing w:after="140" w:line="300"/>
        <w:jc w:val="both"/>
      </w:pPr>
      <w:r>
        <w:rPr>
          <w:rFonts w:ascii="Calibri" w:cs="Calibri" w:eastAsia="Calibri" w:hAnsi="Calibri"/>
          <w:color w:val="222222"/>
          <w:sz w:val="22"/>
          <w:szCs w:val="22"/>
        </w:rPr>
        <w:t xml:space="preserve">La versión 1 implementa la totalidad de las funcionalidades especificadas para los cuatro roles. La aplicación se ejecuta con un único comando, incluye datos de demostración y funciona en navegadores de escritorio y en teléfonos.</w:t>
      </w:r>
    </w:p>
    <w:p>
      <w:pPr>
        <w:pStyle w:val="Heading2"/>
      </w:pPr>
      <w:r>
        <w:rPr>
          <w:rFonts w:ascii="Calibri" w:cs="Calibri" w:eastAsia="Calibri" w:hAnsi="Calibri"/>
        </w:rPr>
        <w:t xml:space="preserve">5.1 Funcionalidades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000"/>
        <w:gridCol w:w="3838"/>
      </w:tblGrid>
      <w:tr>
        <w:trPr>
          <w:tblHeader/>
        </w:trPr>
        <w:tc>
          <w:tcPr>
            <w:tcW w:type="dxa" w:w="36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Funcionalidad</w:t>
            </w:r>
          </w:p>
        </w:tc>
        <w:tc>
          <w:tcPr>
            <w:tcW w:type="dxa" w:w="12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center"/>
            </w:pPr>
            <w:r>
              <w:rPr>
                <w:rFonts w:ascii="Calibri" w:cs="Calibri" w:eastAsia="Calibri" w:hAnsi="Calibri"/>
                <w:b/>
                <w:bCs/>
                <w:color w:val="1F3864"/>
                <w:sz w:val="20"/>
                <w:szCs w:val="20"/>
              </w:rPr>
              <w:t xml:space="preserve">Historia</w:t>
            </w:r>
          </w:p>
        </w:tc>
        <w:tc>
          <w:tcPr>
            <w:tcW w:type="dxa" w:w="10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center"/>
            </w:pPr>
            <w:r>
              <w:rPr>
                <w:rFonts w:ascii="Calibri" w:cs="Calibri" w:eastAsia="Calibri" w:hAnsi="Calibri"/>
                <w:b/>
                <w:bCs/>
                <w:color w:val="1F3864"/>
                <w:sz w:val="20"/>
                <w:szCs w:val="20"/>
              </w:rPr>
              <w:t xml:space="preserve">Estado</w:t>
            </w:r>
          </w:p>
        </w:tc>
        <w:tc>
          <w:tcPr>
            <w:tcW w:type="dxa" w:w="3838"/>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Observación</w:t>
            </w:r>
          </w:p>
        </w:tc>
      </w:tr>
      <w:tr>
        <w:trPr>
          <w:cantSplit/>
        </w:trPr>
        <w:tc>
          <w:tcPr>
            <w:tcW w:type="dxa" w:w="36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Registro e inicio de sesión</w:t>
            </w:r>
          </w:p>
        </w:tc>
        <w:tc>
          <w:tcPr>
            <w:tcW w:type="dxa" w:w="12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US1</w:t>
            </w:r>
          </w:p>
        </w:tc>
        <w:tc>
          <w:tcPr>
            <w:tcW w:type="dxa" w:w="10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Completa</w:t>
            </w:r>
          </w:p>
        </w:tc>
        <w:tc>
          <w:tcPr>
            <w:tcW w:type="dxa" w:w="38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Validación de correo y contraseña segura</w:t>
            </w:r>
          </w:p>
        </w:tc>
      </w:tr>
      <w:tr>
        <w:trPr>
          <w:cantSplit/>
        </w:trPr>
        <w:tc>
          <w:tcPr>
            <w:tcW w:type="dxa" w:w="36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Búsqueda de disponibilidad</w:t>
            </w:r>
          </w:p>
        </w:tc>
        <w:tc>
          <w:tcPr>
            <w:tcW w:type="dxa" w:w="12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US1</w:t>
            </w:r>
          </w:p>
        </w:tc>
        <w:tc>
          <w:tcPr>
            <w:tcW w:type="dxa" w:w="10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Completa</w:t>
            </w:r>
          </w:p>
        </w:tc>
        <w:tc>
          <w:tcPr>
            <w:tcW w:type="dxa" w:w="38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Por especialidad, médico y fecha</w:t>
            </w:r>
          </w:p>
        </w:tc>
      </w:tr>
      <w:tr>
        <w:trPr>
          <w:cantSplit/>
        </w:trPr>
        <w:tc>
          <w:tcPr>
            <w:tcW w:type="dxa" w:w="36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Reserva con confirmación por correo</w:t>
            </w:r>
          </w:p>
        </w:tc>
        <w:tc>
          <w:tcPr>
            <w:tcW w:type="dxa" w:w="12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US1</w:t>
            </w:r>
          </w:p>
        </w:tc>
        <w:tc>
          <w:tcPr>
            <w:tcW w:type="dxa" w:w="10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Completa</w:t>
            </w:r>
          </w:p>
        </w:tc>
        <w:tc>
          <w:tcPr>
            <w:tcW w:type="dxa" w:w="38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Envío simulado en v1 (ver capítulo 7)</w:t>
            </w:r>
          </w:p>
        </w:tc>
      </w:tr>
      <w:tr>
        <w:trPr>
          <w:cantSplit/>
        </w:trPr>
        <w:tc>
          <w:tcPr>
            <w:tcW w:type="dxa" w:w="36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Reprogramación y cancelación</w:t>
            </w:r>
          </w:p>
        </w:tc>
        <w:tc>
          <w:tcPr>
            <w:tcW w:type="dxa" w:w="12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US2</w:t>
            </w:r>
          </w:p>
        </w:tc>
        <w:tc>
          <w:tcPr>
            <w:tcW w:type="dxa" w:w="10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Completa</w:t>
            </w:r>
          </w:p>
        </w:tc>
        <w:tc>
          <w:tcPr>
            <w:tcW w:type="dxa" w:w="38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Hasta 24 h antes</w:t>
            </w:r>
          </w:p>
        </w:tc>
      </w:tr>
      <w:tr>
        <w:trPr>
          <w:cantSplit/>
        </w:trPr>
        <w:tc>
          <w:tcPr>
            <w:tcW w:type="dxa" w:w="36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Recordatorio 24 h antes</w:t>
            </w:r>
          </w:p>
        </w:tc>
        <w:tc>
          <w:tcPr>
            <w:tcW w:type="dxa" w:w="12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US2</w:t>
            </w:r>
          </w:p>
        </w:tc>
        <w:tc>
          <w:tcPr>
            <w:tcW w:type="dxa" w:w="10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Completa</w:t>
            </w:r>
          </w:p>
        </w:tc>
        <w:tc>
          <w:tcPr>
            <w:tcW w:type="dxa" w:w="38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Uno por cita, sin duplicados</w:t>
            </w:r>
          </w:p>
        </w:tc>
      </w:tr>
      <w:tr>
        <w:trPr>
          <w:cantSplit/>
        </w:trPr>
        <w:tc>
          <w:tcPr>
            <w:tcW w:type="dxa" w:w="36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Agenda diaria y semanal</w:t>
            </w:r>
          </w:p>
        </w:tc>
        <w:tc>
          <w:tcPr>
            <w:tcW w:type="dxa" w:w="12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US3, US4</w:t>
            </w:r>
          </w:p>
        </w:tc>
        <w:tc>
          <w:tcPr>
            <w:tcW w:type="dxa" w:w="10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Completa</w:t>
            </w:r>
          </w:p>
        </w:tc>
        <w:tc>
          <w:tcPr>
            <w:tcW w:type="dxa" w:w="38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Recepción ve todas; el médico, solo la suya</w:t>
            </w:r>
          </w:p>
        </w:tc>
      </w:tr>
      <w:tr>
        <w:trPr>
          <w:cantSplit/>
        </w:trPr>
        <w:tc>
          <w:tcPr>
            <w:tcW w:type="dxa" w:w="36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Citas en nombre de pacientes</w:t>
            </w:r>
          </w:p>
        </w:tc>
        <w:tc>
          <w:tcPr>
            <w:tcW w:type="dxa" w:w="12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US3</w:t>
            </w:r>
          </w:p>
        </w:tc>
        <w:tc>
          <w:tcPr>
            <w:tcW w:type="dxa" w:w="10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Completa</w:t>
            </w:r>
          </w:p>
        </w:tc>
        <w:tc>
          <w:tcPr>
            <w:tcW w:type="dxa" w:w="38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Incluye pacientes sin cuenta</w:t>
            </w:r>
          </w:p>
        </w:tc>
      </w:tr>
      <w:tr>
        <w:trPr>
          <w:cantSplit/>
        </w:trPr>
        <w:tc>
          <w:tcPr>
            <w:tcW w:type="dxa" w:w="36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Asistencia y bloqueo por inasistencias</w:t>
            </w:r>
          </w:p>
        </w:tc>
        <w:tc>
          <w:tcPr>
            <w:tcW w:type="dxa" w:w="12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US3</w:t>
            </w:r>
          </w:p>
        </w:tc>
        <w:tc>
          <w:tcPr>
            <w:tcW w:type="dxa" w:w="10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Completa</w:t>
            </w:r>
          </w:p>
        </w:tc>
        <w:tc>
          <w:tcPr>
            <w:tcW w:type="dxa" w:w="38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Tres consecutivas bloquean la reserva en línea</w:t>
            </w:r>
          </w:p>
        </w:tc>
      </w:tr>
      <w:tr>
        <w:trPr>
          <w:cantSplit/>
        </w:trPr>
        <w:tc>
          <w:tcPr>
            <w:tcW w:type="dxa" w:w="36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Bloqueo de horarios</w:t>
            </w:r>
          </w:p>
        </w:tc>
        <w:tc>
          <w:tcPr>
            <w:tcW w:type="dxa" w:w="12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US4</w:t>
            </w:r>
          </w:p>
        </w:tc>
        <w:tc>
          <w:tcPr>
            <w:tcW w:type="dxa" w:w="10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Completa</w:t>
            </w:r>
          </w:p>
        </w:tc>
        <w:tc>
          <w:tcPr>
            <w:tcW w:type="dxa" w:w="38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Rechazado si hay citas en el rango</w:t>
            </w:r>
          </w:p>
        </w:tc>
      </w:tr>
      <w:tr>
        <w:trPr>
          <w:cantSplit/>
        </w:trPr>
        <w:tc>
          <w:tcPr>
            <w:tcW w:type="dxa" w:w="36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Administración y feriados</w:t>
            </w:r>
          </w:p>
        </w:tc>
        <w:tc>
          <w:tcPr>
            <w:tcW w:type="dxa" w:w="12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US5</w:t>
            </w:r>
          </w:p>
        </w:tc>
        <w:tc>
          <w:tcPr>
            <w:tcW w:type="dxa" w:w="10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Completa</w:t>
            </w:r>
          </w:p>
        </w:tc>
        <w:tc>
          <w:tcPr>
            <w:tcW w:type="dxa" w:w="38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Especialidades, médicos, horarios y feriados</w:t>
            </w:r>
          </w:p>
        </w:tc>
      </w:tr>
    </w:tbl>
    <w:p>
      <w:pPr>
        <w:spacing w:after="120"/>
      </w:pPr>
    </w:p>
    <w:p>
      <w:pPr>
        <w:pStyle w:val="Heading2"/>
      </w:pPr>
      <w:r>
        <w:rPr>
          <w:rFonts w:ascii="Calibri" w:cs="Calibri" w:eastAsia="Calibri" w:hAnsi="Calibri"/>
        </w:rPr>
        <w:t xml:space="preserve">5.2 Seguridad y accesibilidad</w:t>
      </w:r>
    </w:p>
    <w:p>
      <w:pPr>
        <w:pStyle w:val="ListParagraph"/>
        <w:numPr>
          <w:ilvl w:val="0"/>
          <w:numId w:val="2"/>
        </w:numPr>
        <w:spacing w:after="80" w:line="290"/>
      </w:pPr>
      <w:r>
        <w:rPr>
          <w:rFonts w:ascii="Calibri" w:cs="Calibri" w:eastAsia="Calibri" w:hAnsi="Calibri"/>
          <w:color w:val="222222"/>
          <w:sz w:val="22"/>
          <w:szCs w:val="22"/>
        </w:rPr>
        <w:t xml:space="preserve">Contraseñas almacenadas con hash y sal; sesiones con cookies protegidas y caducidad.</w:t>
      </w:r>
    </w:p>
    <w:p>
      <w:pPr>
        <w:pStyle w:val="ListParagraph"/>
        <w:numPr>
          <w:ilvl w:val="0"/>
          <w:numId w:val="2"/>
        </w:numPr>
        <w:spacing w:after="80" w:line="290"/>
      </w:pPr>
      <w:r>
        <w:rPr>
          <w:rFonts w:ascii="Calibri" w:cs="Calibri" w:eastAsia="Calibri" w:hAnsi="Calibri"/>
          <w:color w:val="222222"/>
          <w:sz w:val="22"/>
          <w:szCs w:val="22"/>
        </w:rPr>
        <w:t xml:space="preserve">Protección contra falsificación de solicitudes en todos los formularios y control de permisos por rol en el servidor.</w:t>
      </w:r>
    </w:p>
    <w:p>
      <w:pPr>
        <w:pStyle w:val="ListParagraph"/>
        <w:numPr>
          <w:ilvl w:val="0"/>
          <w:numId w:val="2"/>
        </w:numPr>
        <w:spacing w:after="80" w:line="290"/>
      </w:pPr>
      <w:r>
        <w:rPr>
          <w:rFonts w:ascii="Calibri" w:cs="Calibri" w:eastAsia="Calibri" w:hAnsi="Calibri"/>
          <w:color w:val="222222"/>
          <w:sz w:val="22"/>
          <w:szCs w:val="22"/>
        </w:rPr>
        <w:t xml:space="preserve">Cabeceras de seguridad, escape de todo contenido mostrado y ningún dato personal en los registros del servidor.</w:t>
      </w:r>
    </w:p>
    <w:p>
      <w:pPr>
        <w:pStyle w:val="ListParagraph"/>
        <w:numPr>
          <w:ilvl w:val="0"/>
          <w:numId w:val="2"/>
        </w:numPr>
        <w:spacing w:after="80" w:line="290"/>
      </w:pPr>
      <w:r>
        <w:rPr>
          <w:rFonts w:ascii="Calibri" w:cs="Calibri" w:eastAsia="Calibri" w:hAnsi="Calibri"/>
          <w:color w:val="222222"/>
          <w:sz w:val="22"/>
          <w:szCs w:val="22"/>
        </w:rPr>
        <w:t xml:space="preserve">Páginas semánticas usables con teclado, contraste conforme a WCAG AA y diseño adaptable a teléfonos.</w:t>
      </w:r>
    </w:p>
    <w:p>
      <w:pPr>
        <w:pStyle w:val="Heading1"/>
        <w:pageBreakBefore/>
      </w:pPr>
      <w:r>
        <w:rPr>
          <w:rFonts w:ascii="Calibri" w:cs="Calibri" w:eastAsia="Calibri" w:hAnsi="Calibri"/>
        </w:rPr>
        <w:t xml:space="preserve">5. Producto entregado (continuación)</w:t>
      </w:r>
    </w:p>
    <w:p>
      <w:pPr>
        <w:pStyle w:val="Heading2"/>
      </w:pPr>
      <w:r>
        <w:rPr>
          <w:rFonts w:ascii="Calibri" w:cs="Calibri" w:eastAsia="Calibri" w:hAnsi="Calibri"/>
        </w:rPr>
        <w:t xml:space="preserve">5.3 Recorrido por la aplicación</w:t>
      </w:r>
    </w:p>
    <w:p>
      <w:pPr>
        <w:spacing w:after="140" w:line="300"/>
        <w:jc w:val="both"/>
      </w:pPr>
      <w:r>
        <w:rPr>
          <w:rFonts w:ascii="Calibri" w:cs="Calibri" w:eastAsia="Calibri" w:hAnsi="Calibri"/>
          <w:color w:val="222222"/>
          <w:sz w:val="22"/>
          <w:szCs w:val="22"/>
        </w:rPr>
        <w:t xml:space="preserve">Las capturas siguientes se tomaron sobre la aplicación en ejecución con datos de demostración.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80"/>
              <w:left w:type="dxa" w:w="90"/>
              <w:bottom w:type="dxa" w:w="140"/>
              <w:right w:type="dxa" w:w="90"/>
            </w:tcMar>
          </w:tcPr>
          <w:p>
            <w:pPr>
              <w:pBdr>
                <w:top w:val="single" w:color="BFC9D6" w:sz="4"/>
                <w:left w:val="single" w:color="BFC9D6" w:sz="4"/>
                <w:bottom w:val="single" w:color="BFC9D6" w:sz="4"/>
                <w:right w:val="single" w:color="BFC9D6" w:sz="4"/>
              </w:pBdr>
              <w:spacing w:after="0"/>
              <w:jc w:val="center"/>
            </w:pPr>
            <w:r>
              <w:drawing>
                <wp:inline distT="0" distB="0" distL="0" distR="0">
                  <wp:extent cx="2857500" cy="1924050"/>
                  <wp:effectExtent t="0" r="0" b="0" l="0"/>
                  <wp:docPr id="1" name="01-login.png" descr="Inicio de sesión." title="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1924050"/>
                          </a:xfrm>
                          <a:prstGeom prst="rect">
                            <a:avLst/>
                          </a:prstGeom>
                        </pic:spPr>
                      </pic:pic>
                    </a:graphicData>
                  </a:graphic>
                </wp:inline>
              </w:drawing>
            </w:r>
          </w:p>
          <w:p>
            <w:pPr>
              <w:spacing w:after="0" w:before="40"/>
              <w:jc w:val="center"/>
            </w:pPr>
            <w:r>
              <w:rPr>
                <w:rFonts w:ascii="Calibri" w:cs="Calibri" w:eastAsia="Calibri" w:hAnsi="Calibri"/>
                <w:i/>
                <w:iCs/>
                <w:color w:val="595959"/>
                <w:sz w:val="18"/>
                <w:szCs w:val="18"/>
              </w:rPr>
              <w:t xml:space="preserve">Figura 1. Inicio de sesión.</w:t>
            </w:r>
          </w:p>
        </w:tc>
        <w:tc>
          <w:tcPr>
            <w:tcW w:type="dxa" w:w="4819"/>
            <w:tcBorders>
              <w:top w:val="none" w:color="FFFFFF" w:sz="0"/>
              <w:left w:val="none" w:color="FFFFFF" w:sz="0"/>
              <w:bottom w:val="none" w:color="FFFFFF" w:sz="0"/>
              <w:right w:val="none" w:color="FFFFFF" w:sz="0"/>
            </w:tcBorders>
            <w:tcMar>
              <w:top w:type="dxa" w:w="80"/>
              <w:left w:type="dxa" w:w="90"/>
              <w:bottom w:type="dxa" w:w="140"/>
              <w:right w:type="dxa" w:w="90"/>
            </w:tcMar>
          </w:tcPr>
          <w:p>
            <w:pPr>
              <w:pBdr>
                <w:top w:val="single" w:color="BFC9D6" w:sz="4"/>
                <w:left w:val="single" w:color="BFC9D6" w:sz="4"/>
                <w:bottom w:val="single" w:color="BFC9D6" w:sz="4"/>
                <w:right w:val="single" w:color="BFC9D6" w:sz="4"/>
              </w:pBdr>
              <w:spacing w:after="0"/>
              <w:jc w:val="center"/>
            </w:pPr>
            <w:r>
              <w:drawing>
                <wp:inline distT="0" distB="0" distL="0" distR="0">
                  <wp:extent cx="2857500" cy="1924050"/>
                  <wp:effectExtent t="0" r="0" b="0" l="0"/>
                  <wp:docPr id="2" name="02-registro-errores-validacion.png" descr="Registro con validación por campo." title="Registro con validación por ca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1924050"/>
                          </a:xfrm>
                          <a:prstGeom prst="rect">
                            <a:avLst/>
                          </a:prstGeom>
                        </pic:spPr>
                      </pic:pic>
                    </a:graphicData>
                  </a:graphic>
                </wp:inline>
              </w:drawing>
            </w:r>
          </w:p>
          <w:p>
            <w:pPr>
              <w:spacing w:after="0" w:before="40"/>
              <w:jc w:val="center"/>
            </w:pPr>
            <w:r>
              <w:rPr>
                <w:rFonts w:ascii="Calibri" w:cs="Calibri" w:eastAsia="Calibri" w:hAnsi="Calibri"/>
                <w:i/>
                <w:iCs/>
                <w:color w:val="595959"/>
                <w:sz w:val="18"/>
                <w:szCs w:val="18"/>
              </w:rPr>
              <w:t xml:space="preserve">Figura 2. Registro con validación por campo.</w:t>
            </w:r>
          </w:p>
        </w:tc>
      </w:tr>
      <w:tr>
        <w:trPr>
          <w:cantSplit/>
        </w:trPr>
        <w:tc>
          <w:tcPr>
            <w:tcW w:type="dxa" w:w="4819"/>
            <w:tcBorders>
              <w:top w:val="none" w:color="FFFFFF" w:sz="0"/>
              <w:left w:val="none" w:color="FFFFFF" w:sz="0"/>
              <w:bottom w:val="none" w:color="FFFFFF" w:sz="0"/>
              <w:right w:val="none" w:color="FFFFFF" w:sz="0"/>
            </w:tcBorders>
            <w:tcMar>
              <w:top w:type="dxa" w:w="80"/>
              <w:left w:type="dxa" w:w="90"/>
              <w:bottom w:type="dxa" w:w="140"/>
              <w:right w:type="dxa" w:w="90"/>
            </w:tcMar>
          </w:tcPr>
          <w:p>
            <w:pPr>
              <w:pBdr>
                <w:top w:val="single" w:color="BFC9D6" w:sz="4"/>
                <w:left w:val="single" w:color="BFC9D6" w:sz="4"/>
                <w:bottom w:val="single" w:color="BFC9D6" w:sz="4"/>
                <w:right w:val="single" w:color="BFC9D6" w:sz="4"/>
              </w:pBdr>
              <w:spacing w:after="0"/>
              <w:jc w:val="center"/>
            </w:pPr>
            <w:r>
              <w:drawing>
                <wp:inline distT="0" distB="0" distL="0" distR="0">
                  <wp:extent cx="2857500" cy="1924050"/>
                  <wp:effectExtent t="0" r="0" b="0" l="0"/>
                  <wp:docPr id="3" name="04-paciente-disponibilidad.png" descr="Búsqueda de disponibilidad del paciente." title="Búsqueda de disponibilidad del pa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1924050"/>
                          </a:xfrm>
                          <a:prstGeom prst="rect">
                            <a:avLst/>
                          </a:prstGeom>
                        </pic:spPr>
                      </pic:pic>
                    </a:graphicData>
                  </a:graphic>
                </wp:inline>
              </w:drawing>
            </w:r>
          </w:p>
          <w:p>
            <w:pPr>
              <w:spacing w:after="0" w:before="40"/>
              <w:jc w:val="center"/>
            </w:pPr>
            <w:r>
              <w:rPr>
                <w:rFonts w:ascii="Calibri" w:cs="Calibri" w:eastAsia="Calibri" w:hAnsi="Calibri"/>
                <w:i/>
                <w:iCs/>
                <w:color w:val="595959"/>
                <w:sz w:val="18"/>
                <w:szCs w:val="18"/>
              </w:rPr>
              <w:t xml:space="preserve">Figura 3. Búsqueda de disponibilidad del paciente.</w:t>
            </w:r>
          </w:p>
        </w:tc>
        <w:tc>
          <w:tcPr>
            <w:tcW w:type="dxa" w:w="4819"/>
            <w:tcBorders>
              <w:top w:val="none" w:color="FFFFFF" w:sz="0"/>
              <w:left w:val="none" w:color="FFFFFF" w:sz="0"/>
              <w:bottom w:val="none" w:color="FFFFFF" w:sz="0"/>
              <w:right w:val="none" w:color="FFFFFF" w:sz="0"/>
            </w:tcBorders>
            <w:tcMar>
              <w:top w:type="dxa" w:w="80"/>
              <w:left w:type="dxa" w:w="90"/>
              <w:bottom w:type="dxa" w:w="140"/>
              <w:right w:type="dxa" w:w="90"/>
            </w:tcMar>
          </w:tcPr>
          <w:p>
            <w:pPr>
              <w:pBdr>
                <w:top w:val="single" w:color="BFC9D6" w:sz="4"/>
                <w:left w:val="single" w:color="BFC9D6" w:sz="4"/>
                <w:bottom w:val="single" w:color="BFC9D6" w:sz="4"/>
                <w:right w:val="single" w:color="BFC9D6" w:sz="4"/>
              </w:pBdr>
              <w:spacing w:after="0"/>
              <w:jc w:val="center"/>
            </w:pPr>
            <w:r>
              <w:drawing>
                <wp:inline distT="0" distB="0" distL="0" distR="0">
                  <wp:extent cx="2857500" cy="1924050"/>
                  <wp:effectExtent t="0" r="0" b="0" l="0"/>
                  <wp:docPr id="4" name="05-paciente-reserva-ok-mis-citas.png" descr="Reserva confirmada en «Mis citas»." title="Reserva confirmada en «Mis c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1924050"/>
                          </a:xfrm>
                          <a:prstGeom prst="rect">
                            <a:avLst/>
                          </a:prstGeom>
                        </pic:spPr>
                      </pic:pic>
                    </a:graphicData>
                  </a:graphic>
                </wp:inline>
              </w:drawing>
            </w:r>
          </w:p>
          <w:p>
            <w:pPr>
              <w:spacing w:after="0" w:before="40"/>
              <w:jc w:val="center"/>
            </w:pPr>
            <w:r>
              <w:rPr>
                <w:rFonts w:ascii="Calibri" w:cs="Calibri" w:eastAsia="Calibri" w:hAnsi="Calibri"/>
                <w:i/>
                <w:iCs/>
                <w:color w:val="595959"/>
                <w:sz w:val="18"/>
                <w:szCs w:val="18"/>
              </w:rPr>
              <w:t xml:space="preserve">Figura 4. Reserva confirmada en «Mis citas».</w:t>
            </w:r>
          </w:p>
        </w:tc>
      </w:tr>
      <w:tr>
        <w:trPr>
          <w:cantSplit/>
        </w:trPr>
        <w:tc>
          <w:tcPr>
            <w:tcW w:type="dxa" w:w="4819"/>
            <w:tcBorders>
              <w:top w:val="none" w:color="FFFFFF" w:sz="0"/>
              <w:left w:val="none" w:color="FFFFFF" w:sz="0"/>
              <w:bottom w:val="none" w:color="FFFFFF" w:sz="0"/>
              <w:right w:val="none" w:color="FFFFFF" w:sz="0"/>
            </w:tcBorders>
            <w:tcMar>
              <w:top w:type="dxa" w:w="80"/>
              <w:left w:type="dxa" w:w="90"/>
              <w:bottom w:type="dxa" w:w="140"/>
              <w:right w:type="dxa" w:w="90"/>
            </w:tcMar>
          </w:tcPr>
          <w:p>
            <w:pPr>
              <w:pBdr>
                <w:top w:val="single" w:color="BFC9D6" w:sz="4"/>
                <w:left w:val="single" w:color="BFC9D6" w:sz="4"/>
                <w:bottom w:val="single" w:color="BFC9D6" w:sz="4"/>
                <w:right w:val="single" w:color="BFC9D6" w:sz="4"/>
              </w:pBdr>
              <w:spacing w:after="0"/>
              <w:jc w:val="center"/>
            </w:pPr>
            <w:r>
              <w:drawing>
                <wp:inline distT="0" distB="0" distL="0" distR="0">
                  <wp:extent cx="2857500" cy="1924050"/>
                  <wp:effectExtent t="0" r="0" b="0" l="0"/>
                  <wp:docPr id="5" name="06-paciente-reprogramar.png" descr="Reprogramación de una cita." title="Reprogramación de una c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1924050"/>
                          </a:xfrm>
                          <a:prstGeom prst="rect">
                            <a:avLst/>
                          </a:prstGeom>
                        </pic:spPr>
                      </pic:pic>
                    </a:graphicData>
                  </a:graphic>
                </wp:inline>
              </w:drawing>
            </w:r>
          </w:p>
          <w:p>
            <w:pPr>
              <w:spacing w:after="0" w:before="40"/>
              <w:jc w:val="center"/>
            </w:pPr>
            <w:r>
              <w:rPr>
                <w:rFonts w:ascii="Calibri" w:cs="Calibri" w:eastAsia="Calibri" w:hAnsi="Calibri"/>
                <w:i/>
                <w:iCs/>
                <w:color w:val="595959"/>
                <w:sz w:val="18"/>
                <w:szCs w:val="18"/>
              </w:rPr>
              <w:t xml:space="preserve">Figura 5. Reprogramación de una cita.</w:t>
            </w:r>
          </w:p>
        </w:tc>
        <w:tc>
          <w:tcPr>
            <w:tcW w:type="dxa" w:w="4819"/>
            <w:tcBorders>
              <w:top w:val="none" w:color="FFFFFF" w:sz="0"/>
              <w:left w:val="none" w:color="FFFFFF" w:sz="0"/>
              <w:bottom w:val="none" w:color="FFFFFF" w:sz="0"/>
              <w:right w:val="none" w:color="FFFFFF" w:sz="0"/>
            </w:tcBorders>
            <w:tcMar>
              <w:top w:type="dxa" w:w="80"/>
              <w:left w:type="dxa" w:w="90"/>
              <w:bottom w:type="dxa" w:w="140"/>
              <w:right w:type="dxa" w:w="90"/>
            </w:tcMar>
          </w:tcPr>
          <w:p>
            <w:pPr>
              <w:pBdr>
                <w:top w:val="single" w:color="BFC9D6" w:sz="4"/>
                <w:left w:val="single" w:color="BFC9D6" w:sz="4"/>
                <w:bottom w:val="single" w:color="BFC9D6" w:sz="4"/>
                <w:right w:val="single" w:color="BFC9D6" w:sz="4"/>
              </w:pBdr>
              <w:spacing w:after="0"/>
              <w:jc w:val="center"/>
            </w:pPr>
            <w:r>
              <w:drawing>
                <wp:inline distT="0" distB="0" distL="0" distR="0">
                  <wp:extent cx="2857500" cy="1971675"/>
                  <wp:effectExtent t="0" r="0" b="0" l="0"/>
                  <wp:docPr id="6" name="08-paciente-limite-3-citas-rechazo.png" descr="Rechazo por superar 3 citas activas." title="Rechazo por superar 3 citas ac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1971675"/>
                          </a:xfrm>
                          <a:prstGeom prst="rect">
                            <a:avLst/>
                          </a:prstGeom>
                        </pic:spPr>
                      </pic:pic>
                    </a:graphicData>
                  </a:graphic>
                </wp:inline>
              </w:drawing>
            </w:r>
          </w:p>
          <w:p>
            <w:pPr>
              <w:spacing w:after="0" w:before="40"/>
              <w:jc w:val="center"/>
            </w:pPr>
            <w:r>
              <w:rPr>
                <w:rFonts w:ascii="Calibri" w:cs="Calibri" w:eastAsia="Calibri" w:hAnsi="Calibri"/>
                <w:i/>
                <w:iCs/>
                <w:color w:val="595959"/>
                <w:sz w:val="18"/>
                <w:szCs w:val="18"/>
              </w:rPr>
              <w:t xml:space="preserve">Figura 6. Rechazo por superar 3 citas activas.</w:t>
            </w:r>
          </w:p>
        </w:tc>
      </w:tr>
    </w:tbl>
    <w:p>
      <w:pPr>
        <w:pStyle w:val="Heading1"/>
        <w:pageBreakBefore/>
      </w:pPr>
      <w:r>
        <w:rPr>
          <w:rFonts w:ascii="Calibri" w:cs="Calibri" w:eastAsia="Calibri" w:hAnsi="Calibri"/>
        </w:rPr>
        <w:t xml:space="preserve">5. Producto entregado (continuación)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80"/>
              <w:left w:type="dxa" w:w="90"/>
              <w:bottom w:type="dxa" w:w="140"/>
              <w:right w:type="dxa" w:w="90"/>
            </w:tcMar>
          </w:tcPr>
          <w:p>
            <w:pPr>
              <w:pBdr>
                <w:top w:val="single" w:color="BFC9D6" w:sz="4"/>
                <w:left w:val="single" w:color="BFC9D6" w:sz="4"/>
                <w:bottom w:val="single" w:color="BFC9D6" w:sz="4"/>
                <w:right w:val="single" w:color="BFC9D6" w:sz="4"/>
              </w:pBdr>
              <w:spacing w:after="0"/>
              <w:jc w:val="center"/>
            </w:pPr>
            <w:r>
              <w:drawing>
                <wp:inline distT="0" distB="0" distL="0" distR="0">
                  <wp:extent cx="2857500" cy="1924050"/>
                  <wp:effectExtent t="0" r="0" b="0" l="0"/>
                  <wp:docPr id="7" name="09-recepcion-agenda-semana.png" descr="Agenda semanal de recepción." title="Agenda semanal de recep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1924050"/>
                          </a:xfrm>
                          <a:prstGeom prst="rect">
                            <a:avLst/>
                          </a:prstGeom>
                        </pic:spPr>
                      </pic:pic>
                    </a:graphicData>
                  </a:graphic>
                </wp:inline>
              </w:drawing>
            </w:r>
          </w:p>
          <w:p>
            <w:pPr>
              <w:spacing w:after="0" w:before="40"/>
              <w:jc w:val="center"/>
            </w:pPr>
            <w:r>
              <w:rPr>
                <w:rFonts w:ascii="Calibri" w:cs="Calibri" w:eastAsia="Calibri" w:hAnsi="Calibri"/>
                <w:i/>
                <w:iCs/>
                <w:color w:val="595959"/>
                <w:sz w:val="18"/>
                <w:szCs w:val="18"/>
              </w:rPr>
              <w:t xml:space="preserve">Figura 7. Agenda semanal de recepción.</w:t>
            </w:r>
          </w:p>
        </w:tc>
        <w:tc>
          <w:tcPr>
            <w:tcW w:type="dxa" w:w="4819"/>
            <w:tcBorders>
              <w:top w:val="none" w:color="FFFFFF" w:sz="0"/>
              <w:left w:val="none" w:color="FFFFFF" w:sz="0"/>
              <w:bottom w:val="none" w:color="FFFFFF" w:sz="0"/>
              <w:right w:val="none" w:color="FFFFFF" w:sz="0"/>
            </w:tcBorders>
            <w:tcMar>
              <w:top w:type="dxa" w:w="80"/>
              <w:left w:type="dxa" w:w="90"/>
              <w:bottom w:type="dxa" w:w="140"/>
              <w:right w:type="dxa" w:w="90"/>
            </w:tcMar>
          </w:tcPr>
          <w:p>
            <w:pPr>
              <w:pBdr>
                <w:top w:val="single" w:color="BFC9D6" w:sz="4"/>
                <w:left w:val="single" w:color="BFC9D6" w:sz="4"/>
                <w:bottom w:val="single" w:color="BFC9D6" w:sz="4"/>
                <w:right w:val="single" w:color="BFC9D6" w:sz="4"/>
              </w:pBdr>
              <w:spacing w:after="0"/>
              <w:jc w:val="center"/>
            </w:pPr>
            <w:r>
              <w:drawing>
                <wp:inline distT="0" distB="0" distL="0" distR="0">
                  <wp:extent cx="2857500" cy="1905000"/>
                  <wp:effectExtent t="0" r="0" b="0" l="0"/>
                  <wp:docPr id="8" name="ui_nueva.png" descr="Cita registrada por recepción." title="Cita registrada por recep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57500" cy="1905000"/>
                          </a:xfrm>
                          <a:prstGeom prst="rect">
                            <a:avLst/>
                          </a:prstGeom>
                        </pic:spPr>
                      </pic:pic>
                    </a:graphicData>
                  </a:graphic>
                </wp:inline>
              </w:drawing>
            </w:r>
          </w:p>
          <w:p>
            <w:pPr>
              <w:spacing w:after="0" w:before="40"/>
              <w:jc w:val="center"/>
            </w:pPr>
            <w:r>
              <w:rPr>
                <w:rFonts w:ascii="Calibri" w:cs="Calibri" w:eastAsia="Calibri" w:hAnsi="Calibri"/>
                <w:i/>
                <w:iCs/>
                <w:color w:val="595959"/>
                <w:sz w:val="18"/>
                <w:szCs w:val="18"/>
              </w:rPr>
              <w:t xml:space="preserve">Figura 8. Cita registrada por recepción.</w:t>
            </w:r>
          </w:p>
        </w:tc>
      </w:tr>
      <w:tr>
        <w:trPr>
          <w:cantSplit/>
        </w:trPr>
        <w:tc>
          <w:tcPr>
            <w:tcW w:type="dxa" w:w="4819"/>
            <w:tcBorders>
              <w:top w:val="none" w:color="FFFFFF" w:sz="0"/>
              <w:left w:val="none" w:color="FFFFFF" w:sz="0"/>
              <w:bottom w:val="none" w:color="FFFFFF" w:sz="0"/>
              <w:right w:val="none" w:color="FFFFFF" w:sz="0"/>
            </w:tcBorders>
            <w:tcMar>
              <w:top w:type="dxa" w:w="80"/>
              <w:left w:type="dxa" w:w="90"/>
              <w:bottom w:type="dxa" w:w="140"/>
              <w:right w:type="dxa" w:w="90"/>
            </w:tcMar>
          </w:tcPr>
          <w:p>
            <w:pPr>
              <w:pBdr>
                <w:top w:val="single" w:color="BFC9D6" w:sz="4"/>
                <w:left w:val="single" w:color="BFC9D6" w:sz="4"/>
                <w:bottom w:val="single" w:color="BFC9D6" w:sz="4"/>
                <w:right w:val="single" w:color="BFC9D6" w:sz="4"/>
              </w:pBdr>
              <w:spacing w:after="0"/>
              <w:jc w:val="center"/>
            </w:pPr>
            <w:r>
              <w:drawing>
                <wp:inline distT="0" distB="0" distL="0" distR="0">
                  <wp:extent cx="2857500" cy="1924050"/>
                  <wp:effectExtent t="0" r="0" b="0" l="0"/>
                  <wp:docPr id="9" name="11-medico-agenda.png" descr="Agenda del médico." title="Agenda del méd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857500" cy="1924050"/>
                          </a:xfrm>
                          <a:prstGeom prst="rect">
                            <a:avLst/>
                          </a:prstGeom>
                        </pic:spPr>
                      </pic:pic>
                    </a:graphicData>
                  </a:graphic>
                </wp:inline>
              </w:drawing>
            </w:r>
          </w:p>
          <w:p>
            <w:pPr>
              <w:spacing w:after="0" w:before="40"/>
              <w:jc w:val="center"/>
            </w:pPr>
            <w:r>
              <w:rPr>
                <w:rFonts w:ascii="Calibri" w:cs="Calibri" w:eastAsia="Calibri" w:hAnsi="Calibri"/>
                <w:i/>
                <w:iCs/>
                <w:color w:val="595959"/>
                <w:sz w:val="18"/>
                <w:szCs w:val="18"/>
              </w:rPr>
              <w:t xml:space="preserve">Figura 9. Agenda del médico.</w:t>
            </w:r>
          </w:p>
        </w:tc>
        <w:tc>
          <w:tcPr>
            <w:tcW w:type="dxa" w:w="4819"/>
            <w:tcBorders>
              <w:top w:val="none" w:color="FFFFFF" w:sz="0"/>
              <w:left w:val="none" w:color="FFFFFF" w:sz="0"/>
              <w:bottom w:val="none" w:color="FFFFFF" w:sz="0"/>
              <w:right w:val="none" w:color="FFFFFF" w:sz="0"/>
            </w:tcBorders>
            <w:tcMar>
              <w:top w:type="dxa" w:w="80"/>
              <w:left w:type="dxa" w:w="90"/>
              <w:bottom w:type="dxa" w:w="140"/>
              <w:right w:type="dxa" w:w="90"/>
            </w:tcMar>
          </w:tcPr>
          <w:p>
            <w:pPr>
              <w:pBdr>
                <w:top w:val="single" w:color="BFC9D6" w:sz="4"/>
                <w:left w:val="single" w:color="BFC9D6" w:sz="4"/>
                <w:bottom w:val="single" w:color="BFC9D6" w:sz="4"/>
                <w:right w:val="single" w:color="BFC9D6" w:sz="4"/>
              </w:pBdr>
              <w:spacing w:after="0"/>
              <w:jc w:val="center"/>
            </w:pPr>
            <w:r>
              <w:drawing>
                <wp:inline distT="0" distB="0" distL="0" distR="0">
                  <wp:extent cx="2857500" cy="1924050"/>
                  <wp:effectExtent t="0" r="0" b="0" l="0"/>
                  <wp:docPr id="10" name="13-medico-bloqueo-rechazado-citas-en-conflicto.png" descr="Bloqueo rechazado por citas en conflicto." title="Bloqueo rechazado por citas en confli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857500" cy="1924050"/>
                          </a:xfrm>
                          <a:prstGeom prst="rect">
                            <a:avLst/>
                          </a:prstGeom>
                        </pic:spPr>
                      </pic:pic>
                    </a:graphicData>
                  </a:graphic>
                </wp:inline>
              </w:drawing>
            </w:r>
          </w:p>
          <w:p>
            <w:pPr>
              <w:spacing w:after="0" w:before="40"/>
              <w:jc w:val="center"/>
            </w:pPr>
            <w:r>
              <w:rPr>
                <w:rFonts w:ascii="Calibri" w:cs="Calibri" w:eastAsia="Calibri" w:hAnsi="Calibri"/>
                <w:i/>
                <w:iCs/>
                <w:color w:val="595959"/>
                <w:sz w:val="18"/>
                <w:szCs w:val="18"/>
              </w:rPr>
              <w:t xml:space="preserve">Figura 10. Bloqueo rechazado por citas en conflicto.</w:t>
            </w:r>
          </w:p>
        </w:tc>
      </w:tr>
      <w:tr>
        <w:trPr>
          <w:cantSplit/>
        </w:trPr>
        <w:tc>
          <w:tcPr>
            <w:tcW w:type="dxa" w:w="4819"/>
            <w:tcBorders>
              <w:top w:val="none" w:color="FFFFFF" w:sz="0"/>
              <w:left w:val="none" w:color="FFFFFF" w:sz="0"/>
              <w:bottom w:val="none" w:color="FFFFFF" w:sz="0"/>
              <w:right w:val="none" w:color="FFFFFF" w:sz="0"/>
            </w:tcBorders>
            <w:tcMar>
              <w:top w:type="dxa" w:w="80"/>
              <w:left w:type="dxa" w:w="90"/>
              <w:bottom w:type="dxa" w:w="140"/>
              <w:right w:type="dxa" w:w="90"/>
            </w:tcMar>
          </w:tcPr>
          <w:p>
            <w:pPr>
              <w:pBdr>
                <w:top w:val="single" w:color="BFC9D6" w:sz="4"/>
                <w:left w:val="single" w:color="BFC9D6" w:sz="4"/>
                <w:bottom w:val="single" w:color="BFC9D6" w:sz="4"/>
                <w:right w:val="single" w:color="BFC9D6" w:sz="4"/>
              </w:pBdr>
              <w:spacing w:after="0"/>
              <w:jc w:val="center"/>
            </w:pPr>
            <w:r>
              <w:drawing>
                <wp:inline distT="0" distB="0" distL="0" distR="0">
                  <wp:extent cx="2857500" cy="1905000"/>
                  <wp:effectExtent t="0" r="0" b="0" l="0"/>
                  <wp:docPr id="11" name="ui_horarios.png" descr="Horario de atención de un médico." title="Horario de atención de un méd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857500" cy="1905000"/>
                          </a:xfrm>
                          <a:prstGeom prst="rect">
                            <a:avLst/>
                          </a:prstGeom>
                        </pic:spPr>
                      </pic:pic>
                    </a:graphicData>
                  </a:graphic>
                </wp:inline>
              </w:drawing>
            </w:r>
          </w:p>
          <w:p>
            <w:pPr>
              <w:spacing w:after="0" w:before="40"/>
              <w:jc w:val="center"/>
            </w:pPr>
            <w:r>
              <w:rPr>
                <w:rFonts w:ascii="Calibri" w:cs="Calibri" w:eastAsia="Calibri" w:hAnsi="Calibri"/>
                <w:i/>
                <w:iCs/>
                <w:color w:val="595959"/>
                <w:sz w:val="18"/>
                <w:szCs w:val="18"/>
              </w:rPr>
              <w:t xml:space="preserve">Figura 11. Horario de atención de un médico.</w:t>
            </w:r>
          </w:p>
        </w:tc>
        <w:tc>
          <w:tcPr>
            <w:tcW w:type="dxa" w:w="4819"/>
            <w:tcBorders>
              <w:top w:val="none" w:color="FFFFFF" w:sz="0"/>
              <w:left w:val="none" w:color="FFFFFF" w:sz="0"/>
              <w:bottom w:val="none" w:color="FFFFFF" w:sz="0"/>
              <w:right w:val="none" w:color="FFFFFF" w:sz="0"/>
            </w:tcBorders>
            <w:tcMar>
              <w:top w:type="dxa" w:w="80"/>
              <w:left w:type="dxa" w:w="90"/>
              <w:bottom w:type="dxa" w:w="140"/>
              <w:right w:type="dxa" w:w="90"/>
            </w:tcMar>
          </w:tcPr>
          <w:p>
            <w:pPr>
              <w:pBdr>
                <w:top w:val="single" w:color="BFC9D6" w:sz="4"/>
                <w:left w:val="single" w:color="BFC9D6" w:sz="4"/>
                <w:bottom w:val="single" w:color="BFC9D6" w:sz="4"/>
                <w:right w:val="single" w:color="BFC9D6" w:sz="4"/>
              </w:pBdr>
              <w:spacing w:after="0"/>
              <w:jc w:val="center"/>
            </w:pPr>
            <w:r>
              <w:drawing>
                <wp:inline distT="0" distB="0" distL="0" distR="0">
                  <wp:extent cx="2857500" cy="1924050"/>
                  <wp:effectExtent t="0" r="0" b="0" l="0"/>
                  <wp:docPr id="12" name="17-admin-correos-outbox.png" descr="Bandeja de correos enviados." title="Bandeja de correos envi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857500" cy="1924050"/>
                          </a:xfrm>
                          <a:prstGeom prst="rect">
                            <a:avLst/>
                          </a:prstGeom>
                        </pic:spPr>
                      </pic:pic>
                    </a:graphicData>
                  </a:graphic>
                </wp:inline>
              </w:drawing>
            </w:r>
          </w:p>
          <w:p>
            <w:pPr>
              <w:spacing w:after="0" w:before="40"/>
              <w:jc w:val="center"/>
            </w:pPr>
            <w:r>
              <w:rPr>
                <w:rFonts w:ascii="Calibri" w:cs="Calibri" w:eastAsia="Calibri" w:hAnsi="Calibri"/>
                <w:i/>
                <w:iCs/>
                <w:color w:val="595959"/>
                <w:sz w:val="18"/>
                <w:szCs w:val="18"/>
              </w:rPr>
              <w:t xml:space="preserve">Figura 12. Bandeja de correos enviados.</w:t>
            </w:r>
          </w:p>
        </w:tc>
      </w:tr>
    </w:tbl>
    <w:p>
      <w:pPr>
        <w:pStyle w:val="Heading1"/>
        <w:pageBreakBefore/>
      </w:pPr>
      <w:r>
        <w:rPr>
          <w:rFonts w:ascii="Calibri" w:cs="Calibri" w:eastAsia="Calibri" w:hAnsi="Calibri"/>
        </w:rPr>
        <w:t xml:space="preserve">6. Calidad y verificación</w:t>
      </w:r>
    </w:p>
    <w:p>
      <w:pPr>
        <w:pStyle w:val="Heading2"/>
      </w:pPr>
      <w:r>
        <w:rPr>
          <w:rFonts w:ascii="Calibri" w:cs="Calibri" w:eastAsia="Calibri" w:hAnsi="Calibri"/>
        </w:rPr>
        <w:t xml:space="preserve">6.1 Estrategia de pruebas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838"/>
      </w:tblGrid>
      <w:tr>
        <w:trPr>
          <w:tblHeader/>
        </w:trPr>
        <w:tc>
          <w:tcPr>
            <w:tcW w:type="dxa" w:w="26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Tipo de prueba</w:t>
            </w:r>
          </w:p>
        </w:tc>
        <w:tc>
          <w:tcPr>
            <w:tcW w:type="dxa" w:w="12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center"/>
            </w:pPr>
            <w:r>
              <w:rPr>
                <w:rFonts w:ascii="Calibri" w:cs="Calibri" w:eastAsia="Calibri" w:hAnsi="Calibri"/>
                <w:b/>
                <w:bCs/>
                <w:color w:val="1F3864"/>
                <w:sz w:val="20"/>
                <w:szCs w:val="20"/>
              </w:rPr>
              <w:t xml:space="preserve">Cantidad</w:t>
            </w:r>
          </w:p>
        </w:tc>
        <w:tc>
          <w:tcPr>
            <w:tcW w:type="dxa" w:w="5838"/>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Qué verifica</w:t>
            </w:r>
          </w:p>
        </w:tc>
      </w:tr>
      <w:tr>
        <w:trPr>
          <w:cantSplit/>
        </w:trPr>
        <w:tc>
          <w:tcPr>
            <w:tcW w:type="dxa" w:w="26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Unitarias de dominio</w:t>
            </w:r>
          </w:p>
        </w:tc>
        <w:tc>
          <w:tcPr>
            <w:tcW w:type="dxa" w:w="12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48</w:t>
            </w:r>
          </w:p>
        </w:tc>
        <w:tc>
          <w:tcPr>
            <w:tcW w:type="dxa" w:w="58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Reglas de negocio en sus límites exactos, disponibilidad, zona horaria, validación de datos y contraste de colores.</w:t>
            </w:r>
          </w:p>
        </w:tc>
      </w:tr>
      <w:tr>
        <w:trPr>
          <w:cantSplit/>
        </w:trPr>
        <w:tc>
          <w:tcPr>
            <w:tcW w:type="dxa" w:w="26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Integración por historia</w:t>
            </w:r>
          </w:p>
        </w:tc>
        <w:tc>
          <w:tcPr>
            <w:tcW w:type="dxa" w:w="12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50</w:t>
            </w:r>
          </w:p>
        </w:tc>
        <w:tc>
          <w:tcPr>
            <w:tcW w:type="dxa" w:w="58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Flujos completos de cada rol sobre la aplicación real: registro, reservas, cambios, recordatorios, recepción, médico y administración.</w:t>
            </w:r>
          </w:p>
        </w:tc>
      </w:tr>
      <w:tr>
        <w:trPr>
          <w:cantSplit/>
        </w:trPr>
        <w:tc>
          <w:tcPr>
            <w:tcW w:type="dxa" w:w="26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Seguridad y accesibilidad</w:t>
            </w:r>
          </w:p>
        </w:tc>
        <w:tc>
          <w:tcPr>
            <w:tcW w:type="dxa" w:w="12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4</w:t>
            </w:r>
          </w:p>
        </w:tc>
        <w:tc>
          <w:tcPr>
            <w:tcW w:type="dxa" w:w="58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Protección CSRF en todos los formularios, cookies, cabeceras, registros sin datos personales y estructura accesible de 16 pantallas.</w:t>
            </w:r>
          </w:p>
        </w:tc>
      </w:tr>
      <w:tr>
        <w:trPr>
          <w:cantSplit/>
        </w:trPr>
        <w:tc>
          <w:tcPr>
            <w:tcW w:type="dxa" w:w="26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Concurrencia</w:t>
            </w:r>
          </w:p>
        </w:tc>
        <w:tc>
          <w:tcPr>
            <w:tcW w:type="dxa" w:w="12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2</w:t>
            </w:r>
          </w:p>
        </w:tc>
        <w:tc>
          <w:tcPr>
            <w:tcW w:type="dxa" w:w="58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12 pacientes reservando el mismo horario a la vez; restricción única en la base de datos.</w:t>
            </w:r>
          </w:p>
        </w:tc>
      </w:tr>
      <w:tr>
        <w:trPr>
          <w:cantSplit/>
        </w:trPr>
        <w:tc>
          <w:tcPr>
            <w:tcW w:type="dxa" w:w="26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bCs/>
                <w:color w:val="222222"/>
                <w:sz w:val="20"/>
                <w:szCs w:val="20"/>
              </w:rPr>
              <w:t xml:space="preserve">Total</w:t>
            </w:r>
          </w:p>
        </w:tc>
        <w:tc>
          <w:tcPr>
            <w:tcW w:type="dxa" w:w="12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bCs/>
                <w:color w:val="222222"/>
                <w:sz w:val="20"/>
                <w:szCs w:val="20"/>
              </w:rPr>
              <w:t xml:space="preserve">104</w:t>
            </w:r>
          </w:p>
        </w:tc>
        <w:tc>
          <w:tcPr>
            <w:tcW w:type="dxa" w:w="58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bCs/>
                <w:color w:val="222222"/>
                <w:sz w:val="20"/>
                <w:szCs w:val="20"/>
              </w:rPr>
              <w:t xml:space="preserve">104 pruebas aprobadas, 0 fallidas.</w:t>
            </w:r>
          </w:p>
        </w:tc>
      </w:tr>
    </w:tbl>
    <w:p>
      <w:pPr>
        <w:spacing w:after="120"/>
      </w:pPr>
    </w:p>
    <w:p>
      <w:pPr>
        <w:pStyle w:val="Heading2"/>
      </w:pPr>
      <w:r>
        <w:rPr>
          <w:rFonts w:ascii="Calibri" w:cs="Calibri" w:eastAsia="Calibri" w:hAnsi="Calibri"/>
        </w:rPr>
        <w:t xml:space="preserve">6.2 Trazabilidad de reglas a pruebas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838"/>
      </w:tblGrid>
      <w:tr>
        <w:trPr>
          <w:tblHeader/>
        </w:trPr>
        <w:tc>
          <w:tcPr>
            <w:tcW w:type="dxa" w:w="33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Regla</w:t>
            </w:r>
          </w:p>
        </w:tc>
        <w:tc>
          <w:tcPr>
            <w:tcW w:type="dxa" w:w="15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center"/>
            </w:pPr>
            <w:r>
              <w:rPr>
                <w:rFonts w:ascii="Calibri" w:cs="Calibri" w:eastAsia="Calibri" w:hAnsi="Calibri"/>
                <w:b/>
                <w:bCs/>
                <w:color w:val="1F3864"/>
                <w:sz w:val="20"/>
                <w:szCs w:val="20"/>
              </w:rPr>
              <w:t xml:space="preserve">Requisito</w:t>
            </w:r>
          </w:p>
        </w:tc>
        <w:tc>
          <w:tcPr>
            <w:tcW w:type="dxa" w:w="4838"/>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Archivos de prueba</w:t>
            </w:r>
          </w:p>
        </w:tc>
      </w:tr>
      <w:tr>
        <w:trPr>
          <w:cantSplit/>
        </w:trPr>
        <w:tc>
          <w:tcPr>
            <w:tcW w:type="dxa" w:w="33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Duración 30 o 45 minutos</w:t>
            </w:r>
          </w:p>
        </w:tc>
        <w:tc>
          <w:tcPr>
            <w:tcW w:type="dxa" w:w="15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FR-004</w:t>
            </w:r>
          </w:p>
        </w:tc>
        <w:tc>
          <w:tcPr>
            <w:tcW w:type="dxa" w:w="48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availability, booking</w:t>
            </w:r>
          </w:p>
        </w:tc>
      </w:tr>
      <w:tr>
        <w:trPr>
          <w:cantSplit/>
        </w:trPr>
        <w:tc>
          <w:tcPr>
            <w:tcW w:type="dxa" w:w="33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Sin solapamiento por médico</w:t>
            </w:r>
          </w:p>
        </w:tc>
        <w:tc>
          <w:tcPr>
            <w:tcW w:type="dxa" w:w="15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FR-005</w:t>
            </w:r>
          </w:p>
        </w:tc>
        <w:tc>
          <w:tcPr>
            <w:tcW w:type="dxa" w:w="48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rules, booking, concurrency</w:t>
            </w:r>
          </w:p>
        </w:tc>
      </w:tr>
      <w:tr>
        <w:trPr>
          <w:cantSplit/>
        </w:trPr>
        <w:tc>
          <w:tcPr>
            <w:tcW w:type="dxa" w:w="33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Máximo 3 citas activas</w:t>
            </w:r>
          </w:p>
        </w:tc>
        <w:tc>
          <w:tcPr>
            <w:tcW w:type="dxa" w:w="15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FR-006</w:t>
            </w:r>
          </w:p>
        </w:tc>
        <w:tc>
          <w:tcPr>
            <w:tcW w:type="dxa" w:w="48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rules, booking, change</w:t>
            </w:r>
          </w:p>
        </w:tc>
      </w:tr>
      <w:tr>
        <w:trPr>
          <w:cantSplit/>
        </w:trPr>
        <w:tc>
          <w:tcPr>
            <w:tcW w:type="dxa" w:w="33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Anticipación mínima de 2 h</w:t>
            </w:r>
          </w:p>
        </w:tc>
        <w:tc>
          <w:tcPr>
            <w:tcW w:type="dxa" w:w="15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FR-007, FR-024</w:t>
            </w:r>
          </w:p>
        </w:tc>
        <w:tc>
          <w:tcPr>
            <w:tcW w:type="dxa" w:w="48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rules, booking</w:t>
            </w:r>
          </w:p>
        </w:tc>
      </w:tr>
      <w:tr>
        <w:trPr>
          <w:cantSplit/>
        </w:trPr>
        <w:tc>
          <w:tcPr>
            <w:tcW w:type="dxa" w:w="33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Cambios hasta 24 h antes</w:t>
            </w:r>
          </w:p>
        </w:tc>
        <w:tc>
          <w:tcPr>
            <w:tcW w:type="dxa" w:w="15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FR-008, FR-024</w:t>
            </w:r>
          </w:p>
        </w:tc>
        <w:tc>
          <w:tcPr>
            <w:tcW w:type="dxa" w:w="48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rules, change</w:t>
            </w:r>
          </w:p>
        </w:tc>
      </w:tr>
      <w:tr>
        <w:trPr>
          <w:cantSplit/>
        </w:trPr>
        <w:tc>
          <w:tcPr>
            <w:tcW w:type="dxa" w:w="33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Recordatorio único 24 h antes</w:t>
            </w:r>
          </w:p>
        </w:tc>
        <w:tc>
          <w:tcPr>
            <w:tcW w:type="dxa" w:w="15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FR-009</w:t>
            </w:r>
          </w:p>
        </w:tc>
        <w:tc>
          <w:tcPr>
            <w:tcW w:type="dxa" w:w="48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reminders</w:t>
            </w:r>
          </w:p>
        </w:tc>
      </w:tr>
      <w:tr>
        <w:trPr>
          <w:cantSplit/>
        </w:trPr>
        <w:tc>
          <w:tcPr>
            <w:tcW w:type="dxa" w:w="33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Bloqueo por 3 inasistencias</w:t>
            </w:r>
          </w:p>
        </w:tc>
        <w:tc>
          <w:tcPr>
            <w:tcW w:type="dxa" w:w="15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FR-012, FR-021</w:t>
            </w:r>
          </w:p>
        </w:tc>
        <w:tc>
          <w:tcPr>
            <w:tcW w:type="dxa" w:w="48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rules, reception</w:t>
            </w:r>
          </w:p>
        </w:tc>
      </w:tr>
      <w:tr>
        <w:trPr>
          <w:cantSplit/>
        </w:trPr>
        <w:tc>
          <w:tcPr>
            <w:tcW w:type="dxa" w:w="33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Bloqueos del médico</w:t>
            </w:r>
          </w:p>
        </w:tc>
        <w:tc>
          <w:tcPr>
            <w:tcW w:type="dxa" w:w="15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FR-013, FR-020</w:t>
            </w:r>
          </w:p>
        </w:tc>
        <w:tc>
          <w:tcPr>
            <w:tcW w:type="dxa" w:w="48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doctor</w:t>
            </w:r>
          </w:p>
        </w:tc>
      </w:tr>
      <w:tr>
        <w:trPr>
          <w:cantSplit/>
        </w:trPr>
        <w:tc>
          <w:tcPr>
            <w:tcW w:type="dxa" w:w="33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Administración y feriados</w:t>
            </w:r>
          </w:p>
        </w:tc>
        <w:tc>
          <w:tcPr>
            <w:tcW w:type="dxa" w:w="15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FR-014, FR-019</w:t>
            </w:r>
          </w:p>
        </w:tc>
        <w:tc>
          <w:tcPr>
            <w:tcW w:type="dxa" w:w="48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admin</w:t>
            </w:r>
          </w:p>
        </w:tc>
      </w:tr>
      <w:tr>
        <w:trPr>
          <w:cantSplit/>
        </w:trPr>
        <w:tc>
          <w:tcPr>
            <w:tcW w:type="dxa" w:w="33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Atribuciones de recepción</w:t>
            </w:r>
          </w:p>
        </w:tc>
        <w:tc>
          <w:tcPr>
            <w:tcW w:type="dxa" w:w="15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FR-022</w:t>
            </w:r>
          </w:p>
        </w:tc>
        <w:tc>
          <w:tcPr>
            <w:tcW w:type="dxa" w:w="48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rules, reception</w:t>
            </w:r>
          </w:p>
        </w:tc>
      </w:tr>
      <w:tr>
        <w:trPr>
          <w:cantSplit/>
        </w:trPr>
        <w:tc>
          <w:tcPr>
            <w:tcW w:type="dxa" w:w="33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Permisos por rol</w:t>
            </w:r>
          </w:p>
        </w:tc>
        <w:tc>
          <w:tcPr>
            <w:tcW w:type="dxa" w:w="15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FR-015</w:t>
            </w:r>
          </w:p>
        </w:tc>
        <w:tc>
          <w:tcPr>
            <w:tcW w:type="dxa" w:w="48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auth, change, a11y-security</w:t>
            </w:r>
          </w:p>
        </w:tc>
      </w:tr>
    </w:tbl>
    <w:p>
      <w:pPr>
        <w:pStyle w:val="Heading1"/>
        <w:pageBreakBefore/>
      </w:pPr>
      <w:r>
        <w:rPr>
          <w:rFonts w:ascii="Calibri" w:cs="Calibri" w:eastAsia="Calibri" w:hAnsi="Calibri"/>
        </w:rPr>
        <w:t xml:space="preserve">6. Calidad y verificación (continuación)</w:t>
      </w:r>
    </w:p>
    <w:p>
      <w:pPr>
        <w:pStyle w:val="Heading2"/>
      </w:pPr>
      <w:r>
        <w:rPr>
          <w:rFonts w:ascii="Calibri" w:cs="Calibri" w:eastAsia="Calibri" w:hAnsi="Calibri"/>
        </w:rPr>
        <w:t xml:space="preserve">6.3 Criterios de éxito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1500"/>
        <w:gridCol w:w="2838"/>
      </w:tblGrid>
      <w:tr>
        <w:trPr>
          <w:tblHeader/>
        </w:trPr>
        <w:tc>
          <w:tcPr>
            <w:tcW w:type="dxa" w:w="10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center"/>
            </w:pPr>
            <w:r>
              <w:rPr>
                <w:rFonts w:ascii="Calibri" w:cs="Calibri" w:eastAsia="Calibri" w:hAnsi="Calibri"/>
                <w:b/>
                <w:bCs/>
                <w:color w:val="1F3864"/>
                <w:sz w:val="20"/>
                <w:szCs w:val="20"/>
              </w:rPr>
              <w:t xml:space="preserve">ID</w:t>
            </w:r>
          </w:p>
        </w:tc>
        <w:tc>
          <w:tcPr>
            <w:tcW w:type="dxa" w:w="43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Criterio</w:t>
            </w:r>
          </w:p>
        </w:tc>
        <w:tc>
          <w:tcPr>
            <w:tcW w:type="dxa" w:w="15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center"/>
            </w:pPr>
            <w:r>
              <w:rPr>
                <w:rFonts w:ascii="Calibri" w:cs="Calibri" w:eastAsia="Calibri" w:hAnsi="Calibri"/>
                <w:b/>
                <w:bCs/>
                <w:color w:val="1F3864"/>
                <w:sz w:val="20"/>
                <w:szCs w:val="20"/>
              </w:rPr>
              <w:t xml:space="preserve">Estado</w:t>
            </w:r>
          </w:p>
        </w:tc>
        <w:tc>
          <w:tcPr>
            <w:tcW w:type="dxa" w:w="2838"/>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Evidencia o acción</w:t>
            </w:r>
          </w:p>
        </w:tc>
      </w:tr>
      <w:tr>
        <w:trPr>
          <w:cantSplit/>
        </w:trPr>
        <w:tc>
          <w:tcPr>
            <w:tcW w:type="dxa" w:w="10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SC-001</w:t>
            </w:r>
          </w:p>
        </w:tc>
        <w:tc>
          <w:tcPr>
            <w:tcW w:type="dxa" w:w="43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Registro y primera reserva en menos de 3 minutos</w:t>
            </w:r>
          </w:p>
        </w:tc>
        <w:tc>
          <w:tcPr>
            <w:tcW w:type="dxa" w:w="15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Pendiente</w:t>
            </w:r>
          </w:p>
        </w:tc>
        <w:tc>
          <w:tcPr>
            <w:tcW w:type="dxa" w:w="28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Medir con usuarios reales</w:t>
            </w:r>
          </w:p>
        </w:tc>
      </w:tr>
      <w:tr>
        <w:trPr>
          <w:cantSplit/>
        </w:trPr>
        <w:tc>
          <w:tcPr>
            <w:tcW w:type="dxa" w:w="10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SC-002</w:t>
            </w:r>
          </w:p>
        </w:tc>
        <w:tc>
          <w:tcPr>
            <w:tcW w:type="dxa" w:w="43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Ningún médico con citas solapadas</w:t>
            </w:r>
          </w:p>
        </w:tc>
        <w:tc>
          <w:tcPr>
            <w:tcW w:type="dxa" w:w="15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Cumplido</w:t>
            </w:r>
          </w:p>
        </w:tc>
        <w:tc>
          <w:tcPr>
            <w:tcW w:type="dxa" w:w="28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Pruebas de reglas y concurrencia</w:t>
            </w:r>
          </w:p>
        </w:tc>
      </w:tr>
      <w:tr>
        <w:trPr>
          <w:cantSplit/>
        </w:trPr>
        <w:tc>
          <w:tcPr>
            <w:tcW w:type="dxa" w:w="10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SC-003</w:t>
            </w:r>
          </w:p>
        </w:tc>
        <w:tc>
          <w:tcPr>
            <w:tcW w:type="dxa" w:w="43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Confirmación y un único recordatorio por cita</w:t>
            </w:r>
          </w:p>
        </w:tc>
        <w:tc>
          <w:tcPr>
            <w:tcW w:type="dxa" w:w="15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Cumplido</w:t>
            </w:r>
          </w:p>
        </w:tc>
        <w:tc>
          <w:tcPr>
            <w:tcW w:type="dxa" w:w="28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Pruebas de reserva y recordatorios</w:t>
            </w:r>
          </w:p>
        </w:tc>
      </w:tr>
      <w:tr>
        <w:trPr>
          <w:cantSplit/>
        </w:trPr>
        <w:tc>
          <w:tcPr>
            <w:tcW w:type="dxa" w:w="10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SC-004</w:t>
            </w:r>
          </w:p>
        </w:tc>
        <w:tc>
          <w:tcPr>
            <w:tcW w:type="dxa" w:w="43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Cero citas duplicadas en el primer mes</w:t>
            </w:r>
          </w:p>
        </w:tc>
        <w:tc>
          <w:tcPr>
            <w:tcW w:type="dxa" w:w="15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Pendiente</w:t>
            </w:r>
          </w:p>
        </w:tc>
        <w:tc>
          <w:tcPr>
            <w:tcW w:type="dxa" w:w="28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Medir en operación</w:t>
            </w:r>
          </w:p>
        </w:tc>
      </w:tr>
      <w:tr>
        <w:trPr>
          <w:cantSplit/>
        </w:trPr>
        <w:tc>
          <w:tcPr>
            <w:tcW w:type="dxa" w:w="10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SC-005</w:t>
            </w:r>
          </w:p>
        </w:tc>
        <w:tc>
          <w:tcPr>
            <w:tcW w:type="dxa" w:w="43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Agenda en &lt; 5 s y cita en &lt; 1 min</w:t>
            </w:r>
          </w:p>
        </w:tc>
        <w:tc>
          <w:tcPr>
            <w:tcW w:type="dxa" w:w="15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Pendiente</w:t>
            </w:r>
          </w:p>
        </w:tc>
        <w:tc>
          <w:tcPr>
            <w:tcW w:type="dxa" w:w="28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Medir con usuarios reales</w:t>
            </w:r>
          </w:p>
        </w:tc>
      </w:tr>
      <w:tr>
        <w:trPr>
          <w:cantSplit/>
        </w:trPr>
        <w:tc>
          <w:tcPr>
            <w:tcW w:type="dxa" w:w="10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SC-006</w:t>
            </w:r>
          </w:p>
        </w:tc>
        <w:tc>
          <w:tcPr>
            <w:tcW w:type="dxa" w:w="43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Reglas con pruebas de frontera aprobadas</w:t>
            </w:r>
          </w:p>
        </w:tc>
        <w:tc>
          <w:tcPr>
            <w:tcW w:type="dxa" w:w="15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Cumplido</w:t>
            </w:r>
          </w:p>
        </w:tc>
        <w:tc>
          <w:tcPr>
            <w:tcW w:type="dxa" w:w="28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104 pruebas aprobadas</w:t>
            </w:r>
          </w:p>
        </w:tc>
      </w:tr>
      <w:tr>
        <w:trPr>
          <w:cantSplit/>
        </w:trPr>
        <w:tc>
          <w:tcPr>
            <w:tcW w:type="dxa" w:w="10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SC-007</w:t>
            </w:r>
          </w:p>
        </w:tc>
        <w:tc>
          <w:tcPr>
            <w:tcW w:type="dxa" w:w="43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Todas las pantallas operables con teclado</w:t>
            </w:r>
          </w:p>
        </w:tc>
        <w:tc>
          <w:tcPr>
            <w:tcW w:type="dxa" w:w="15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Parcial</w:t>
            </w:r>
          </w:p>
        </w:tc>
        <w:tc>
          <w:tcPr>
            <w:tcW w:type="dxa" w:w="28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Falta prueba manual</w:t>
            </w:r>
          </w:p>
        </w:tc>
      </w:tr>
    </w:tbl>
    <w:p>
      <w:pPr>
        <w:spacing w:after="120"/>
      </w:pPr>
    </w:p>
    <w:p>
      <w:pPr>
        <w:spacing w:after="140" w:line="300"/>
        <w:jc w:val="both"/>
      </w:pPr>
      <w:r>
        <w:rPr>
          <w:rFonts w:ascii="Calibri" w:cs="Calibri" w:eastAsia="Calibri" w:hAnsi="Calibri"/>
          <w:color w:val="222222"/>
          <w:sz w:val="22"/>
          <w:szCs w:val="22"/>
        </w:rPr>
        <w:t xml:space="preserve">Los criterios que dependen de reglas y garantías técnicas están demostrados. Los que dependen del uso real (tiempos y duplicados en operación) requieren medición durante la validación con la clínica.</w:t>
      </w:r>
    </w:p>
    <w:p>
      <w:pPr>
        <w:pStyle w:val="Heading2"/>
      </w:pPr>
      <w:r>
        <w:rPr>
          <w:rFonts w:ascii="Calibri" w:cs="Calibri" w:eastAsia="Calibri" w:hAnsi="Calibri"/>
        </w:rPr>
        <w:t xml:space="preserve">6.4 Verificación de la eficacia de las pruebas</w:t>
      </w:r>
    </w:p>
    <w:p>
      <w:pPr>
        <w:spacing w:after="140" w:line="300"/>
        <w:jc w:val="both"/>
      </w:pPr>
      <w:r>
        <w:rPr>
          <w:rFonts w:ascii="Calibri" w:cs="Calibri" w:eastAsia="Calibri" w:hAnsi="Calibri"/>
          <w:color w:val="222222"/>
          <w:sz w:val="22"/>
          <w:szCs w:val="22"/>
        </w:rPr>
        <w:t xml:space="preserve">Para confirmar que las pruebas detectan errores reales, se modificó deliberadamente la regla de 24 horas a 12 horas. Fallaron exactamente las dos pruebas que cubren ese límite; tras restaurar la regla, la suite completa volvió a aprobarse.</w:t>
      </w:r>
    </w:p>
    <w:p>
      <w:pPr>
        <w:pStyle w:val="Heading2"/>
      </w:pPr>
      <w:r>
        <w:rPr>
          <w:rFonts w:ascii="Calibri" w:cs="Calibri" w:eastAsia="Calibri" w:hAnsi="Calibri"/>
        </w:rPr>
        <w:t xml:space="preserve">6.5 Incidencias detectadas y corregidas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2700"/>
        <w:gridCol w:w="3238"/>
      </w:tblGrid>
      <w:tr>
        <w:trPr>
          <w:tblHeader/>
        </w:trPr>
        <w:tc>
          <w:tcPr>
            <w:tcW w:type="dxa" w:w="37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Incidencia</w:t>
            </w:r>
          </w:p>
        </w:tc>
        <w:tc>
          <w:tcPr>
            <w:tcW w:type="dxa" w:w="27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Detección</w:t>
            </w:r>
          </w:p>
        </w:tc>
        <w:tc>
          <w:tcPr>
            <w:tcW w:type="dxa" w:w="3238"/>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Corrección</w:t>
            </w:r>
          </w:p>
        </w:tc>
      </w:tr>
      <w:tr>
        <w:trPr>
          <w:cantSplit/>
        </w:trPr>
        <w:tc>
          <w:tcPr>
            <w:tcW w:type="dxa" w:w="37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Las tablas excedían el ancho de pantalla en teléfonos</w:t>
            </w:r>
          </w:p>
        </w:tc>
        <w:tc>
          <w:tcPr>
            <w:tcW w:type="dxa" w:w="27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Revisión en vista móvil</w:t>
            </w:r>
          </w:p>
        </w:tc>
        <w:tc>
          <w:tcPr>
            <w:tcW w:type="dxa" w:w="32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Contenedor con desplazamiento accesible</w:t>
            </w:r>
          </w:p>
        </w:tc>
      </w:tr>
      <w:tr>
        <w:trPr>
          <w:cantSplit/>
        </w:trPr>
        <w:tc>
          <w:tcPr>
            <w:tcW w:type="dxa" w:w="37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Los correos se enviaban con hasta un minuto de retraso</w:t>
            </w:r>
          </w:p>
        </w:tc>
        <w:tc>
          <w:tcPr>
            <w:tcW w:type="dxa" w:w="27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Revisión de la bandeja tras reservar</w:t>
            </w:r>
          </w:p>
        </w:tc>
        <w:tc>
          <w:tcPr>
            <w:tcW w:type="dxa" w:w="32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Envío inmediato tras cada operación, sin duplicados</w:t>
            </w:r>
          </w:p>
        </w:tc>
      </w:tr>
      <w:tr>
        <w:trPr>
          <w:cantSplit/>
        </w:trPr>
        <w:tc>
          <w:tcPr>
            <w:tcW w:type="dxa" w:w="37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Recordatorio inmediato al reprogramar a menos de 24 h</w:t>
            </w:r>
          </w:p>
        </w:tc>
        <w:tc>
          <w:tcPr>
            <w:tcW w:type="dxa" w:w="27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Revisión del diseño</w:t>
            </w:r>
          </w:p>
        </w:tc>
        <w:tc>
          <w:tcPr>
            <w:tcW w:type="dxa" w:w="32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Se considera la fecha de la última modificación</w:t>
            </w:r>
          </w:p>
        </w:tc>
      </w:tr>
    </w:tbl>
    <w:p>
      <w:pPr>
        <w:pStyle w:val="Heading1"/>
        <w:pageBreakBefore/>
      </w:pPr>
      <w:r>
        <w:rPr>
          <w:rFonts w:ascii="Calibri" w:cs="Calibri" w:eastAsia="Calibri" w:hAnsi="Calibri"/>
        </w:rPr>
        <w:t xml:space="preserve">7. Limitaciones y próximos pasos</w:t>
      </w:r>
    </w:p>
    <w:p>
      <w:pPr>
        <w:pStyle w:val="Heading2"/>
      </w:pPr>
      <w:r>
        <w:rPr>
          <w:rFonts w:ascii="Calibri" w:cs="Calibri" w:eastAsia="Calibri" w:hAnsi="Calibri"/>
        </w:rPr>
        <w:t xml:space="preserve">7.1 Limitaciones de la versión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100"/>
        <w:gridCol w:w="3238"/>
      </w:tblGrid>
      <w:tr>
        <w:trPr>
          <w:tblHeader/>
        </w:trPr>
        <w:tc>
          <w:tcPr>
            <w:tcW w:type="dxa" w:w="33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Limitación</w:t>
            </w:r>
          </w:p>
        </w:tc>
        <w:tc>
          <w:tcPr>
            <w:tcW w:type="dxa" w:w="31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Impacto</w:t>
            </w:r>
          </w:p>
        </w:tc>
        <w:tc>
          <w:tcPr>
            <w:tcW w:type="dxa" w:w="3238"/>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Mitigación prevista</w:t>
            </w:r>
          </w:p>
        </w:tc>
      </w:tr>
      <w:tr>
        <w:trPr>
          <w:cantSplit/>
        </w:trPr>
        <w:tc>
          <w:tcPr>
            <w:tcW w:type="dxa" w:w="33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Envío de correo simulado</w:t>
            </w:r>
          </w:p>
        </w:tc>
        <w:tc>
          <w:tcPr>
            <w:tcW w:type="dxa" w:w="31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Los mensajes se guardan, pero no llegan al paciente</w:t>
            </w:r>
          </w:p>
        </w:tc>
        <w:tc>
          <w:tcPr>
            <w:tcW w:type="dxa" w:w="32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Conectar un servidor SMTP; la interfaz ya lo permite</w:t>
            </w:r>
          </w:p>
        </w:tc>
      </w:tr>
      <w:tr>
        <w:trPr>
          <w:cantSplit/>
        </w:trPr>
        <w:tc>
          <w:tcPr>
            <w:tcW w:type="dxa" w:w="33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Un solo proceso de servidor</w:t>
            </w:r>
          </w:p>
        </w:tc>
        <w:tc>
          <w:tcPr>
            <w:tcW w:type="dxa" w:w="31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No escala horizontalmente</w:t>
            </w:r>
          </w:p>
        </w:tc>
        <w:tc>
          <w:tcPr>
            <w:tcW w:type="dxa" w:w="32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Migrar a una base multiproceso si la demanda crece</w:t>
            </w:r>
          </w:p>
        </w:tc>
      </w:tr>
      <w:tr>
        <w:trPr>
          <w:cantSplit/>
        </w:trPr>
        <w:tc>
          <w:tcPr>
            <w:tcW w:type="dxa" w:w="33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Sin recuperación de contraseña</w:t>
            </w:r>
          </w:p>
        </w:tc>
        <w:tc>
          <w:tcPr>
            <w:tcW w:type="dxa" w:w="31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El paciente depende de recepción</w:t>
            </w:r>
          </w:p>
        </w:tc>
        <w:tc>
          <w:tcPr>
            <w:tcW w:type="dxa" w:w="32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Incluir en la versión 2</w:t>
            </w:r>
          </w:p>
        </w:tc>
      </w:tr>
      <w:tr>
        <w:trPr>
          <w:cantSplit/>
        </w:trPr>
        <w:tc>
          <w:tcPr>
            <w:tcW w:type="dxa" w:w="33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Accesibilidad verificada solo automáticamente</w:t>
            </w:r>
          </w:p>
        </w:tc>
        <w:tc>
          <w:tcPr>
            <w:tcW w:type="dxa" w:w="31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Riesgo con lectores de pantalla</w:t>
            </w:r>
          </w:p>
        </w:tc>
        <w:tc>
          <w:tcPr>
            <w:tcW w:type="dxa" w:w="32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Prueba manual con teclado y lector</w:t>
            </w:r>
          </w:p>
        </w:tc>
      </w:tr>
      <w:tr>
        <w:trPr>
          <w:cantSplit/>
        </w:trPr>
        <w:tc>
          <w:tcPr>
            <w:tcW w:type="dxa" w:w="33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Módulo SQLite de Node marcado como experimental</w:t>
            </w:r>
          </w:p>
        </w:tc>
        <w:tc>
          <w:tcPr>
            <w:tcW w:type="dxa" w:w="31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Posibles cambios futuros de la API</w:t>
            </w:r>
          </w:p>
        </w:tc>
        <w:tc>
          <w:tcPr>
            <w:tcW w:type="dxa" w:w="32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Acceso aislado en un único módulo</w:t>
            </w:r>
          </w:p>
        </w:tc>
      </w:tr>
    </w:tbl>
    <w:p>
      <w:pPr>
        <w:spacing w:after="120"/>
      </w:pPr>
    </w:p>
    <w:p>
      <w:pPr>
        <w:pStyle w:val="Heading2"/>
      </w:pPr>
      <w:r>
        <w:rPr>
          <w:rFonts w:ascii="Calibri" w:cs="Calibri" w:eastAsia="Calibri" w:hAnsi="Calibri"/>
        </w:rPr>
        <w:t xml:space="preserve">7.2 Próximos pasos recomendados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838"/>
        <w:gridCol w:w="2900"/>
      </w:tblGrid>
      <w:tr>
        <w:trPr>
          <w:tblHeader/>
        </w:trPr>
        <w:tc>
          <w:tcPr>
            <w:tcW w:type="dxa" w:w="9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center"/>
            </w:pPr>
            <w:r>
              <w:rPr>
                <w:rFonts w:ascii="Calibri" w:cs="Calibri" w:eastAsia="Calibri" w:hAnsi="Calibri"/>
                <w:b/>
                <w:bCs/>
                <w:color w:val="1F3864"/>
                <w:sz w:val="20"/>
                <w:szCs w:val="20"/>
              </w:rPr>
              <w:t xml:space="preserve">Orden</w:t>
            </w:r>
          </w:p>
        </w:tc>
        <w:tc>
          <w:tcPr>
            <w:tcW w:type="dxa" w:w="5838"/>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Acción</w:t>
            </w:r>
          </w:p>
        </w:tc>
        <w:tc>
          <w:tcPr>
            <w:tcW w:type="dxa" w:w="29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Responsable sugerido</w:t>
            </w:r>
          </w:p>
        </w:tc>
      </w:tr>
      <w:tr>
        <w:trPr>
          <w:cantSplit/>
        </w:trPr>
        <w:tc>
          <w:tcPr>
            <w:tcW w:type="dxa" w:w="9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1</w:t>
            </w:r>
          </w:p>
        </w:tc>
        <w:tc>
          <w:tcPr>
            <w:tcW w:type="dxa" w:w="58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Validar la versión 1 con recepción y dos médicos usando datos reales</w:t>
            </w:r>
          </w:p>
        </w:tc>
        <w:tc>
          <w:tcPr>
            <w:tcW w:type="dxa" w:w="29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Clínica y equipo de desarrollo</w:t>
            </w:r>
          </w:p>
        </w:tc>
      </w:tr>
      <w:tr>
        <w:trPr>
          <w:cantSplit/>
        </w:trPr>
        <w:tc>
          <w:tcPr>
            <w:tcW w:type="dxa" w:w="9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2</w:t>
            </w:r>
          </w:p>
        </w:tc>
        <w:tc>
          <w:tcPr>
            <w:tcW w:type="dxa" w:w="58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Conectar el envío real de correos y revisar los textos</w:t>
            </w:r>
          </w:p>
        </w:tc>
        <w:tc>
          <w:tcPr>
            <w:tcW w:type="dxa" w:w="29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Equipo de desarrollo</w:t>
            </w:r>
          </w:p>
        </w:tc>
      </w:tr>
      <w:tr>
        <w:trPr>
          <w:cantSplit/>
        </w:trPr>
        <w:tc>
          <w:tcPr>
            <w:tcW w:type="dxa" w:w="9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3</w:t>
            </w:r>
          </w:p>
        </w:tc>
        <w:tc>
          <w:tcPr>
            <w:tcW w:type="dxa" w:w="58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Medir SC-001 y SC-005 y realizar la prueba de accesibilidad manual</w:t>
            </w:r>
          </w:p>
        </w:tc>
        <w:tc>
          <w:tcPr>
            <w:tcW w:type="dxa" w:w="29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Equipo de desarrollo</w:t>
            </w:r>
          </w:p>
        </w:tc>
      </w:tr>
      <w:tr>
        <w:trPr>
          <w:cantSplit/>
        </w:trPr>
        <w:tc>
          <w:tcPr>
            <w:tcW w:type="dxa" w:w="9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4</w:t>
            </w:r>
          </w:p>
        </w:tc>
        <w:tc>
          <w:tcPr>
            <w:tcW w:type="dxa" w:w="58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Abrir la versión 2 con un nuevo ciclo SDD: recuperación de contraseña y mejoras de la validación</w:t>
            </w:r>
          </w:p>
        </w:tc>
        <w:tc>
          <w:tcPr>
            <w:tcW w:type="dxa" w:w="29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Equipo de desarrollo</w:t>
            </w:r>
          </w:p>
        </w:tc>
      </w:tr>
    </w:tbl>
    <w:p>
      <w:pPr>
        <w:spacing w:after="120"/>
      </w:pPr>
    </w:p>
    <w:p>
      <w:pPr>
        <w:pStyle w:val="Heading2"/>
      </w:pPr>
      <w:r>
        <w:rPr>
          <w:rFonts w:ascii="Calibri" w:cs="Calibri" w:eastAsia="Calibri" w:hAnsi="Calibri"/>
        </w:rPr>
        <w:t xml:space="preserve">7.3 Conclusión</w:t>
      </w:r>
    </w:p>
    <w:p>
      <w:pPr>
        <w:spacing w:after="140" w:line="300"/>
        <w:jc w:val="both"/>
      </w:pPr>
      <w:r>
        <w:rPr>
          <w:rFonts w:ascii="Calibri" w:cs="Calibri" w:eastAsia="Calibri" w:hAnsi="Calibri"/>
          <w:color w:val="222222"/>
          <w:sz w:val="22"/>
          <w:szCs w:val="22"/>
        </w:rPr>
        <w:t xml:space="preserve">La versión 1 de TurnoYa cumple la especificación acordada: los pacientes pueden reservar y gestionar sus citas en línea, y la clínica aplica de forma automática las reglas que hoy dependen de la gestión manual. El proceso seguido deja trazabilidad completa entre requisitos, tareas, código y pruebas, lo que permite abordar la siguiente versión con la misma disciplina.</w:t>
      </w:r>
    </w:p>
    <w:p>
      <w:pPr>
        <w:pStyle w:val="Heading1"/>
        <w:pageBreakBefore/>
      </w:pPr>
      <w:r>
        <w:rPr>
          <w:rFonts w:ascii="Calibri" w:cs="Calibri" w:eastAsia="Calibri" w:hAnsi="Calibri"/>
        </w:rPr>
        <w:t xml:space="preserve">Anexo A · Evidencias del proceso SDD</w:t>
      </w:r>
    </w:p>
    <w:p>
      <w:pPr>
        <w:spacing w:after="140" w:line="300"/>
        <w:jc w:val="both"/>
      </w:pPr>
      <w:r>
        <w:rPr>
          <w:rFonts w:ascii="Calibri" w:cs="Calibri" w:eastAsia="Calibri" w:hAnsi="Calibri"/>
          <w:color w:val="222222"/>
          <w:sz w:val="22"/>
          <w:szCs w:val="22"/>
        </w:rPr>
        <w:t xml:space="preserve">Selección de evidencias de cada fase. Los archivos completos están en la carpeta capturas/ del repositorio.</w:t>
      </w:r>
    </w:p>
    <w:p>
      <w:pPr>
        <w:keepNext/>
        <w:spacing w:after="60" w:before="120"/>
      </w:pPr>
      <w:r>
        <w:rPr>
          <w:rFonts w:ascii="Calibri" w:cs="Calibri" w:eastAsia="Calibri" w:hAnsi="Calibri"/>
          <w:b/>
          <w:bCs/>
          <w:color w:val="2E75B6"/>
          <w:sz w:val="22"/>
          <w:szCs w:val="22"/>
        </w:rPr>
        <w:t xml:space="preserve">A.1  </w:t>
      </w:r>
      <w:r>
        <w:rPr>
          <w:rFonts w:ascii="Calibri" w:cs="Calibri" w:eastAsia="Calibri" w:hAnsi="Calibri"/>
          <w:b/>
          <w:bCs/>
          <w:color w:val="1F3864"/>
          <w:sz w:val="22"/>
          <w:szCs w:val="22"/>
        </w:rPr>
        <w:t xml:space="preserve">Constitución del proyecto</w:t>
      </w:r>
    </w:p>
    <w:p>
      <w:pPr>
        <w:keepNext/>
        <w:spacing w:after="40"/>
        <w:jc w:val="center"/>
      </w:pPr>
      <w:r>
        <w:drawing>
          <wp:inline distT="0" distB="0" distL="0" distR="0">
            <wp:extent cx="6096000" cy="1905000"/>
            <wp:effectExtent t="0" r="0" b="0" l="0"/>
            <wp:docPr id="13" name="e01_const.png" descr="Constitución del proyecto" title="Constitución del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1905000"/>
                    </a:xfrm>
                    <a:prstGeom prst="rect">
                      <a:avLst/>
                    </a:prstGeom>
                  </pic:spPr>
                </pic:pic>
              </a:graphicData>
            </a:graphic>
          </wp:inline>
        </w:drawing>
      </w:r>
    </w:p>
    <w:p>
      <w:pPr>
        <w:spacing w:after="140"/>
      </w:pPr>
      <w:r>
        <w:rPr>
          <w:rFonts w:ascii="Calibri" w:cs="Calibri" w:eastAsia="Calibri" w:hAnsi="Calibri"/>
          <w:color w:val="595959"/>
          <w:sz w:val="18"/>
          <w:szCs w:val="18"/>
        </w:rPr>
        <w:t xml:space="preserve">Principios obligatorios del proyecto, versión 1.0.0.</w:t>
      </w:r>
      <w:r>
        <w:rPr>
          <w:rFonts w:ascii="Calibri" w:cs="Calibri" w:eastAsia="Calibri" w:hAnsi="Calibri"/>
          <w:color w:val="8C8C8C"/>
          <w:sz w:val="15"/>
          <w:szCs w:val="15"/>
        </w:rPr>
        <w:t xml:space="preserve">  Fuente: capturas/01-constitution/02-constitution-resultado.png</w:t>
      </w:r>
    </w:p>
    <w:p>
      <w:pPr>
        <w:keepNext/>
        <w:spacing w:after="60" w:before="120"/>
      </w:pPr>
      <w:r>
        <w:rPr>
          <w:rFonts w:ascii="Calibri" w:cs="Calibri" w:eastAsia="Calibri" w:hAnsi="Calibri"/>
          <w:b/>
          <w:bCs/>
          <w:color w:val="2E75B6"/>
          <w:sz w:val="22"/>
          <w:szCs w:val="22"/>
        </w:rPr>
        <w:t xml:space="preserve">A.2  </w:t>
      </w:r>
      <w:r>
        <w:rPr>
          <w:rFonts w:ascii="Calibri" w:cs="Calibri" w:eastAsia="Calibri" w:hAnsi="Calibri"/>
          <w:b/>
          <w:bCs/>
          <w:color w:val="1F3864"/>
          <w:sz w:val="22"/>
          <w:szCs w:val="22"/>
        </w:rPr>
        <w:t xml:space="preserve">Creación de la funcionalidad</w:t>
      </w:r>
    </w:p>
    <w:p>
      <w:pPr>
        <w:keepNext/>
        <w:spacing w:after="40"/>
        <w:jc w:val="center"/>
      </w:pPr>
      <w:r>
        <w:drawing>
          <wp:inline distT="0" distB="0" distL="0" distR="0">
            <wp:extent cx="6096000" cy="1905000"/>
            <wp:effectExtent t="0" r="0" b="0" l="0"/>
            <wp:docPr id="14" name="e02_feature.png" descr="Creación de la funcionalidad" title="Creación de la funciona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1905000"/>
                    </a:xfrm>
                    <a:prstGeom prst="rect">
                      <a:avLst/>
                    </a:prstGeom>
                  </pic:spPr>
                </pic:pic>
              </a:graphicData>
            </a:graphic>
          </wp:inline>
        </w:drawing>
      </w:r>
    </w:p>
    <w:p>
      <w:pPr>
        <w:spacing w:after="140"/>
      </w:pPr>
      <w:r>
        <w:rPr>
          <w:rFonts w:ascii="Calibri" w:cs="Calibri" w:eastAsia="Calibri" w:hAnsi="Calibri"/>
          <w:color w:val="595959"/>
          <w:sz w:val="18"/>
          <w:szCs w:val="18"/>
        </w:rPr>
        <w:t xml:space="preserve">El script de Spec Kit asigna el número 001 y crea la carpeta de la especificación.</w:t>
      </w:r>
      <w:r>
        <w:rPr>
          <w:rFonts w:ascii="Calibri" w:cs="Calibri" w:eastAsia="Calibri" w:hAnsi="Calibri"/>
          <w:color w:val="8C8C8C"/>
          <w:sz w:val="15"/>
          <w:szCs w:val="15"/>
        </w:rPr>
        <w:t xml:space="preserve">  Fuente: capturas/02-specify/01-create-new-feature.png</w:t>
      </w:r>
    </w:p>
    <w:p>
      <w:pPr>
        <w:keepNext/>
        <w:spacing w:after="60" w:before="120"/>
      </w:pPr>
      <w:r>
        <w:rPr>
          <w:rFonts w:ascii="Calibri" w:cs="Calibri" w:eastAsia="Calibri" w:hAnsi="Calibri"/>
          <w:b/>
          <w:bCs/>
          <w:color w:val="2E75B6"/>
          <w:sz w:val="22"/>
          <w:szCs w:val="22"/>
        </w:rPr>
        <w:t xml:space="preserve">A.3  </w:t>
      </w:r>
      <w:r>
        <w:rPr>
          <w:rFonts w:ascii="Calibri" w:cs="Calibri" w:eastAsia="Calibri" w:hAnsi="Calibri"/>
          <w:b/>
          <w:bCs/>
          <w:color w:val="1F3864"/>
          <w:sz w:val="22"/>
          <w:szCs w:val="22"/>
        </w:rPr>
        <w:t xml:space="preserve">Especificación</w:t>
      </w:r>
    </w:p>
    <w:p>
      <w:pPr>
        <w:keepNext/>
        <w:spacing w:after="40"/>
        <w:jc w:val="center"/>
      </w:pPr>
      <w:r>
        <w:drawing>
          <wp:inline distT="0" distB="0" distL="0" distR="0">
            <wp:extent cx="6096000" cy="1905000"/>
            <wp:effectExtent t="0" r="0" b="0" l="0"/>
            <wp:docPr id="15" name="e03_spec.png" descr="Especificación" title="Espec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1905000"/>
                    </a:xfrm>
                    <a:prstGeom prst="rect">
                      <a:avLst/>
                    </a:prstGeom>
                  </pic:spPr>
                </pic:pic>
              </a:graphicData>
            </a:graphic>
          </wp:inline>
        </w:drawing>
      </w:r>
    </w:p>
    <w:p>
      <w:pPr>
        <w:spacing w:after="140"/>
      </w:pPr>
      <w:r>
        <w:rPr>
          <w:rFonts w:ascii="Calibri" w:cs="Calibri" w:eastAsia="Calibri" w:hAnsi="Calibri"/>
          <w:color w:val="595959"/>
          <w:sz w:val="18"/>
          <w:szCs w:val="18"/>
        </w:rPr>
        <w:t xml:space="preserve">Encabezado de spec.md y primera historia de usuario.</w:t>
      </w:r>
      <w:r>
        <w:rPr>
          <w:rFonts w:ascii="Calibri" w:cs="Calibri" w:eastAsia="Calibri" w:hAnsi="Calibri"/>
          <w:color w:val="8C8C8C"/>
          <w:sz w:val="15"/>
          <w:szCs w:val="15"/>
        </w:rPr>
        <w:t xml:space="preserve">  Fuente: capturas/02-specify/02-spec-historias.png</w:t>
      </w:r>
    </w:p>
    <w:p>
      <w:pPr>
        <w:pStyle w:val="Heading1"/>
        <w:pageBreakBefore/>
      </w:pPr>
      <w:r>
        <w:rPr>
          <w:rFonts w:ascii="Calibri" w:cs="Calibri" w:eastAsia="Calibri" w:hAnsi="Calibri"/>
        </w:rPr>
        <w:t xml:space="preserve">Anexo A · Evidencias del proceso SDD (continuación)</w:t>
      </w:r>
    </w:p>
    <w:p>
      <w:pPr>
        <w:keepNext/>
        <w:spacing w:after="60" w:before="120"/>
      </w:pPr>
      <w:r>
        <w:rPr>
          <w:rFonts w:ascii="Calibri" w:cs="Calibri" w:eastAsia="Calibri" w:hAnsi="Calibri"/>
          <w:b/>
          <w:bCs/>
          <w:color w:val="2E75B6"/>
          <w:sz w:val="22"/>
          <w:szCs w:val="22"/>
        </w:rPr>
        <w:t xml:space="preserve">A.4  </w:t>
      </w:r>
      <w:r>
        <w:rPr>
          <w:rFonts w:ascii="Calibri" w:cs="Calibri" w:eastAsia="Calibri" w:hAnsi="Calibri"/>
          <w:b/>
          <w:bCs/>
          <w:color w:val="1F3864"/>
          <w:sz w:val="22"/>
          <w:szCs w:val="22"/>
        </w:rPr>
        <w:t xml:space="preserve">Control de calidad de la especificación</w:t>
      </w:r>
    </w:p>
    <w:p>
      <w:pPr>
        <w:keepNext/>
        <w:spacing w:after="40"/>
        <w:jc w:val="center"/>
      </w:pPr>
      <w:r>
        <w:drawing>
          <wp:inline distT="0" distB="0" distL="0" distR="0">
            <wp:extent cx="6096000" cy="1905000"/>
            <wp:effectExtent t="0" r="0" b="0" l="0"/>
            <wp:docPr id="16" name="e04_check.png" descr="Control de calidad de la especificación" title="Control de calidad de la espec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1905000"/>
                    </a:xfrm>
                    <a:prstGeom prst="rect">
                      <a:avLst/>
                    </a:prstGeom>
                  </pic:spPr>
                </pic:pic>
              </a:graphicData>
            </a:graphic>
          </wp:inline>
        </w:drawing>
      </w:r>
    </w:p>
    <w:p>
      <w:pPr>
        <w:spacing w:after="140"/>
      </w:pPr>
      <w:r>
        <w:rPr>
          <w:rFonts w:ascii="Calibri" w:cs="Calibri" w:eastAsia="Calibri" w:hAnsi="Calibri"/>
          <w:color w:val="595959"/>
          <w:sz w:val="18"/>
          <w:szCs w:val="18"/>
        </w:rPr>
        <w:t xml:space="preserve">Lista de verificación de Spec Kit con todos los puntos aprobados.</w:t>
      </w:r>
      <w:r>
        <w:rPr>
          <w:rFonts w:ascii="Calibri" w:cs="Calibri" w:eastAsia="Calibri" w:hAnsi="Calibri"/>
          <w:color w:val="8C8C8C"/>
          <w:sz w:val="15"/>
          <w:szCs w:val="15"/>
        </w:rPr>
        <w:t xml:space="preserve">  Fuente: capturas/02-specify/04-checklist-calidad.png</w:t>
      </w:r>
    </w:p>
    <w:p>
      <w:pPr>
        <w:keepNext/>
        <w:spacing w:after="60" w:before="120"/>
      </w:pPr>
      <w:r>
        <w:rPr>
          <w:rFonts w:ascii="Calibri" w:cs="Calibri" w:eastAsia="Calibri" w:hAnsi="Calibri"/>
          <w:b/>
          <w:bCs/>
          <w:color w:val="2E75B6"/>
          <w:sz w:val="22"/>
          <w:szCs w:val="22"/>
        </w:rPr>
        <w:t xml:space="preserve">A.5  </w:t>
      </w:r>
      <w:r>
        <w:rPr>
          <w:rFonts w:ascii="Calibri" w:cs="Calibri" w:eastAsia="Calibri" w:hAnsi="Calibri"/>
          <w:b/>
          <w:bCs/>
          <w:color w:val="1F3864"/>
          <w:sz w:val="22"/>
          <w:szCs w:val="22"/>
        </w:rPr>
        <w:t xml:space="preserve">Clarificación</w:t>
      </w:r>
    </w:p>
    <w:p>
      <w:pPr>
        <w:keepNext/>
        <w:spacing w:after="40"/>
        <w:jc w:val="center"/>
      </w:pPr>
      <w:r>
        <w:drawing>
          <wp:inline distT="0" distB="0" distL="0" distR="0">
            <wp:extent cx="6096000" cy="1905000"/>
            <wp:effectExtent t="0" r="0" b="0" l="0"/>
            <wp:docPr id="17" name="e05_clarq.png" descr="Clarificación" title="Clar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96000" cy="1905000"/>
                    </a:xfrm>
                    <a:prstGeom prst="rect">
                      <a:avLst/>
                    </a:prstGeom>
                  </pic:spPr>
                </pic:pic>
              </a:graphicData>
            </a:graphic>
          </wp:inline>
        </w:drawing>
      </w:r>
    </w:p>
    <w:p>
      <w:pPr>
        <w:spacing w:after="140"/>
      </w:pPr>
      <w:r>
        <w:rPr>
          <w:rFonts w:ascii="Calibri" w:cs="Calibri" w:eastAsia="Calibri" w:hAnsi="Calibri"/>
          <w:color w:val="595959"/>
          <w:sz w:val="18"/>
          <w:szCs w:val="18"/>
        </w:rPr>
        <w:t xml:space="preserve">Pregunta con opción recomendada y su justificación.</w:t>
      </w:r>
      <w:r>
        <w:rPr>
          <w:rFonts w:ascii="Calibri" w:cs="Calibri" w:eastAsia="Calibri" w:hAnsi="Calibri"/>
          <w:color w:val="8C8C8C"/>
          <w:sz w:val="15"/>
          <w:szCs w:val="15"/>
        </w:rPr>
        <w:t xml:space="preserve">  Fuente: capturas/03-clarify/02-preguntas-1-3.png</w:t>
      </w:r>
    </w:p>
    <w:p>
      <w:pPr>
        <w:keepNext/>
        <w:spacing w:after="60" w:before="120"/>
      </w:pPr>
      <w:r>
        <w:rPr>
          <w:rFonts w:ascii="Calibri" w:cs="Calibri" w:eastAsia="Calibri" w:hAnsi="Calibri"/>
          <w:b/>
          <w:bCs/>
          <w:color w:val="2E75B6"/>
          <w:sz w:val="22"/>
          <w:szCs w:val="22"/>
        </w:rPr>
        <w:t xml:space="preserve">A.6  </w:t>
      </w:r>
      <w:r>
        <w:rPr>
          <w:rFonts w:ascii="Calibri" w:cs="Calibri" w:eastAsia="Calibri" w:hAnsi="Calibri"/>
          <w:b/>
          <w:bCs/>
          <w:color w:val="1F3864"/>
          <w:sz w:val="22"/>
          <w:szCs w:val="22"/>
        </w:rPr>
        <w:t xml:space="preserve">Especificación clarificada</w:t>
      </w:r>
    </w:p>
    <w:p>
      <w:pPr>
        <w:keepNext/>
        <w:spacing w:after="40"/>
        <w:jc w:val="center"/>
      </w:pPr>
      <w:r>
        <w:drawing>
          <wp:inline distT="0" distB="0" distL="0" distR="0">
            <wp:extent cx="6096000" cy="1905000"/>
            <wp:effectExtent t="0" r="0" b="0" l="0"/>
            <wp:docPr id="18" name="e06_clars.png" descr="Especificación clarificada" title="Especificación clarifi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96000" cy="1905000"/>
                    </a:xfrm>
                    <a:prstGeom prst="rect">
                      <a:avLst/>
                    </a:prstGeom>
                  </pic:spPr>
                </pic:pic>
              </a:graphicData>
            </a:graphic>
          </wp:inline>
        </w:drawing>
      </w:r>
    </w:p>
    <w:p>
      <w:pPr>
        <w:spacing w:after="140"/>
      </w:pPr>
      <w:r>
        <w:rPr>
          <w:rFonts w:ascii="Calibri" w:cs="Calibri" w:eastAsia="Calibri" w:hAnsi="Calibri"/>
          <w:color w:val="595959"/>
          <w:sz w:val="18"/>
          <w:szCs w:val="18"/>
        </w:rPr>
        <w:t xml:space="preserve">Decisiones incorporadas en la sección Clarifications.</w:t>
      </w:r>
      <w:r>
        <w:rPr>
          <w:rFonts w:ascii="Calibri" w:cs="Calibri" w:eastAsia="Calibri" w:hAnsi="Calibri"/>
          <w:color w:val="8C8C8C"/>
          <w:sz w:val="15"/>
          <w:szCs w:val="15"/>
        </w:rPr>
        <w:t xml:space="preserve">  Fuente: capturas/03-clarify/04-spec-clarifications.png</w:t>
      </w:r>
    </w:p>
    <w:p>
      <w:pPr>
        <w:pStyle w:val="Heading1"/>
        <w:pageBreakBefore/>
      </w:pPr>
      <w:r>
        <w:rPr>
          <w:rFonts w:ascii="Calibri" w:cs="Calibri" w:eastAsia="Calibri" w:hAnsi="Calibri"/>
        </w:rPr>
        <w:t xml:space="preserve">Anexo A · Evidencias del proceso SDD (continuación)</w:t>
      </w:r>
    </w:p>
    <w:p>
      <w:pPr>
        <w:keepNext/>
        <w:spacing w:after="60" w:before="120"/>
      </w:pPr>
      <w:r>
        <w:rPr>
          <w:rFonts w:ascii="Calibri" w:cs="Calibri" w:eastAsia="Calibri" w:hAnsi="Calibri"/>
          <w:b/>
          <w:bCs/>
          <w:color w:val="2E75B6"/>
          <w:sz w:val="22"/>
          <w:szCs w:val="22"/>
        </w:rPr>
        <w:t xml:space="preserve">A.7  </w:t>
      </w:r>
      <w:r>
        <w:rPr>
          <w:rFonts w:ascii="Calibri" w:cs="Calibri" w:eastAsia="Calibri" w:hAnsi="Calibri"/>
          <w:b/>
          <w:bCs/>
          <w:color w:val="1F3864"/>
          <w:sz w:val="22"/>
          <w:szCs w:val="22"/>
        </w:rPr>
        <w:t xml:space="preserve">Plan técnico</w:t>
      </w:r>
    </w:p>
    <w:p>
      <w:pPr>
        <w:keepNext/>
        <w:spacing w:after="40"/>
        <w:jc w:val="center"/>
      </w:pPr>
      <w:r>
        <w:drawing>
          <wp:inline distT="0" distB="0" distL="0" distR="0">
            <wp:extent cx="6096000" cy="1905000"/>
            <wp:effectExtent t="0" r="0" b="0" l="0"/>
            <wp:docPr id="19" name="e07_plan.png" descr="Plan técnico" title="Plan téc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96000" cy="1905000"/>
                    </a:xfrm>
                    <a:prstGeom prst="rect">
                      <a:avLst/>
                    </a:prstGeom>
                  </pic:spPr>
                </pic:pic>
              </a:graphicData>
            </a:graphic>
          </wp:inline>
        </w:drawing>
      </w:r>
    </w:p>
    <w:p>
      <w:pPr>
        <w:spacing w:after="140"/>
      </w:pPr>
      <w:r>
        <w:rPr>
          <w:rFonts w:ascii="Calibri" w:cs="Calibri" w:eastAsia="Calibri" w:hAnsi="Calibri"/>
          <w:color w:val="595959"/>
          <w:sz w:val="18"/>
          <w:szCs w:val="18"/>
        </w:rPr>
        <w:t xml:space="preserve">Comprobación de los seis principios de la constitución.</w:t>
      </w:r>
      <w:r>
        <w:rPr>
          <w:rFonts w:ascii="Calibri" w:cs="Calibri" w:eastAsia="Calibri" w:hAnsi="Calibri"/>
          <w:color w:val="8C8C8C"/>
          <w:sz w:val="15"/>
          <w:szCs w:val="15"/>
        </w:rPr>
        <w:t xml:space="preserve">  Fuente: capturas/04-plan/02-plan-contexto-constitution.png</w:t>
      </w:r>
    </w:p>
    <w:p>
      <w:pPr>
        <w:keepNext/>
        <w:spacing w:after="60" w:before="120"/>
      </w:pPr>
      <w:r>
        <w:rPr>
          <w:rFonts w:ascii="Calibri" w:cs="Calibri" w:eastAsia="Calibri" w:hAnsi="Calibri"/>
          <w:b/>
          <w:bCs/>
          <w:color w:val="2E75B6"/>
          <w:sz w:val="22"/>
          <w:szCs w:val="22"/>
        </w:rPr>
        <w:t xml:space="preserve">A.8  </w:t>
      </w:r>
      <w:r>
        <w:rPr>
          <w:rFonts w:ascii="Calibri" w:cs="Calibri" w:eastAsia="Calibri" w:hAnsi="Calibri"/>
          <w:b/>
          <w:bCs/>
          <w:color w:val="1F3864"/>
          <w:sz w:val="22"/>
          <w:szCs w:val="22"/>
        </w:rPr>
        <w:t xml:space="preserve">Modelo de datos</w:t>
      </w:r>
    </w:p>
    <w:p>
      <w:pPr>
        <w:keepNext/>
        <w:spacing w:after="40"/>
        <w:jc w:val="center"/>
      </w:pPr>
      <w:r>
        <w:drawing>
          <wp:inline distT="0" distB="0" distL="0" distR="0">
            <wp:extent cx="6096000" cy="1905000"/>
            <wp:effectExtent t="0" r="0" b="0" l="0"/>
            <wp:docPr id="20" name="e08_model.png" descr="Modelo de datos" title="Modelo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096000" cy="1905000"/>
                    </a:xfrm>
                    <a:prstGeom prst="rect">
                      <a:avLst/>
                    </a:prstGeom>
                  </pic:spPr>
                </pic:pic>
              </a:graphicData>
            </a:graphic>
          </wp:inline>
        </w:drawing>
      </w:r>
    </w:p>
    <w:p>
      <w:pPr>
        <w:spacing w:after="140"/>
      </w:pPr>
      <w:r>
        <w:rPr>
          <w:rFonts w:ascii="Calibri" w:cs="Calibri" w:eastAsia="Calibri" w:hAnsi="Calibri"/>
          <w:color w:val="595959"/>
          <w:sz w:val="18"/>
          <w:szCs w:val="18"/>
        </w:rPr>
        <w:t xml:space="preserve">Entidades, campos y reglas de validación.</w:t>
      </w:r>
      <w:r>
        <w:rPr>
          <w:rFonts w:ascii="Calibri" w:cs="Calibri" w:eastAsia="Calibri" w:hAnsi="Calibri"/>
          <w:color w:val="8C8C8C"/>
          <w:sz w:val="15"/>
          <w:szCs w:val="15"/>
        </w:rPr>
        <w:t xml:space="preserve">  Fuente: capturas/04-plan/05-data-model.png</w:t>
      </w:r>
    </w:p>
    <w:p>
      <w:pPr>
        <w:keepNext/>
        <w:spacing w:after="60" w:before="120"/>
      </w:pPr>
      <w:r>
        <w:rPr>
          <w:rFonts w:ascii="Calibri" w:cs="Calibri" w:eastAsia="Calibri" w:hAnsi="Calibri"/>
          <w:b/>
          <w:bCs/>
          <w:color w:val="2E75B6"/>
          <w:sz w:val="22"/>
          <w:szCs w:val="22"/>
        </w:rPr>
        <w:t xml:space="preserve">A.9  </w:t>
      </w:r>
      <w:r>
        <w:rPr>
          <w:rFonts w:ascii="Calibri" w:cs="Calibri" w:eastAsia="Calibri" w:hAnsi="Calibri"/>
          <w:b/>
          <w:bCs/>
          <w:color w:val="1F3864"/>
          <w:sz w:val="22"/>
          <w:szCs w:val="22"/>
        </w:rPr>
        <w:t xml:space="preserve">Lista de tareas</w:t>
      </w:r>
    </w:p>
    <w:p>
      <w:pPr>
        <w:keepNext/>
        <w:spacing w:after="40"/>
        <w:jc w:val="center"/>
      </w:pPr>
      <w:r>
        <w:drawing>
          <wp:inline distT="0" distB="0" distL="0" distR="0">
            <wp:extent cx="6096000" cy="1905000"/>
            <wp:effectExtent t="0" r="0" b="0" l="0"/>
            <wp:docPr id="21" name="e09_tasks.png" descr="Lista de tareas" title="Lista de t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96000" cy="1905000"/>
                    </a:xfrm>
                    <a:prstGeom prst="rect">
                      <a:avLst/>
                    </a:prstGeom>
                  </pic:spPr>
                </pic:pic>
              </a:graphicData>
            </a:graphic>
          </wp:inline>
        </w:drawing>
      </w:r>
    </w:p>
    <w:p>
      <w:pPr>
        <w:spacing w:after="140"/>
      </w:pPr>
      <w:r>
        <w:rPr>
          <w:rFonts w:ascii="Calibri" w:cs="Calibri" w:eastAsia="Calibri" w:hAnsi="Calibri"/>
          <w:color w:val="595959"/>
          <w:sz w:val="18"/>
          <w:szCs w:val="18"/>
        </w:rPr>
        <w:t xml:space="preserve">Tareas de preparación y base común con su formato obligatorio.</w:t>
      </w:r>
      <w:r>
        <w:rPr>
          <w:rFonts w:ascii="Calibri" w:cs="Calibri" w:eastAsia="Calibri" w:hAnsi="Calibri"/>
          <w:color w:val="8C8C8C"/>
          <w:sz w:val="15"/>
          <w:szCs w:val="15"/>
        </w:rPr>
        <w:t xml:space="preserve">  Fuente: capturas/05-tasks/02-tasks-fases-1-3.png</w:t>
      </w:r>
    </w:p>
    <w:p>
      <w:pPr>
        <w:pStyle w:val="Heading1"/>
        <w:pageBreakBefore/>
      </w:pPr>
      <w:r>
        <w:rPr>
          <w:rFonts w:ascii="Calibri" w:cs="Calibri" w:eastAsia="Calibri" w:hAnsi="Calibri"/>
        </w:rPr>
        <w:t xml:space="preserve">Anexo A · Evidencias del proceso SDD (continuación)</w:t>
      </w:r>
    </w:p>
    <w:p>
      <w:pPr>
        <w:keepNext/>
        <w:spacing w:after="60" w:before="120"/>
      </w:pPr>
      <w:r>
        <w:rPr>
          <w:rFonts w:ascii="Calibri" w:cs="Calibri" w:eastAsia="Calibri" w:hAnsi="Calibri"/>
          <w:b/>
          <w:bCs/>
          <w:color w:val="2E75B6"/>
          <w:sz w:val="22"/>
          <w:szCs w:val="22"/>
        </w:rPr>
        <w:t xml:space="preserve">A.10  </w:t>
      </w:r>
      <w:r>
        <w:rPr>
          <w:rFonts w:ascii="Calibri" w:cs="Calibri" w:eastAsia="Calibri" w:hAnsi="Calibri"/>
          <w:b/>
          <w:bCs/>
          <w:color w:val="1F3864"/>
          <w:sz w:val="22"/>
          <w:szCs w:val="22"/>
        </w:rPr>
        <w:t xml:space="preserve">Pruebas en rojo</w:t>
      </w:r>
    </w:p>
    <w:p>
      <w:pPr>
        <w:keepNext/>
        <w:spacing w:after="40"/>
        <w:jc w:val="center"/>
      </w:pPr>
      <w:r>
        <w:drawing>
          <wp:inline distT="0" distB="0" distL="0" distR="0">
            <wp:extent cx="6096000" cy="1905000"/>
            <wp:effectExtent t="0" r="0" b="0" l="0"/>
            <wp:docPr id="22" name="e10_red.png" descr="Pruebas en rojo" title="Pruebas en ro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096000" cy="1905000"/>
                    </a:xfrm>
                    <a:prstGeom prst="rect">
                      <a:avLst/>
                    </a:prstGeom>
                  </pic:spPr>
                </pic:pic>
              </a:graphicData>
            </a:graphic>
          </wp:inline>
        </w:drawing>
      </w:r>
    </w:p>
    <w:p>
      <w:pPr>
        <w:spacing w:after="140"/>
      </w:pPr>
      <w:r>
        <w:rPr>
          <w:rFonts w:ascii="Calibri" w:cs="Calibri" w:eastAsia="Calibri" w:hAnsi="Calibri"/>
          <w:color w:val="595959"/>
          <w:sz w:val="18"/>
          <w:szCs w:val="18"/>
        </w:rPr>
        <w:t xml:space="preserve">Primera ejecución: las pruebas fallan porque el código aún no existe.</w:t>
      </w:r>
      <w:r>
        <w:rPr>
          <w:rFonts w:ascii="Calibri" w:cs="Calibri" w:eastAsia="Calibri" w:hAnsi="Calibri"/>
          <w:color w:val="8C8C8C"/>
          <w:sz w:val="15"/>
          <w:szCs w:val="15"/>
        </w:rPr>
        <w:t xml:space="preserve">  Fuente: capturas/06-implement/02-tests-rojo-unitarias.png</w:t>
      </w:r>
    </w:p>
    <w:p>
      <w:pPr>
        <w:keepNext/>
        <w:spacing w:after="60" w:before="120"/>
      </w:pPr>
      <w:r>
        <w:rPr>
          <w:rFonts w:ascii="Calibri" w:cs="Calibri" w:eastAsia="Calibri" w:hAnsi="Calibri"/>
          <w:b/>
          <w:bCs/>
          <w:color w:val="2E75B6"/>
          <w:sz w:val="22"/>
          <w:szCs w:val="22"/>
        </w:rPr>
        <w:t xml:space="preserve">A.11  </w:t>
      </w:r>
      <w:r>
        <w:rPr>
          <w:rFonts w:ascii="Calibri" w:cs="Calibri" w:eastAsia="Calibri" w:hAnsi="Calibri"/>
          <w:b/>
          <w:bCs/>
          <w:color w:val="1F3864"/>
          <w:sz w:val="22"/>
          <w:szCs w:val="22"/>
        </w:rPr>
        <w:t xml:space="preserve">Suite completa aprobada</w:t>
      </w:r>
    </w:p>
    <w:p>
      <w:pPr>
        <w:keepNext/>
        <w:spacing w:after="40"/>
        <w:jc w:val="center"/>
      </w:pPr>
      <w:r>
        <w:drawing>
          <wp:inline distT="0" distB="0" distL="0" distR="0">
            <wp:extent cx="6096000" cy="1905000"/>
            <wp:effectExtent t="0" r="0" b="0" l="0"/>
            <wp:docPr id="23" name="e11_suite.png" descr="Suite completa aprobada" title="Suite completa aprob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096000" cy="1905000"/>
                    </a:xfrm>
                    <a:prstGeom prst="rect">
                      <a:avLst/>
                    </a:prstGeom>
                  </pic:spPr>
                </pic:pic>
              </a:graphicData>
            </a:graphic>
          </wp:inline>
        </w:drawing>
      </w:r>
    </w:p>
    <w:p>
      <w:pPr>
        <w:spacing w:after="140"/>
      </w:pPr>
      <w:r>
        <w:rPr>
          <w:rFonts w:ascii="Calibri" w:cs="Calibri" w:eastAsia="Calibri" w:hAnsi="Calibri"/>
          <w:color w:val="595959"/>
          <w:sz w:val="18"/>
          <w:szCs w:val="18"/>
        </w:rPr>
        <w:t xml:space="preserve">Resumen final: 104 pruebas aprobadas y 0 fallidas.</w:t>
      </w:r>
      <w:r>
        <w:rPr>
          <w:rFonts w:ascii="Calibri" w:cs="Calibri" w:eastAsia="Calibri" w:hAnsi="Calibri"/>
          <w:color w:val="8C8C8C"/>
          <w:sz w:val="15"/>
          <w:szCs w:val="15"/>
        </w:rPr>
        <w:t xml:space="preserve">  Fuente: capturas/06-implement/05-tests-verde-suite-completa-2.png</w:t>
      </w:r>
    </w:p>
    <w:p>
      <w:pPr>
        <w:keepNext/>
        <w:spacing w:after="60" w:before="120"/>
      </w:pPr>
      <w:r>
        <w:rPr>
          <w:rFonts w:ascii="Calibri" w:cs="Calibri" w:eastAsia="Calibri" w:hAnsi="Calibri"/>
          <w:b/>
          <w:bCs/>
          <w:color w:val="2E75B6"/>
          <w:sz w:val="22"/>
          <w:szCs w:val="22"/>
        </w:rPr>
        <w:t xml:space="preserve">A.12  </w:t>
      </w:r>
      <w:r>
        <w:rPr>
          <w:rFonts w:ascii="Calibri" w:cs="Calibri" w:eastAsia="Calibri" w:hAnsi="Calibri"/>
          <w:b/>
          <w:bCs/>
          <w:color w:val="1F3864"/>
          <w:sz w:val="22"/>
          <w:szCs w:val="22"/>
        </w:rPr>
        <w:t xml:space="preserve">Verificación de eficacia</w:t>
      </w:r>
    </w:p>
    <w:p>
      <w:pPr>
        <w:keepNext/>
        <w:spacing w:after="40"/>
        <w:jc w:val="center"/>
      </w:pPr>
      <w:r>
        <w:drawing>
          <wp:inline distT="0" distB="0" distL="0" distR="0">
            <wp:extent cx="6096000" cy="1905000"/>
            <wp:effectExtent t="0" r="0" b="0" l="0"/>
            <wp:docPr id="24" name="e12_mut.png" descr="Verificación de eficacia" title="Verificación de efica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096000" cy="1905000"/>
                    </a:xfrm>
                    <a:prstGeom prst="rect">
                      <a:avLst/>
                    </a:prstGeom>
                  </pic:spPr>
                </pic:pic>
              </a:graphicData>
            </a:graphic>
          </wp:inline>
        </w:drawing>
      </w:r>
    </w:p>
    <w:p>
      <w:pPr>
        <w:spacing w:after="140"/>
      </w:pPr>
      <w:r>
        <w:rPr>
          <w:rFonts w:ascii="Calibri" w:cs="Calibri" w:eastAsia="Calibri" w:hAnsi="Calibri"/>
          <w:color w:val="595959"/>
          <w:sz w:val="18"/>
          <w:szCs w:val="18"/>
        </w:rPr>
        <w:t xml:space="preserve">Al alterar la regla de 24 h fallan sus pruebas; luego se restaura.</w:t>
      </w:r>
      <w:r>
        <w:rPr>
          <w:rFonts w:ascii="Calibri" w:cs="Calibri" w:eastAsia="Calibri" w:hAnsi="Calibri"/>
          <w:color w:val="8C8C8C"/>
          <w:sz w:val="15"/>
          <w:szCs w:val="15"/>
        </w:rPr>
        <w:t xml:space="preserve">  Fuente: capturas/06-implement/06-mutacion-regla-24h.png</w:t>
      </w:r>
    </w:p>
    <w:p>
      <w:pPr>
        <w:pStyle w:val="Heading1"/>
        <w:pageBreakBefore/>
      </w:pPr>
      <w:r>
        <w:rPr>
          <w:rFonts w:ascii="Calibri" w:cs="Calibri" w:eastAsia="Calibri" w:hAnsi="Calibri"/>
        </w:rPr>
        <w:t xml:space="preserve">Anexo B · Ejecución del proyecto</w:t>
      </w:r>
    </w:p>
    <w:p>
      <w:pPr>
        <w:spacing w:after="140" w:line="300"/>
        <w:jc w:val="left"/>
      </w:pPr>
      <w:r>
        <w:rPr>
          <w:rFonts w:ascii="Calibri" w:cs="Calibri" w:eastAsia="Calibri" w:hAnsi="Calibri"/>
          <w:color w:val="222222"/>
          <w:sz w:val="22"/>
          <w:szCs w:val="22"/>
        </w:rPr>
        <w:t xml:space="preserve">Requisito: Node.js 24 o superior. No es necesario instalar dependencias.</w:t>
      </w:r>
    </w:p>
    <w:p>
      <w:pPr>
        <w:pBdr>
          <w:left w:val="single" w:color="2E75B6" w:sz="18" w:space="6"/>
        </w:pBdr>
        <w:shd w:fill="F2F2F2" w:color="auto" w:val="clear"/>
        <w:spacing w:after="60"/>
        <w:ind w:left="160"/>
      </w:pPr>
      <w:r>
        <w:rPr>
          <w:rFonts w:ascii="Consolas" w:cs="Consolas" w:eastAsia="Consolas" w:hAnsi="Consolas"/>
          <w:sz w:val="18"/>
          <w:szCs w:val="18"/>
        </w:rPr>
        <w:t xml:space="preserve">npm run seed     Crea la base de datos con datos de demostración</w:t>
      </w:r>
    </w:p>
    <w:p>
      <w:pPr>
        <w:pBdr>
          <w:left w:val="single" w:color="2E75B6" w:sz="18" w:space="6"/>
        </w:pBdr>
        <w:shd w:fill="F2F2F2" w:color="auto" w:val="clear"/>
        <w:spacing w:after="60"/>
        <w:ind w:left="160"/>
      </w:pPr>
      <w:r>
        <w:rPr>
          <w:rFonts w:ascii="Consolas" w:cs="Consolas" w:eastAsia="Consolas" w:hAnsi="Consolas"/>
          <w:sz w:val="18"/>
          <w:szCs w:val="18"/>
        </w:rPr>
        <w:t xml:space="preserve">npm start        Inicia la aplicación en http://localhost:3000</w:t>
      </w:r>
    </w:p>
    <w:p>
      <w:pPr>
        <w:pBdr>
          <w:left w:val="single" w:color="2E75B6" w:sz="18" w:space="6"/>
        </w:pBdr>
        <w:shd w:fill="F2F2F2" w:color="auto" w:val="clear"/>
        <w:spacing w:after="60"/>
        <w:ind w:left="160"/>
      </w:pPr>
      <w:r>
        <w:rPr>
          <w:rFonts w:ascii="Consolas" w:cs="Consolas" w:eastAsia="Consolas" w:hAnsi="Consolas"/>
          <w:sz w:val="18"/>
          <w:szCs w:val="18"/>
        </w:rPr>
        <w:t xml:space="preserve">npm test         Ejecuta las 104 pruebas automáticas</w:t>
      </w:r>
    </w:p>
    <w:p>
      <w:pPr>
        <w:spacing w:after="160"/>
      </w:pPr>
    </w:p>
    <w:p>
      <w:pPr>
        <w:pStyle w:val="Heading2"/>
      </w:pPr>
      <w:r>
        <w:rPr>
          <w:rFonts w:ascii="Calibri" w:cs="Calibri" w:eastAsia="Calibri" w:hAnsi="Calibri"/>
        </w:rPr>
        <w:t xml:space="preserve">Cuentas de demostración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038"/>
      </w:tblGrid>
      <w:tr>
        <w:trPr>
          <w:tblHeader/>
        </w:trPr>
        <w:tc>
          <w:tcPr>
            <w:tcW w:type="dxa" w:w="24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Rol</w:t>
            </w:r>
          </w:p>
        </w:tc>
        <w:tc>
          <w:tcPr>
            <w:tcW w:type="dxa" w:w="42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Correo</w:t>
            </w:r>
          </w:p>
        </w:tc>
        <w:tc>
          <w:tcPr>
            <w:tcW w:type="dxa" w:w="3038"/>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Contraseña</w:t>
            </w:r>
          </w:p>
        </w:tc>
      </w:tr>
      <w:tr>
        <w:trPr>
          <w:cantSplit/>
        </w:trPr>
        <w:tc>
          <w:tcPr>
            <w:tcW w:type="dxa" w:w="24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Administrador</w:t>
            </w:r>
          </w:p>
        </w:tc>
        <w:tc>
          <w:tcPr>
            <w:tcW w:type="dxa" w:w="42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admin@turnoya.test</w:t>
            </w:r>
          </w:p>
        </w:tc>
        <w:tc>
          <w:tcPr>
            <w:tcW w:type="dxa" w:w="30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Admin1234</w:t>
            </w:r>
          </w:p>
        </w:tc>
      </w:tr>
      <w:tr>
        <w:trPr>
          <w:cantSplit/>
        </w:trPr>
        <w:tc>
          <w:tcPr>
            <w:tcW w:type="dxa" w:w="24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Recepción</w:t>
            </w:r>
          </w:p>
        </w:tc>
        <w:tc>
          <w:tcPr>
            <w:tcW w:type="dxa" w:w="42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recepcion@turnoya.test</w:t>
            </w:r>
          </w:p>
        </w:tc>
        <w:tc>
          <w:tcPr>
            <w:tcW w:type="dxa" w:w="30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Recep1234</w:t>
            </w:r>
          </w:p>
        </w:tc>
      </w:tr>
      <w:tr>
        <w:trPr>
          <w:cantSplit/>
        </w:trPr>
        <w:tc>
          <w:tcPr>
            <w:tcW w:type="dxa" w:w="24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Médico</w:t>
            </w:r>
          </w:p>
        </w:tc>
        <w:tc>
          <w:tcPr>
            <w:tcW w:type="dxa" w:w="42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medico@turnoya.test</w:t>
            </w:r>
          </w:p>
        </w:tc>
        <w:tc>
          <w:tcPr>
            <w:tcW w:type="dxa" w:w="30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Medico1234</w:t>
            </w:r>
          </w:p>
        </w:tc>
      </w:tr>
      <w:tr>
        <w:trPr>
          <w:cantSplit/>
        </w:trPr>
        <w:tc>
          <w:tcPr>
            <w:tcW w:type="dxa" w:w="24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Paciente</w:t>
            </w:r>
          </w:p>
        </w:tc>
        <w:tc>
          <w:tcPr>
            <w:tcW w:type="dxa" w:w="42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paciente@turnoya.test</w:t>
            </w:r>
          </w:p>
        </w:tc>
        <w:tc>
          <w:tcPr>
            <w:tcW w:type="dxa" w:w="30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Paciente1234</w:t>
            </w:r>
          </w:p>
        </w:tc>
      </w:tr>
    </w:tbl>
    <w:p>
      <w:pPr>
        <w:spacing w:after="140" w:line="300"/>
        <w:jc w:val="both"/>
      </w:pPr>
      <w:r>
        <w:rPr>
          <w:rFonts w:ascii="Calibri" w:cs="Calibri" w:eastAsia="Calibri" w:hAnsi="Calibri"/>
          <w:color w:val="595959"/>
          <w:sz w:val="18"/>
          <w:szCs w:val="18"/>
        </w:rPr>
        <w:t xml:space="preserve">Estas cuentas existen solo en la base de demostración y deben eliminarse antes de usar la aplicación con datos reales.</w:t>
      </w:r>
    </w:p>
    <w:p>
      <w:pPr>
        <w:spacing w:after="80"/>
      </w:pPr>
    </w:p>
    <w:p>
      <w:pPr>
        <w:keepNext/>
        <w:spacing w:after="60" w:before="120"/>
      </w:pPr>
      <w:r>
        <w:rPr>
          <w:rFonts w:ascii="Calibri" w:cs="Calibri" w:eastAsia="Calibri" w:hAnsi="Calibri"/>
          <w:b/>
          <w:bCs/>
          <w:color w:val="2E75B6"/>
          <w:sz w:val="22"/>
          <w:szCs w:val="22"/>
        </w:rPr>
        <w:t xml:space="preserve">B.1  </w:t>
      </w:r>
      <w:r>
        <w:rPr>
          <w:rFonts w:ascii="Calibri" w:cs="Calibri" w:eastAsia="Calibri" w:hAnsi="Calibri"/>
          <w:b/>
          <w:bCs/>
          <w:color w:val="1F3864"/>
          <w:sz w:val="22"/>
          <w:szCs w:val="22"/>
        </w:rPr>
        <w:t xml:space="preserve">Estado final de las tareas</w:t>
      </w:r>
    </w:p>
    <w:p>
      <w:pPr>
        <w:keepNext/>
        <w:spacing w:after="40"/>
        <w:jc w:val="center"/>
      </w:pPr>
      <w:r>
        <w:drawing>
          <wp:inline distT="0" distB="0" distL="0" distR="0">
            <wp:extent cx="6096000" cy="1905000"/>
            <wp:effectExtent t="0" r="0" b="0" l="0"/>
            <wp:docPr id="25" name="e13_done.png" descr="Estado final de las tareas" title="Estado final de las t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096000" cy="1905000"/>
                    </a:xfrm>
                    <a:prstGeom prst="rect">
                      <a:avLst/>
                    </a:prstGeom>
                  </pic:spPr>
                </pic:pic>
              </a:graphicData>
            </a:graphic>
          </wp:inline>
        </w:drawing>
      </w:r>
    </w:p>
    <w:p>
      <w:pPr>
        <w:spacing w:after="140"/>
      </w:pPr>
      <w:r>
        <w:rPr>
          <w:rFonts w:ascii="Calibri" w:cs="Calibri" w:eastAsia="Calibri" w:hAnsi="Calibri"/>
          <w:color w:val="595959"/>
          <w:sz w:val="18"/>
          <w:szCs w:val="18"/>
        </w:rPr>
        <w:t xml:space="preserve">Las 49 tareas de tasks.md marcadas como completadas.</w:t>
      </w:r>
      <w:r>
        <w:rPr>
          <w:rFonts w:ascii="Calibri" w:cs="Calibri" w:eastAsia="Calibri" w:hAnsi="Calibri"/>
          <w:color w:val="8C8C8C"/>
          <w:sz w:val="15"/>
          <w:szCs w:val="15"/>
        </w:rPr>
        <w:t xml:space="preserve">  Fuente: capturas/08-cierre/01-tareas-completadas.png</w:t>
      </w:r>
    </w:p>
    <w:p>
      <w:pPr>
        <w:pStyle w:val="Heading1"/>
        <w:pageBreakBefore/>
      </w:pPr>
      <w:r>
        <w:rPr>
          <w:rFonts w:ascii="Calibri" w:cs="Calibri" w:eastAsia="Calibri" w:hAnsi="Calibri"/>
        </w:rPr>
        <w:t xml:space="preserve">Anexo C · Inventario de artefactos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Ruta</w:t>
            </w:r>
          </w:p>
        </w:tc>
        <w:tc>
          <w:tcPr>
            <w:tcW w:type="dxa" w:w="5338"/>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Contenido</w:t>
            </w:r>
          </w:p>
        </w:tc>
      </w:tr>
      <w:tr>
        <w:trPr>
          <w:cantSplit/>
        </w:trPr>
        <w:tc>
          <w:tcPr>
            <w:tcW w:type="dxa" w:w="43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.specify/memory/constitution.md</w:t>
            </w:r>
          </w:p>
        </w:tc>
        <w:tc>
          <w:tcPr>
            <w:tcW w:type="dxa" w:w="53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Constitución del proyecto (v1.0.0)</w:t>
            </w:r>
          </w:p>
        </w:tc>
      </w:tr>
      <w:tr>
        <w:trPr>
          <w:cantSplit/>
        </w:trPr>
        <w:tc>
          <w:tcPr>
            <w:tcW w:type="dxa" w:w="43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specs/001-reservas-turnoya/spec.md</w:t>
            </w:r>
          </w:p>
        </w:tc>
        <w:tc>
          <w:tcPr>
            <w:tcW w:type="dxa" w:w="53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Especificación con clarificaciones</w:t>
            </w:r>
          </w:p>
        </w:tc>
      </w:tr>
      <w:tr>
        <w:trPr>
          <w:cantSplit/>
        </w:trPr>
        <w:tc>
          <w:tcPr>
            <w:tcW w:type="dxa" w:w="43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specs/001-reservas-turnoya/plan.md</w:t>
            </w:r>
          </w:p>
        </w:tc>
        <w:tc>
          <w:tcPr>
            <w:tcW w:type="dxa" w:w="53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Plan técnico y comprobación de la constitución</w:t>
            </w:r>
          </w:p>
        </w:tc>
      </w:tr>
      <w:tr>
        <w:trPr>
          <w:cantSplit/>
        </w:trPr>
        <w:tc>
          <w:tcPr>
            <w:tcW w:type="dxa" w:w="43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specs/001-reservas-turnoya/research.md</w:t>
            </w:r>
          </w:p>
        </w:tc>
        <w:tc>
          <w:tcPr>
            <w:tcW w:type="dxa" w:w="53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Decisiones técnicas y alternativas</w:t>
            </w:r>
          </w:p>
        </w:tc>
      </w:tr>
      <w:tr>
        <w:trPr>
          <w:cantSplit/>
        </w:trPr>
        <w:tc>
          <w:tcPr>
            <w:tcW w:type="dxa" w:w="43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specs/001-reservas-turnoya/data-model.md</w:t>
            </w:r>
          </w:p>
        </w:tc>
        <w:tc>
          <w:tcPr>
            <w:tcW w:type="dxa" w:w="53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Modelo de datos</w:t>
            </w:r>
          </w:p>
        </w:tc>
      </w:tr>
      <w:tr>
        <w:trPr>
          <w:cantSplit/>
        </w:trPr>
        <w:tc>
          <w:tcPr>
            <w:tcW w:type="dxa" w:w="43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specs/001-reservas-turnoya/contracts/</w:t>
            </w:r>
          </w:p>
        </w:tc>
        <w:tc>
          <w:tcPr>
            <w:tcW w:type="dxa" w:w="53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Contratos de rutas y de correos</w:t>
            </w:r>
          </w:p>
        </w:tc>
      </w:tr>
      <w:tr>
        <w:trPr>
          <w:cantSplit/>
        </w:trPr>
        <w:tc>
          <w:tcPr>
            <w:tcW w:type="dxa" w:w="43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specs/001-reservas-turnoya/tasks.md</w:t>
            </w:r>
          </w:p>
        </w:tc>
        <w:tc>
          <w:tcPr>
            <w:tcW w:type="dxa" w:w="53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Las 49 tareas, completadas</w:t>
            </w:r>
          </w:p>
        </w:tc>
      </w:tr>
      <w:tr>
        <w:trPr>
          <w:cantSplit/>
        </w:trPr>
        <w:tc>
          <w:tcPr>
            <w:tcW w:type="dxa" w:w="43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specs/001-reservas-turnoya/checklists/</w:t>
            </w:r>
          </w:p>
        </w:tc>
        <w:tc>
          <w:tcPr>
            <w:tcW w:type="dxa" w:w="53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Controles de calidad y accesibilidad</w:t>
            </w:r>
          </w:p>
        </w:tc>
      </w:tr>
      <w:tr>
        <w:trPr>
          <w:cantSplit/>
        </w:trPr>
        <w:tc>
          <w:tcPr>
            <w:tcW w:type="dxa" w:w="43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src/</w:t>
            </w:r>
          </w:p>
        </w:tc>
        <w:tc>
          <w:tcPr>
            <w:tcW w:type="dxa" w:w="53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Código fuente de la aplicación</w:t>
            </w:r>
          </w:p>
        </w:tc>
      </w:tr>
      <w:tr>
        <w:trPr>
          <w:cantSplit/>
        </w:trPr>
        <w:tc>
          <w:tcPr>
            <w:tcW w:type="dxa" w:w="43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tests/</w:t>
            </w:r>
          </w:p>
        </w:tc>
        <w:tc>
          <w:tcPr>
            <w:tcW w:type="dxa" w:w="53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Pruebas unitarias y de integración</w:t>
            </w:r>
          </w:p>
        </w:tc>
      </w:tr>
      <w:tr>
        <w:trPr>
          <w:cantSplit/>
        </w:trPr>
        <w:tc>
          <w:tcPr>
            <w:tcW w:type="dxa" w:w="43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capturas/</w:t>
            </w:r>
          </w:p>
        </w:tc>
        <w:tc>
          <w:tcPr>
            <w:tcW w:type="dxa" w:w="53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47 capturas del proceso y del producto</w:t>
            </w:r>
          </w:p>
        </w:tc>
      </w:tr>
      <w:tr>
        <w:trPr>
          <w:cantSplit/>
        </w:trPr>
        <w:tc>
          <w:tcPr>
            <w:tcW w:type="dxa" w:w="43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README.md</w:t>
            </w:r>
          </w:p>
        </w:tc>
        <w:tc>
          <w:tcPr>
            <w:tcW w:type="dxa" w:w="53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Guía de inicio rápido</w:t>
            </w:r>
          </w:p>
        </w:tc>
      </w:tr>
    </w:tbl>
    <w:p>
      <w:pPr>
        <w:spacing w:after="120"/>
      </w:pPr>
    </w:p>
    <w:p>
      <w:pPr>
        <w:pStyle w:val="Heading2"/>
      </w:pPr>
      <w:r>
        <w:rPr>
          <w:rFonts w:ascii="Calibri" w:cs="Calibri" w:eastAsia="Calibri" w:hAnsi="Calibri"/>
        </w:rPr>
        <w:t xml:space="preserve">Capturas por carpeta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5238"/>
      </w:tblGrid>
      <w:tr>
        <w:trPr>
          <w:tblHeader/>
        </w:trPr>
        <w:tc>
          <w:tcPr>
            <w:tcW w:type="dxa" w:w="30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Carpeta</w:t>
            </w:r>
          </w:p>
        </w:tc>
        <w:tc>
          <w:tcPr>
            <w:tcW w:type="dxa" w:w="14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center"/>
            </w:pPr>
            <w:r>
              <w:rPr>
                <w:rFonts w:ascii="Calibri" w:cs="Calibri" w:eastAsia="Calibri" w:hAnsi="Calibri"/>
                <w:b/>
                <w:bCs/>
                <w:color w:val="1F3864"/>
                <w:sz w:val="20"/>
                <w:szCs w:val="20"/>
              </w:rPr>
              <w:t xml:space="preserve">Capturas</w:t>
            </w:r>
          </w:p>
        </w:tc>
        <w:tc>
          <w:tcPr>
            <w:tcW w:type="dxa" w:w="5238"/>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vAlign w:val="center"/>
          </w:tcPr>
          <w:p>
            <w:pPr>
              <w:spacing w:after="0"/>
              <w:jc w:val="left"/>
            </w:pPr>
            <w:r>
              <w:rPr>
                <w:rFonts w:ascii="Calibri" w:cs="Calibri" w:eastAsia="Calibri" w:hAnsi="Calibri"/>
                <w:b/>
                <w:bCs/>
                <w:color w:val="1F3864"/>
                <w:sz w:val="20"/>
                <w:szCs w:val="20"/>
              </w:rPr>
              <w:t xml:space="preserve">Contenido</w:t>
            </w:r>
          </w:p>
        </w:tc>
      </w:tr>
      <w:tr>
        <w:trPr>
          <w:cantSplit/>
        </w:trPr>
        <w:tc>
          <w:tcPr>
            <w:tcW w:type="dxa" w:w="30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00-setup</w:t>
            </w:r>
          </w:p>
        </w:tc>
        <w:tc>
          <w:tcPr>
            <w:tcW w:type="dxa" w:w="14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1</w:t>
            </w:r>
          </w:p>
        </w:tc>
        <w:tc>
          <w:tcPr>
            <w:tcW w:type="dxa" w:w="52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Estado inicial</w:t>
            </w:r>
          </w:p>
        </w:tc>
      </w:tr>
      <w:tr>
        <w:trPr>
          <w:cantSplit/>
        </w:trPr>
        <w:tc>
          <w:tcPr>
            <w:tcW w:type="dxa" w:w="30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01-constitution</w:t>
            </w:r>
          </w:p>
        </w:tc>
        <w:tc>
          <w:tcPr>
            <w:tcW w:type="dxa" w:w="14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2</w:t>
            </w:r>
          </w:p>
        </w:tc>
        <w:tc>
          <w:tcPr>
            <w:tcW w:type="dxa" w:w="52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Constitución</w:t>
            </w:r>
          </w:p>
        </w:tc>
      </w:tr>
      <w:tr>
        <w:trPr>
          <w:cantSplit/>
        </w:trPr>
        <w:tc>
          <w:tcPr>
            <w:tcW w:type="dxa" w:w="30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02-specify</w:t>
            </w:r>
          </w:p>
        </w:tc>
        <w:tc>
          <w:tcPr>
            <w:tcW w:type="dxa" w:w="14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4</w:t>
            </w:r>
          </w:p>
        </w:tc>
        <w:tc>
          <w:tcPr>
            <w:tcW w:type="dxa" w:w="52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Especificación</w:t>
            </w:r>
          </w:p>
        </w:tc>
      </w:tr>
      <w:tr>
        <w:trPr>
          <w:cantSplit/>
        </w:trPr>
        <w:tc>
          <w:tcPr>
            <w:tcW w:type="dxa" w:w="30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03-clarify</w:t>
            </w:r>
          </w:p>
        </w:tc>
        <w:tc>
          <w:tcPr>
            <w:tcW w:type="dxa" w:w="14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4</w:t>
            </w:r>
          </w:p>
        </w:tc>
        <w:tc>
          <w:tcPr>
            <w:tcW w:type="dxa" w:w="52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Clarificación</w:t>
            </w:r>
          </w:p>
        </w:tc>
      </w:tr>
      <w:tr>
        <w:trPr>
          <w:cantSplit/>
        </w:trPr>
        <w:tc>
          <w:tcPr>
            <w:tcW w:type="dxa" w:w="30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04-plan</w:t>
            </w:r>
          </w:p>
        </w:tc>
        <w:tc>
          <w:tcPr>
            <w:tcW w:type="dxa" w:w="14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6</w:t>
            </w:r>
          </w:p>
        </w:tc>
        <w:tc>
          <w:tcPr>
            <w:tcW w:type="dxa" w:w="52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Plan técnico</w:t>
            </w:r>
          </w:p>
        </w:tc>
      </w:tr>
      <w:tr>
        <w:trPr>
          <w:cantSplit/>
        </w:trPr>
        <w:tc>
          <w:tcPr>
            <w:tcW w:type="dxa" w:w="30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05-tasks</w:t>
            </w:r>
          </w:p>
        </w:tc>
        <w:tc>
          <w:tcPr>
            <w:tcW w:type="dxa" w:w="14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4</w:t>
            </w:r>
          </w:p>
        </w:tc>
        <w:tc>
          <w:tcPr>
            <w:tcW w:type="dxa" w:w="52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Tareas</w:t>
            </w:r>
          </w:p>
        </w:tc>
      </w:tr>
      <w:tr>
        <w:trPr>
          <w:cantSplit/>
        </w:trPr>
        <w:tc>
          <w:tcPr>
            <w:tcW w:type="dxa" w:w="30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06-implement</w:t>
            </w:r>
          </w:p>
        </w:tc>
        <w:tc>
          <w:tcPr>
            <w:tcW w:type="dxa" w:w="14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6</w:t>
            </w:r>
          </w:p>
        </w:tc>
        <w:tc>
          <w:tcPr>
            <w:tcW w:type="dxa" w:w="52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Implementación y pruebas</w:t>
            </w:r>
          </w:p>
        </w:tc>
      </w:tr>
      <w:tr>
        <w:trPr>
          <w:cantSplit/>
        </w:trPr>
        <w:tc>
          <w:tcPr>
            <w:tcW w:type="dxa" w:w="30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07-app-v1</w:t>
            </w:r>
          </w:p>
        </w:tc>
        <w:tc>
          <w:tcPr>
            <w:tcW w:type="dxa" w:w="1400"/>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18</w:t>
            </w:r>
          </w:p>
        </w:tc>
        <w:tc>
          <w:tcPr>
            <w:tcW w:type="dxa" w:w="5238"/>
            <w:tcBorders>
              <w:top w:val="single" w:color="BFC9D6" w:sz="4"/>
              <w:left w:val="single" w:color="BFC9D6" w:sz="4"/>
              <w:bottom w:val="single" w:color="BFC9D6" w:sz="4"/>
              <w:right w:val="single" w:color="BFC9D6" w:sz="4"/>
            </w:tcBorders>
            <w:shd w:fill="F5F8FC"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Aplicación en ejecución</w:t>
            </w:r>
          </w:p>
        </w:tc>
      </w:tr>
      <w:tr>
        <w:trPr>
          <w:cantSplit/>
        </w:trPr>
        <w:tc>
          <w:tcPr>
            <w:tcW w:type="dxa" w:w="30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08-cierre</w:t>
            </w:r>
          </w:p>
        </w:tc>
        <w:tc>
          <w:tcPr>
            <w:tcW w:type="dxa" w:w="1400"/>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22222"/>
                <w:sz w:val="20"/>
                <w:szCs w:val="20"/>
              </w:rPr>
              <w:t xml:space="preserve">2</w:t>
            </w:r>
          </w:p>
        </w:tc>
        <w:tc>
          <w:tcPr>
            <w:tcW w:type="dxa" w:w="5238"/>
            <w:tcBorders>
              <w:top w:val="single" w:color="BFC9D6" w:sz="4"/>
              <w:left w:val="single" w:color="BFC9D6" w:sz="4"/>
              <w:bottom w:val="single" w:color="BFC9D6" w:sz="4"/>
              <w:right w:val="single" w:color="BFC9D6" w:sz="4"/>
            </w:tcBorders>
            <w:tcMar>
              <w:top w:type="dxa" w:w="80"/>
              <w:left w:type="dxa" w:w="120"/>
              <w:bottom w:type="dxa" w:w="80"/>
              <w:right w:type="dxa" w:w="120"/>
            </w:tcMar>
            <w:vAlign w:val="center"/>
          </w:tcPr>
          <w:p>
            <w:pPr>
              <w:spacing w:after="0"/>
              <w:jc w:val="left"/>
            </w:pPr>
            <w:r>
              <w:rPr>
                <w:rFonts w:ascii="Calibri" w:cs="Calibri" w:eastAsia="Calibri" w:hAnsi="Calibri"/>
                <w:b w:val="false"/>
                <w:bCs w:val="false"/>
                <w:color w:val="222222"/>
                <w:sz w:val="20"/>
                <w:szCs w:val="20"/>
              </w:rPr>
              <w:t xml:space="preserve">Cierre</w:t>
            </w:r>
          </w:p>
        </w:tc>
      </w:tr>
    </w:tbl>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595959"/>
        <w:sz w:val="16"/>
        <w:szCs w:val="16"/>
      </w:rPr>
      <w:t xml:space="preserve">29 de octubre de 2026</w:t>
    </w:r>
    <w:r>
      <w:rPr>
        <w:rFonts w:ascii="Calibri" w:cs="Calibri" w:eastAsia="Calibri" w:hAnsi="Calibri"/>
        <w:color w:val="595959"/>
        <w:sz w:val="16"/>
        <w:szCs w:val="16"/>
      </w:rPr>
      <w:t xml:space="preserve">	Página </w:t>
    </w:r>
    <w:r>
      <w:rPr>
        <w:rFonts w:ascii="Calibri" w:cs="Calibri" w:eastAsia="Calibri" w:hAnsi="Calibri"/>
        <w:color w:val="595959"/>
        <w:sz w:val="16"/>
        <w:szCs w:val="16"/>
      </w:rPr>
      <w:fldChar w:fldCharType="begin"/>
    </w:r>
    <w:r>
      <w:rPr>
        <w:rFonts w:ascii="Calibri" w:cs="Calibri" w:eastAsia="Calibri" w:hAnsi="Calibri"/>
        <w:color w:val="595959"/>
        <w:sz w:val="16"/>
        <w:szCs w:val="16"/>
      </w:rPr>
      <w:instrText xml:space="preserve">PAGE</w:instrText>
    </w:r>
    <w:r>
      <w:rPr>
        <w:rFonts w:ascii="Calibri" w:cs="Calibri" w:eastAsia="Calibri" w:hAnsi="Calibri"/>
        <w:color w:val="595959"/>
        <w:sz w:val="16"/>
        <w:szCs w:val="16"/>
      </w:rPr>
      <w:fldChar w:fldCharType="separate"/>
    </w:r>
    <w:r>
      <w:rPr>
        <w:rFonts w:ascii="Calibri" w:cs="Calibri" w:eastAsia="Calibri" w:hAnsi="Calibri"/>
        <w:color w:val="595959"/>
        <w:sz w:val="16"/>
        <w:szCs w:val="16"/>
      </w:rPr>
      <w:fldChar w:fldCharType="end"/>
    </w:r>
    <w:r>
      <w:rPr>
        <w:rFonts w:ascii="Calibri" w:cs="Calibri" w:eastAsia="Calibri" w:hAnsi="Calibri"/>
        <w:color w:val="595959"/>
        <w:sz w:val="16"/>
        <w:szCs w:val="16"/>
      </w:rPr>
      <w:t xml:space="preserve"> de </w:t>
    </w:r>
    <w:r>
      <w:rPr>
        <w:rFonts w:ascii="Calibri" w:cs="Calibri" w:eastAsia="Calibri" w:hAnsi="Calibri"/>
        <w:color w:val="595959"/>
        <w:sz w:val="16"/>
        <w:szCs w:val="16"/>
      </w:rPr>
      <w:fldChar w:fldCharType="begin"/>
    </w:r>
    <w:r>
      <w:rPr>
        <w:rFonts w:ascii="Calibri" w:cs="Calibri" w:eastAsia="Calibri" w:hAnsi="Calibri"/>
        <w:color w:val="595959"/>
        <w:sz w:val="16"/>
        <w:szCs w:val="16"/>
      </w:rPr>
      <w:instrText xml:space="preserve">NUMPAGES</w:instrText>
    </w:r>
    <w:r>
      <w:rPr>
        <w:rFonts w:ascii="Calibri" w:cs="Calibri" w:eastAsia="Calibri" w:hAnsi="Calibri"/>
        <w:color w:val="595959"/>
        <w:sz w:val="16"/>
        <w:szCs w:val="16"/>
      </w:rPr>
      <w:fldChar w:fldCharType="separate"/>
    </w:r>
    <w:r>
      <w:rPr>
        <w:rFonts w:ascii="Calibri" w:cs="Calibri" w:eastAsia="Calibri" w:hAnsi="Calibri"/>
        <w:color w:val="595959"/>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tabs>
        <w:tab w:val="right" w:pos="9638"/>
      </w:tabs>
    </w:pPr>
    <w:r>
      <w:rPr>
        <w:rFonts w:ascii="Calibri" w:cs="Calibri" w:eastAsia="Calibri" w:hAnsi="Calibri"/>
        <w:color w:val="595959"/>
        <w:sz w:val="16"/>
        <w:szCs w:val="16"/>
      </w:rPr>
      <w:t xml:space="preserve">TurnoYa  ·  Informe de entrega v1.0</w:t>
    </w:r>
    <w:r>
      <w:rPr>
        <w:rFonts w:ascii="Calibri" w:cs="Calibri" w:eastAsia="Calibri" w:hAnsi="Calibri"/>
        <w:color w:val="595959"/>
        <w:sz w:val="16"/>
        <w:szCs w:val="16"/>
      </w:rPr>
      <w:t xml:space="preserve">	Spec-Driven Development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pBdr>
        <w:bottom w:val="single" w:color="2E75B6" w:sz="8" w:space="6"/>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00" w:before="200"/>
      <w:outlineLvl w:val="1"/>
    </w:pPr>
    <w:rPr>
      <w:rFonts w:ascii="Calibri" w:cs="Calibri" w:eastAsia="Calibri" w:hAnsi="Calibri"/>
      <w:b/>
      <w:bCs/>
      <w:color w:val="2E75B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19288df69b1fe9a66a96818f0f527deafa0f90c7.png"/><Relationship Id="rId12" Type="http://schemas.openxmlformats.org/officeDocument/2006/relationships/image" Target="media/3df5f368299ff63212a58731c4ce5fff0476422f.png"/><Relationship Id="rId13" Type="http://schemas.openxmlformats.org/officeDocument/2006/relationships/image" Target="media/9c0b7b2efddffeb44e80fda70b89ea18f1f3e652.png"/><Relationship Id="rId14" Type="http://schemas.openxmlformats.org/officeDocument/2006/relationships/image" Target="media/a82dacd89f142356bbf6f23f3d8c9e9ad9a97fb0.png"/><Relationship Id="rId15" Type="http://schemas.openxmlformats.org/officeDocument/2006/relationships/image" Target="media/2f69ac81d7038ff1c88ea055b622f8bc8f709576.png"/><Relationship Id="rId16" Type="http://schemas.openxmlformats.org/officeDocument/2006/relationships/image" Target="media/26c3d558ac5db0a42156c5289de73d06141afcc6.png"/><Relationship Id="rId17" Type="http://schemas.openxmlformats.org/officeDocument/2006/relationships/image" Target="media/930c3e5f682229a2de6e462d47f94905a9dc6a8f.png"/><Relationship Id="rId18" Type="http://schemas.openxmlformats.org/officeDocument/2006/relationships/image" Target="media/846f12d34b948bdb0671e37135a067315a8edcb0.png"/><Relationship Id="rId19" Type="http://schemas.openxmlformats.org/officeDocument/2006/relationships/image" Target="media/b3ca5417455b9275717b0888b1f76b701106563c.png"/><Relationship Id="rId20" Type="http://schemas.openxmlformats.org/officeDocument/2006/relationships/image" Target="media/6803b4abdef6f3fa1c26d40af58e8072e0777c23.png"/><Relationship Id="rId21" Type="http://schemas.openxmlformats.org/officeDocument/2006/relationships/image" Target="media/21a0e283c99822f691582e3e7144d895079c0fff.png"/><Relationship Id="rId22" Type="http://schemas.openxmlformats.org/officeDocument/2006/relationships/image" Target="media/4871b9f3392cc2c3e8095737f675ffb2331e4ae6.png"/><Relationship Id="rId23" Type="http://schemas.openxmlformats.org/officeDocument/2006/relationships/image" Target="media/11a1bf56b844fc16e086dae96bbf5f4cdb5f8e5b.png"/><Relationship Id="rId24" Type="http://schemas.openxmlformats.org/officeDocument/2006/relationships/image" Target="media/1fb3b979759b753dcca522b7597fc1398f0eb4c6.png"/><Relationship Id="rId25" Type="http://schemas.openxmlformats.org/officeDocument/2006/relationships/image" Target="media/1b220f79b75aa121409da99ffea6f28236a37237.png"/><Relationship Id="rId26" Type="http://schemas.openxmlformats.org/officeDocument/2006/relationships/image" Target="media/a1ca90422e572f72d5b8a76f775be63af8d95859.png"/><Relationship Id="rId27" Type="http://schemas.openxmlformats.org/officeDocument/2006/relationships/image" Target="media/1ba8f12cdabe5f8abc3269ed7d29977506bd852f.png"/><Relationship Id="rId28" Type="http://schemas.openxmlformats.org/officeDocument/2006/relationships/image" Target="media/d56bd5176a1ca7302e7814d164159346ed4f97c4.png"/><Relationship Id="rId29" Type="http://schemas.openxmlformats.org/officeDocument/2006/relationships/image" Target="media/982f217eaf83970e2dc01b7e26c8b38875c966a3.png"/><Relationship Id="rId30" Type="http://schemas.openxmlformats.org/officeDocument/2006/relationships/image" Target="media/5de022d44e00ee5321cd77222f387b8c1a02de4a.png"/><Relationship Id="rId31" Type="http://schemas.openxmlformats.org/officeDocument/2006/relationships/image" Target="media/d8b5607a499b9a7b4ecf9772734940866e46e4e9.png"/><Relationship Id="rId32" Type="http://schemas.openxmlformats.org/officeDocument/2006/relationships/image" Target="media/60686b29afa1c44b2456d7d3040520a986acaa1c.png"/><Relationship Id="rId33" Type="http://schemas.openxmlformats.org/officeDocument/2006/relationships/image" Target="media/b9bee96155504b60bd3b49b50acffa2694a6657b.png"/><Relationship Id="rId34" Type="http://schemas.openxmlformats.org/officeDocument/2006/relationships/image" Target="media/576d397da3a29d2af44c4e0d98c9e4983c4e6856.png"/><Relationship Id="rId35" Type="http://schemas.openxmlformats.org/officeDocument/2006/relationships/image" Target="media/51051be7102bdaaf0cd998f1394003b70d02eeea.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TurnoYa – Informe de entrega v1.0</dc:title>
  <dc:creator>TurnoYa</dc:creator>
  <dc:description>Informe de entrega de la versión 1 de TurnoYa</dc:description>
  <cp:lastModifiedBy>Un-named</cp:lastModifiedBy>
  <cp:revision>1</cp:revision>
  <dcterms:created xsi:type="dcterms:W3CDTF">2026-10-29T17:33:42.476Z</dcterms:created>
  <dcterms:modified xsi:type="dcterms:W3CDTF">2026-10-29T17:33:42.478Z</dcterms:modified>
</cp:coreProperties>
</file>

<file path=docProps/custom.xml><?xml version="1.0" encoding="utf-8"?>
<Properties xmlns="http://schemas.openxmlformats.org/officeDocument/2006/custom-properties" xmlns:vt="http://schemas.openxmlformats.org/officeDocument/2006/docPropsVTypes"/>
</file>