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F46CC" w14:textId="77777777" w:rsidR="00B87EE2" w:rsidRPr="00B87EE2" w:rsidRDefault="00B87EE2" w:rsidP="00B87EE2">
      <w:pPr>
        <w:jc w:val="center"/>
        <w:rPr>
          <w:b/>
          <w:sz w:val="32"/>
          <w:szCs w:val="32"/>
        </w:rPr>
      </w:pPr>
      <w:proofErr w:type="spellStart"/>
      <w:r w:rsidRPr="00B87EE2">
        <w:rPr>
          <w:b/>
          <w:sz w:val="32"/>
          <w:szCs w:val="32"/>
        </w:rPr>
        <w:t>The</w:t>
      </w:r>
      <w:proofErr w:type="spellEnd"/>
      <w:r w:rsidRPr="00B87EE2">
        <w:rPr>
          <w:b/>
          <w:sz w:val="32"/>
          <w:szCs w:val="32"/>
        </w:rPr>
        <w:t xml:space="preserve"> </w:t>
      </w:r>
      <w:proofErr w:type="spellStart"/>
      <w:r w:rsidRPr="00B87EE2">
        <w:rPr>
          <w:b/>
          <w:sz w:val="32"/>
          <w:szCs w:val="32"/>
        </w:rPr>
        <w:t>Need</w:t>
      </w:r>
      <w:proofErr w:type="spellEnd"/>
      <w:r w:rsidRPr="00B87EE2">
        <w:rPr>
          <w:b/>
          <w:sz w:val="32"/>
          <w:szCs w:val="32"/>
        </w:rPr>
        <w:t xml:space="preserve"> </w:t>
      </w:r>
      <w:proofErr w:type="spellStart"/>
      <w:r w:rsidRPr="00B87EE2">
        <w:rPr>
          <w:b/>
          <w:sz w:val="32"/>
          <w:szCs w:val="32"/>
        </w:rPr>
        <w:t>for</w:t>
      </w:r>
      <w:proofErr w:type="spellEnd"/>
      <w:r w:rsidRPr="00B87EE2">
        <w:rPr>
          <w:b/>
          <w:sz w:val="32"/>
          <w:szCs w:val="32"/>
        </w:rPr>
        <w:t xml:space="preserve"> </w:t>
      </w:r>
      <w:proofErr w:type="spellStart"/>
      <w:r w:rsidRPr="00B87EE2">
        <w:rPr>
          <w:b/>
          <w:sz w:val="32"/>
          <w:szCs w:val="32"/>
        </w:rPr>
        <w:t>Out-groups</w:t>
      </w:r>
      <w:proofErr w:type="spellEnd"/>
    </w:p>
    <w:p w14:paraId="1D0F84A7" w14:textId="222CE73D" w:rsidR="00A73DCF" w:rsidRPr="00FB5D3F" w:rsidRDefault="00FB5D3F" w:rsidP="00ED7B7E">
      <w:pPr>
        <w:ind w:firstLine="708"/>
        <w:rPr>
          <w:sz w:val="28"/>
          <w:szCs w:val="28"/>
          <w:lang w:val="en-US"/>
        </w:rPr>
      </w:pPr>
      <w:r w:rsidRPr="00FB5D3F">
        <w:rPr>
          <w:sz w:val="28"/>
          <w:szCs w:val="28"/>
          <w:lang w:val="en-US"/>
        </w:rPr>
        <w:t>The effect of social context on group identification raises the question of whether in-group loyalty depends on the presence of a specific out-group. There is no doubt that salience of in-group identity is enhanced when a contrasting out-group is also made salient.</w:t>
      </w:r>
    </w:p>
    <w:p w14:paraId="2FAFD1D9" w14:textId="6374DCE2" w:rsidR="00FB5D3F" w:rsidRPr="00FB5D3F" w:rsidRDefault="00FB5D3F" w:rsidP="00ED7B7E">
      <w:pPr>
        <w:ind w:firstLine="708"/>
        <w:rPr>
          <w:sz w:val="28"/>
          <w:szCs w:val="28"/>
          <w:lang w:val="en-US"/>
        </w:rPr>
      </w:pPr>
      <w:bookmarkStart w:id="0" w:name="_GoBack"/>
      <w:bookmarkEnd w:id="0"/>
      <w:r w:rsidRPr="00FB5D3F">
        <w:rPr>
          <w:sz w:val="28"/>
          <w:szCs w:val="28"/>
          <w:lang w:val="en-US"/>
        </w:rPr>
        <w:t>This was demonstrated in a field experiment with members of fifth-grade handball teams</w:t>
      </w:r>
      <w:r>
        <w:rPr>
          <w:sz w:val="28"/>
          <w:szCs w:val="28"/>
        </w:rPr>
        <w:t xml:space="preserve">. </w:t>
      </w:r>
      <w:r w:rsidRPr="00FB5D3F">
        <w:rPr>
          <w:sz w:val="28"/>
          <w:szCs w:val="28"/>
          <w:lang w:val="en-US"/>
        </w:rPr>
        <w:t xml:space="preserve">The children on one team were given bright orange shirts to wear, as a symbol of team identity. Members of the opposing team wore their own shirts, which varied in shape and color. Thus, for the "orange team," the in-group was made salient and distinctive, while the out-group was less distinct. For members of the opposing team, it was the out-group that was more distinctive in this setting. Observations of the subsequent games revealed that the children on the orange-shirt team played much more aggressively (were more concerned that their own team won) than those on the </w:t>
      </w:r>
      <w:proofErr w:type="spellStart"/>
      <w:r w:rsidRPr="00FB5D3F">
        <w:rPr>
          <w:sz w:val="28"/>
          <w:szCs w:val="28"/>
          <w:lang w:val="en-US"/>
        </w:rPr>
        <w:t>nondistinct</w:t>
      </w:r>
      <w:proofErr w:type="spellEnd"/>
      <w:r w:rsidRPr="00FB5D3F">
        <w:rPr>
          <w:sz w:val="28"/>
          <w:szCs w:val="28"/>
          <w:lang w:val="en-US"/>
        </w:rPr>
        <w:t xml:space="preserve"> team. The distinctiveness of the in-group apparently had more effect on level of identification with the team than did out-group distinctiveness.</w:t>
      </w:r>
    </w:p>
    <w:sectPr w:rsidR="00FB5D3F" w:rsidRPr="00FB5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04"/>
    <w:rsid w:val="00022C73"/>
    <w:rsid w:val="00063EAF"/>
    <w:rsid w:val="00267AD0"/>
    <w:rsid w:val="003F331D"/>
    <w:rsid w:val="004D7A2F"/>
    <w:rsid w:val="00522B04"/>
    <w:rsid w:val="00604F08"/>
    <w:rsid w:val="00A27F52"/>
    <w:rsid w:val="00A73DCF"/>
    <w:rsid w:val="00B87EE2"/>
    <w:rsid w:val="00C547AF"/>
    <w:rsid w:val="00ED63DB"/>
    <w:rsid w:val="00ED7B7E"/>
    <w:rsid w:val="00FB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0C3C"/>
  <w15:chartTrackingRefBased/>
  <w15:docId w15:val="{F23B8586-048C-4B22-B48A-BF090D3A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708</Words>
  <Characters>405</Characters>
  <Application>Microsoft Office Word</Application>
  <DocSecurity>0</DocSecurity>
  <Lines>3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17</cp:revision>
  <dcterms:created xsi:type="dcterms:W3CDTF">2021-04-22T09:01:00Z</dcterms:created>
  <dcterms:modified xsi:type="dcterms:W3CDTF">2021-05-21T08:09:00Z</dcterms:modified>
</cp:coreProperties>
</file>