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762498305"/>
        <w:docPartObj>
          <w:docPartGallery w:val="Table of Contents"/>
          <w:docPartUnique/>
        </w:docPartObj>
      </w:sdtPr>
      <w:sdtEndPr>
        <w:rPr>
          <w:b/>
          <w:bCs/>
          <w:noProof/>
        </w:rPr>
      </w:sdtEndPr>
      <w:sdtContent>
        <w:p w14:paraId="59CFEA9B" w14:textId="25810BA2" w:rsidR="00D14849" w:rsidRDefault="00D14849">
          <w:pPr>
            <w:pStyle w:val="TOCHeading"/>
          </w:pPr>
          <w:r>
            <w:t>Table of Contents</w:t>
          </w:r>
        </w:p>
        <w:p w14:paraId="38FC2509" w14:textId="77777777" w:rsidR="00CF1694" w:rsidRPr="00CF1694" w:rsidRDefault="00CF1694" w:rsidP="00CF1694"/>
        <w:p w14:paraId="017F2CF5" w14:textId="46073D86" w:rsidR="00C81330" w:rsidRDefault="00D14849">
          <w:pPr>
            <w:pStyle w:val="TOC1"/>
            <w:tabs>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34223000" w:history="1">
            <w:r w:rsidR="00C81330" w:rsidRPr="00EC3378">
              <w:rPr>
                <w:rStyle w:val="Hyperlink"/>
                <w:noProof/>
              </w:rPr>
              <w:t>Introduction of the dataset</w:t>
            </w:r>
            <w:r w:rsidR="00C81330">
              <w:rPr>
                <w:noProof/>
                <w:webHidden/>
              </w:rPr>
              <w:tab/>
            </w:r>
            <w:r w:rsidR="00C81330">
              <w:rPr>
                <w:noProof/>
                <w:webHidden/>
              </w:rPr>
              <w:fldChar w:fldCharType="begin"/>
            </w:r>
            <w:r w:rsidR="00C81330">
              <w:rPr>
                <w:noProof/>
                <w:webHidden/>
              </w:rPr>
              <w:instrText xml:space="preserve"> PAGEREF _Toc134223000 \h </w:instrText>
            </w:r>
            <w:r w:rsidR="00C81330">
              <w:rPr>
                <w:noProof/>
                <w:webHidden/>
              </w:rPr>
            </w:r>
            <w:r w:rsidR="00C81330">
              <w:rPr>
                <w:noProof/>
                <w:webHidden/>
              </w:rPr>
              <w:fldChar w:fldCharType="separate"/>
            </w:r>
            <w:r w:rsidR="00C81330">
              <w:rPr>
                <w:noProof/>
                <w:webHidden/>
              </w:rPr>
              <w:t>2</w:t>
            </w:r>
            <w:r w:rsidR="00C81330">
              <w:rPr>
                <w:noProof/>
                <w:webHidden/>
              </w:rPr>
              <w:fldChar w:fldCharType="end"/>
            </w:r>
          </w:hyperlink>
        </w:p>
        <w:p w14:paraId="06EC5F71" w14:textId="57AF00F0" w:rsidR="00C81330" w:rsidRDefault="00C81330">
          <w:pPr>
            <w:pStyle w:val="TOC2"/>
            <w:tabs>
              <w:tab w:val="right" w:leader="dot" w:pos="9350"/>
            </w:tabs>
            <w:rPr>
              <w:rFonts w:eastAsiaTheme="minorEastAsia"/>
              <w:noProof/>
              <w:kern w:val="0"/>
              <w14:ligatures w14:val="none"/>
            </w:rPr>
          </w:pPr>
          <w:hyperlink w:anchor="_Toc134223001" w:history="1">
            <w:r w:rsidRPr="00EC3378">
              <w:rPr>
                <w:rStyle w:val="Hyperlink"/>
                <w:noProof/>
              </w:rPr>
              <w:t>Analytical Question</w:t>
            </w:r>
            <w:r>
              <w:rPr>
                <w:noProof/>
                <w:webHidden/>
              </w:rPr>
              <w:tab/>
            </w:r>
            <w:r>
              <w:rPr>
                <w:noProof/>
                <w:webHidden/>
              </w:rPr>
              <w:fldChar w:fldCharType="begin"/>
            </w:r>
            <w:r>
              <w:rPr>
                <w:noProof/>
                <w:webHidden/>
              </w:rPr>
              <w:instrText xml:space="preserve"> PAGEREF _Toc134223001 \h </w:instrText>
            </w:r>
            <w:r>
              <w:rPr>
                <w:noProof/>
                <w:webHidden/>
              </w:rPr>
            </w:r>
            <w:r>
              <w:rPr>
                <w:noProof/>
                <w:webHidden/>
              </w:rPr>
              <w:fldChar w:fldCharType="separate"/>
            </w:r>
            <w:r>
              <w:rPr>
                <w:noProof/>
                <w:webHidden/>
              </w:rPr>
              <w:t>2</w:t>
            </w:r>
            <w:r>
              <w:rPr>
                <w:noProof/>
                <w:webHidden/>
              </w:rPr>
              <w:fldChar w:fldCharType="end"/>
            </w:r>
          </w:hyperlink>
        </w:p>
        <w:p w14:paraId="35161A84" w14:textId="38AF7B8A" w:rsidR="00C81330" w:rsidRDefault="00C81330">
          <w:pPr>
            <w:pStyle w:val="TOC1"/>
            <w:tabs>
              <w:tab w:val="right" w:leader="dot" w:pos="9350"/>
            </w:tabs>
            <w:rPr>
              <w:rFonts w:eastAsiaTheme="minorEastAsia"/>
              <w:noProof/>
              <w:kern w:val="0"/>
              <w14:ligatures w14:val="none"/>
            </w:rPr>
          </w:pPr>
          <w:hyperlink w:anchor="_Toc134223002" w:history="1">
            <w:r w:rsidRPr="00EC3378">
              <w:rPr>
                <w:rStyle w:val="Hyperlink"/>
                <w:noProof/>
              </w:rPr>
              <w:t>Exploratory Data Analysis</w:t>
            </w:r>
            <w:r>
              <w:rPr>
                <w:noProof/>
                <w:webHidden/>
              </w:rPr>
              <w:tab/>
            </w:r>
            <w:r>
              <w:rPr>
                <w:noProof/>
                <w:webHidden/>
              </w:rPr>
              <w:fldChar w:fldCharType="begin"/>
            </w:r>
            <w:r>
              <w:rPr>
                <w:noProof/>
                <w:webHidden/>
              </w:rPr>
              <w:instrText xml:space="preserve"> PAGEREF _Toc134223002 \h </w:instrText>
            </w:r>
            <w:r>
              <w:rPr>
                <w:noProof/>
                <w:webHidden/>
              </w:rPr>
            </w:r>
            <w:r>
              <w:rPr>
                <w:noProof/>
                <w:webHidden/>
              </w:rPr>
              <w:fldChar w:fldCharType="separate"/>
            </w:r>
            <w:r>
              <w:rPr>
                <w:noProof/>
                <w:webHidden/>
              </w:rPr>
              <w:t>3</w:t>
            </w:r>
            <w:r>
              <w:rPr>
                <w:noProof/>
                <w:webHidden/>
              </w:rPr>
              <w:fldChar w:fldCharType="end"/>
            </w:r>
          </w:hyperlink>
        </w:p>
        <w:p w14:paraId="2C03FC3B" w14:textId="3D8D501A" w:rsidR="00C81330" w:rsidRDefault="00C81330">
          <w:pPr>
            <w:pStyle w:val="TOC2"/>
            <w:tabs>
              <w:tab w:val="right" w:leader="dot" w:pos="9350"/>
            </w:tabs>
            <w:rPr>
              <w:rFonts w:eastAsiaTheme="minorEastAsia"/>
              <w:noProof/>
              <w:kern w:val="0"/>
              <w14:ligatures w14:val="none"/>
            </w:rPr>
          </w:pPr>
          <w:hyperlink w:anchor="_Toc134223003" w:history="1">
            <w:r w:rsidRPr="00EC3378">
              <w:rPr>
                <w:rStyle w:val="Hyperlink"/>
                <w:noProof/>
              </w:rPr>
              <w:t>Data Preprocessing</w:t>
            </w:r>
            <w:r>
              <w:rPr>
                <w:noProof/>
                <w:webHidden/>
              </w:rPr>
              <w:tab/>
            </w:r>
            <w:r>
              <w:rPr>
                <w:noProof/>
                <w:webHidden/>
              </w:rPr>
              <w:fldChar w:fldCharType="begin"/>
            </w:r>
            <w:r>
              <w:rPr>
                <w:noProof/>
                <w:webHidden/>
              </w:rPr>
              <w:instrText xml:space="preserve"> PAGEREF _Toc134223003 \h </w:instrText>
            </w:r>
            <w:r>
              <w:rPr>
                <w:noProof/>
                <w:webHidden/>
              </w:rPr>
            </w:r>
            <w:r>
              <w:rPr>
                <w:noProof/>
                <w:webHidden/>
              </w:rPr>
              <w:fldChar w:fldCharType="separate"/>
            </w:r>
            <w:r>
              <w:rPr>
                <w:noProof/>
                <w:webHidden/>
              </w:rPr>
              <w:t>3</w:t>
            </w:r>
            <w:r>
              <w:rPr>
                <w:noProof/>
                <w:webHidden/>
              </w:rPr>
              <w:fldChar w:fldCharType="end"/>
            </w:r>
          </w:hyperlink>
        </w:p>
        <w:p w14:paraId="2FF01D18" w14:textId="4B5344F7" w:rsidR="00C81330" w:rsidRDefault="00C81330">
          <w:pPr>
            <w:pStyle w:val="TOC2"/>
            <w:tabs>
              <w:tab w:val="right" w:leader="dot" w:pos="9350"/>
            </w:tabs>
            <w:rPr>
              <w:rFonts w:eastAsiaTheme="minorEastAsia"/>
              <w:noProof/>
              <w:kern w:val="0"/>
              <w14:ligatures w14:val="none"/>
            </w:rPr>
          </w:pPr>
          <w:hyperlink w:anchor="_Toc134223004" w:history="1">
            <w:r w:rsidRPr="00EC3378">
              <w:rPr>
                <w:rStyle w:val="Hyperlink"/>
                <w:noProof/>
              </w:rPr>
              <w:t>Distribution of data</w:t>
            </w:r>
            <w:r>
              <w:rPr>
                <w:noProof/>
                <w:webHidden/>
              </w:rPr>
              <w:tab/>
            </w:r>
            <w:r>
              <w:rPr>
                <w:noProof/>
                <w:webHidden/>
              </w:rPr>
              <w:fldChar w:fldCharType="begin"/>
            </w:r>
            <w:r>
              <w:rPr>
                <w:noProof/>
                <w:webHidden/>
              </w:rPr>
              <w:instrText xml:space="preserve"> PAGEREF _Toc134223004 \h </w:instrText>
            </w:r>
            <w:r>
              <w:rPr>
                <w:noProof/>
                <w:webHidden/>
              </w:rPr>
            </w:r>
            <w:r>
              <w:rPr>
                <w:noProof/>
                <w:webHidden/>
              </w:rPr>
              <w:fldChar w:fldCharType="separate"/>
            </w:r>
            <w:r>
              <w:rPr>
                <w:noProof/>
                <w:webHidden/>
              </w:rPr>
              <w:t>5</w:t>
            </w:r>
            <w:r>
              <w:rPr>
                <w:noProof/>
                <w:webHidden/>
              </w:rPr>
              <w:fldChar w:fldCharType="end"/>
            </w:r>
          </w:hyperlink>
        </w:p>
        <w:p w14:paraId="2998DFA6" w14:textId="65C3D23C" w:rsidR="00C81330" w:rsidRDefault="00C81330">
          <w:pPr>
            <w:pStyle w:val="TOC2"/>
            <w:tabs>
              <w:tab w:val="right" w:leader="dot" w:pos="9350"/>
            </w:tabs>
            <w:rPr>
              <w:rFonts w:eastAsiaTheme="minorEastAsia"/>
              <w:noProof/>
              <w:kern w:val="0"/>
              <w14:ligatures w14:val="none"/>
            </w:rPr>
          </w:pPr>
          <w:hyperlink w:anchor="_Toc134223005" w:history="1">
            <w:r w:rsidRPr="00EC3378">
              <w:rPr>
                <w:rStyle w:val="Hyperlink"/>
                <w:noProof/>
              </w:rPr>
              <w:t>Summary Statistic</w:t>
            </w:r>
            <w:r>
              <w:rPr>
                <w:noProof/>
                <w:webHidden/>
              </w:rPr>
              <w:tab/>
            </w:r>
            <w:r>
              <w:rPr>
                <w:noProof/>
                <w:webHidden/>
              </w:rPr>
              <w:fldChar w:fldCharType="begin"/>
            </w:r>
            <w:r>
              <w:rPr>
                <w:noProof/>
                <w:webHidden/>
              </w:rPr>
              <w:instrText xml:space="preserve"> PAGEREF _Toc134223005 \h </w:instrText>
            </w:r>
            <w:r>
              <w:rPr>
                <w:noProof/>
                <w:webHidden/>
              </w:rPr>
            </w:r>
            <w:r>
              <w:rPr>
                <w:noProof/>
                <w:webHidden/>
              </w:rPr>
              <w:fldChar w:fldCharType="separate"/>
            </w:r>
            <w:r>
              <w:rPr>
                <w:noProof/>
                <w:webHidden/>
              </w:rPr>
              <w:t>6</w:t>
            </w:r>
            <w:r>
              <w:rPr>
                <w:noProof/>
                <w:webHidden/>
              </w:rPr>
              <w:fldChar w:fldCharType="end"/>
            </w:r>
          </w:hyperlink>
        </w:p>
        <w:p w14:paraId="68C8AECB" w14:textId="7F4DAE7E" w:rsidR="00C81330" w:rsidRDefault="00C81330">
          <w:pPr>
            <w:pStyle w:val="TOC2"/>
            <w:tabs>
              <w:tab w:val="right" w:leader="dot" w:pos="9350"/>
            </w:tabs>
            <w:rPr>
              <w:rFonts w:eastAsiaTheme="minorEastAsia"/>
              <w:noProof/>
              <w:kern w:val="0"/>
              <w14:ligatures w14:val="none"/>
            </w:rPr>
          </w:pPr>
          <w:hyperlink w:anchor="_Toc134223006" w:history="1">
            <w:r w:rsidRPr="00EC3378">
              <w:rPr>
                <w:rStyle w:val="Hyperlink"/>
                <w:noProof/>
              </w:rPr>
              <w:t>Correlation Analysis</w:t>
            </w:r>
            <w:r>
              <w:rPr>
                <w:noProof/>
                <w:webHidden/>
              </w:rPr>
              <w:tab/>
            </w:r>
            <w:r>
              <w:rPr>
                <w:noProof/>
                <w:webHidden/>
              </w:rPr>
              <w:fldChar w:fldCharType="begin"/>
            </w:r>
            <w:r>
              <w:rPr>
                <w:noProof/>
                <w:webHidden/>
              </w:rPr>
              <w:instrText xml:space="preserve"> PAGEREF _Toc134223006 \h </w:instrText>
            </w:r>
            <w:r>
              <w:rPr>
                <w:noProof/>
                <w:webHidden/>
              </w:rPr>
            </w:r>
            <w:r>
              <w:rPr>
                <w:noProof/>
                <w:webHidden/>
              </w:rPr>
              <w:fldChar w:fldCharType="separate"/>
            </w:r>
            <w:r>
              <w:rPr>
                <w:noProof/>
                <w:webHidden/>
              </w:rPr>
              <w:t>8</w:t>
            </w:r>
            <w:r>
              <w:rPr>
                <w:noProof/>
                <w:webHidden/>
              </w:rPr>
              <w:fldChar w:fldCharType="end"/>
            </w:r>
          </w:hyperlink>
        </w:p>
        <w:p w14:paraId="75E68EE0" w14:textId="7CD89D3C" w:rsidR="00C81330" w:rsidRDefault="00C81330">
          <w:pPr>
            <w:pStyle w:val="TOC3"/>
            <w:tabs>
              <w:tab w:val="right" w:leader="dot" w:pos="9350"/>
            </w:tabs>
            <w:rPr>
              <w:rFonts w:eastAsiaTheme="minorEastAsia"/>
              <w:noProof/>
              <w:kern w:val="0"/>
              <w14:ligatures w14:val="none"/>
            </w:rPr>
          </w:pPr>
          <w:hyperlink w:anchor="_Toc134223007" w:history="1">
            <w:r w:rsidRPr="00EC3378">
              <w:rPr>
                <w:rStyle w:val="Hyperlink"/>
                <w:b/>
                <w:bCs/>
                <w:noProof/>
              </w:rPr>
              <w:t>Scatter Plot Method</w:t>
            </w:r>
            <w:r>
              <w:rPr>
                <w:noProof/>
                <w:webHidden/>
              </w:rPr>
              <w:tab/>
            </w:r>
            <w:r>
              <w:rPr>
                <w:noProof/>
                <w:webHidden/>
              </w:rPr>
              <w:fldChar w:fldCharType="begin"/>
            </w:r>
            <w:r>
              <w:rPr>
                <w:noProof/>
                <w:webHidden/>
              </w:rPr>
              <w:instrText xml:space="preserve"> PAGEREF _Toc134223007 \h </w:instrText>
            </w:r>
            <w:r>
              <w:rPr>
                <w:noProof/>
                <w:webHidden/>
              </w:rPr>
            </w:r>
            <w:r>
              <w:rPr>
                <w:noProof/>
                <w:webHidden/>
              </w:rPr>
              <w:fldChar w:fldCharType="separate"/>
            </w:r>
            <w:r>
              <w:rPr>
                <w:noProof/>
                <w:webHidden/>
              </w:rPr>
              <w:t>10</w:t>
            </w:r>
            <w:r>
              <w:rPr>
                <w:noProof/>
                <w:webHidden/>
              </w:rPr>
              <w:fldChar w:fldCharType="end"/>
            </w:r>
          </w:hyperlink>
        </w:p>
        <w:p w14:paraId="290429E7" w14:textId="6E90EE15" w:rsidR="00C81330" w:rsidRDefault="00C81330">
          <w:pPr>
            <w:pStyle w:val="TOC3"/>
            <w:tabs>
              <w:tab w:val="right" w:leader="dot" w:pos="9350"/>
            </w:tabs>
            <w:rPr>
              <w:rFonts w:eastAsiaTheme="minorEastAsia"/>
              <w:noProof/>
              <w:kern w:val="0"/>
              <w14:ligatures w14:val="none"/>
            </w:rPr>
          </w:pPr>
          <w:hyperlink w:anchor="_Toc134223008" w:history="1">
            <w:r w:rsidRPr="00EC3378">
              <w:rPr>
                <w:rStyle w:val="Hyperlink"/>
                <w:b/>
                <w:bCs/>
                <w:noProof/>
              </w:rPr>
              <w:t>Machine Learning Methods</w:t>
            </w:r>
            <w:r>
              <w:rPr>
                <w:noProof/>
                <w:webHidden/>
              </w:rPr>
              <w:tab/>
            </w:r>
            <w:r>
              <w:rPr>
                <w:noProof/>
                <w:webHidden/>
              </w:rPr>
              <w:fldChar w:fldCharType="begin"/>
            </w:r>
            <w:r>
              <w:rPr>
                <w:noProof/>
                <w:webHidden/>
              </w:rPr>
              <w:instrText xml:space="preserve"> PAGEREF _Toc134223008 \h </w:instrText>
            </w:r>
            <w:r>
              <w:rPr>
                <w:noProof/>
                <w:webHidden/>
              </w:rPr>
            </w:r>
            <w:r>
              <w:rPr>
                <w:noProof/>
                <w:webHidden/>
              </w:rPr>
              <w:fldChar w:fldCharType="separate"/>
            </w:r>
            <w:r>
              <w:rPr>
                <w:noProof/>
                <w:webHidden/>
              </w:rPr>
              <w:t>15</w:t>
            </w:r>
            <w:r>
              <w:rPr>
                <w:noProof/>
                <w:webHidden/>
              </w:rPr>
              <w:fldChar w:fldCharType="end"/>
            </w:r>
          </w:hyperlink>
        </w:p>
        <w:p w14:paraId="1FC84695" w14:textId="1C6FFEAC" w:rsidR="00C81330" w:rsidRDefault="00C81330">
          <w:pPr>
            <w:pStyle w:val="TOC1"/>
            <w:tabs>
              <w:tab w:val="right" w:leader="dot" w:pos="9350"/>
            </w:tabs>
            <w:rPr>
              <w:rFonts w:eastAsiaTheme="minorEastAsia"/>
              <w:noProof/>
              <w:kern w:val="0"/>
              <w14:ligatures w14:val="none"/>
            </w:rPr>
          </w:pPr>
          <w:hyperlink w:anchor="_Toc134223009" w:history="1">
            <w:r w:rsidRPr="00EC3378">
              <w:rPr>
                <w:rStyle w:val="Hyperlink"/>
                <w:noProof/>
              </w:rPr>
              <w:t>Conclusion</w:t>
            </w:r>
            <w:r>
              <w:rPr>
                <w:noProof/>
                <w:webHidden/>
              </w:rPr>
              <w:tab/>
            </w:r>
            <w:r>
              <w:rPr>
                <w:noProof/>
                <w:webHidden/>
              </w:rPr>
              <w:fldChar w:fldCharType="begin"/>
            </w:r>
            <w:r>
              <w:rPr>
                <w:noProof/>
                <w:webHidden/>
              </w:rPr>
              <w:instrText xml:space="preserve"> PAGEREF _Toc134223009 \h </w:instrText>
            </w:r>
            <w:r>
              <w:rPr>
                <w:noProof/>
                <w:webHidden/>
              </w:rPr>
            </w:r>
            <w:r>
              <w:rPr>
                <w:noProof/>
                <w:webHidden/>
              </w:rPr>
              <w:fldChar w:fldCharType="separate"/>
            </w:r>
            <w:r>
              <w:rPr>
                <w:noProof/>
                <w:webHidden/>
              </w:rPr>
              <w:t>17</w:t>
            </w:r>
            <w:r>
              <w:rPr>
                <w:noProof/>
                <w:webHidden/>
              </w:rPr>
              <w:fldChar w:fldCharType="end"/>
            </w:r>
          </w:hyperlink>
        </w:p>
        <w:p w14:paraId="186829C8" w14:textId="6148766D" w:rsidR="00D14849" w:rsidRDefault="00D14849">
          <w:r>
            <w:rPr>
              <w:b/>
              <w:bCs/>
              <w:noProof/>
            </w:rPr>
            <w:fldChar w:fldCharType="end"/>
          </w:r>
        </w:p>
      </w:sdtContent>
    </w:sdt>
    <w:p w14:paraId="523D76F1" w14:textId="77777777" w:rsidR="0001235C" w:rsidRDefault="0001235C"/>
    <w:p w14:paraId="1546CA5B" w14:textId="77777777" w:rsidR="00D14849" w:rsidRDefault="00D14849"/>
    <w:p w14:paraId="1B8C5E6D" w14:textId="77777777" w:rsidR="00D14849" w:rsidRDefault="00D14849"/>
    <w:p w14:paraId="283A6154" w14:textId="77777777" w:rsidR="00D14849" w:rsidRDefault="00D14849"/>
    <w:p w14:paraId="4346C8F6" w14:textId="77777777" w:rsidR="00D14849" w:rsidRDefault="00D14849"/>
    <w:p w14:paraId="2A9D3983" w14:textId="77777777" w:rsidR="00D14849" w:rsidRDefault="00D14849"/>
    <w:p w14:paraId="55D5931A" w14:textId="77777777" w:rsidR="00D14849" w:rsidRDefault="00D14849"/>
    <w:p w14:paraId="2AB61C17" w14:textId="77777777" w:rsidR="00D14849" w:rsidRDefault="00D14849"/>
    <w:p w14:paraId="3A37F01D" w14:textId="77777777" w:rsidR="00D14849" w:rsidRDefault="00D14849"/>
    <w:p w14:paraId="0F18979A" w14:textId="77777777" w:rsidR="00D14849" w:rsidRDefault="00D14849"/>
    <w:p w14:paraId="745B3947" w14:textId="77777777" w:rsidR="00D14849" w:rsidRDefault="00D14849"/>
    <w:p w14:paraId="31063C81" w14:textId="77777777" w:rsidR="00D14849" w:rsidRDefault="00D14849"/>
    <w:p w14:paraId="1890008F" w14:textId="77777777" w:rsidR="00D14849" w:rsidRDefault="00D14849"/>
    <w:p w14:paraId="1FD54BA5" w14:textId="77777777" w:rsidR="00D14849" w:rsidRDefault="00D14849"/>
    <w:p w14:paraId="725E2F2B" w14:textId="77777777" w:rsidR="00D14849" w:rsidRDefault="00D14849"/>
    <w:p w14:paraId="3DFC1454" w14:textId="77777777" w:rsidR="00D14849" w:rsidRDefault="00D14849"/>
    <w:p w14:paraId="64B5200E" w14:textId="57200F32" w:rsidR="00D14849" w:rsidRDefault="00D14849"/>
    <w:p w14:paraId="55FE0197" w14:textId="32FDEB6E" w:rsidR="00D14849" w:rsidRPr="00D93238" w:rsidRDefault="00D14849" w:rsidP="00FB483F">
      <w:pPr>
        <w:pStyle w:val="Heading1"/>
        <w:rPr>
          <w:sz w:val="40"/>
          <w:szCs w:val="40"/>
        </w:rPr>
      </w:pPr>
      <w:bookmarkStart w:id="0" w:name="_Toc134223000"/>
      <w:r w:rsidRPr="00D93238">
        <w:rPr>
          <w:sz w:val="40"/>
          <w:szCs w:val="40"/>
        </w:rPr>
        <w:lastRenderedPageBreak/>
        <w:t>Introduction</w:t>
      </w:r>
      <w:r w:rsidR="004040E3" w:rsidRPr="00D93238">
        <w:rPr>
          <w:sz w:val="40"/>
          <w:szCs w:val="40"/>
        </w:rPr>
        <w:t xml:space="preserve"> of the dataset</w:t>
      </w:r>
      <w:bookmarkEnd w:id="0"/>
    </w:p>
    <w:p w14:paraId="1F73BEB0" w14:textId="77777777" w:rsidR="004040E3" w:rsidRDefault="004040E3" w:rsidP="004040E3"/>
    <w:p w14:paraId="1C9B00EA" w14:textId="77777777" w:rsidR="004040E3" w:rsidRPr="00A07AE1" w:rsidRDefault="004040E3" w:rsidP="004040E3">
      <w:pPr>
        <w:rPr>
          <w:rFonts w:cstheme="minorHAnsi"/>
          <w:b/>
          <w:bCs/>
          <w:i/>
          <w:iCs/>
          <w:color w:val="171717" w:themeColor="background2" w:themeShade="1A"/>
          <w:sz w:val="28"/>
          <w:szCs w:val="28"/>
        </w:rPr>
      </w:pPr>
      <w:r w:rsidRPr="00A07AE1">
        <w:rPr>
          <w:rFonts w:cstheme="minorHAnsi"/>
          <w:b/>
          <w:bCs/>
          <w:i/>
          <w:iCs/>
          <w:color w:val="171717" w:themeColor="background2" w:themeShade="1A"/>
          <w:sz w:val="28"/>
          <w:szCs w:val="28"/>
        </w:rPr>
        <w:t>Global Health Outcomes Data</w:t>
      </w:r>
    </w:p>
    <w:p w14:paraId="0B32175D" w14:textId="017ED100" w:rsidR="004040E3" w:rsidRPr="00A07AE1" w:rsidRDefault="004040E3" w:rsidP="004040E3">
      <w:pPr>
        <w:rPr>
          <w:i/>
          <w:iCs/>
          <w:color w:val="171717" w:themeColor="background2" w:themeShade="1A"/>
          <w:sz w:val="24"/>
          <w:szCs w:val="24"/>
        </w:rPr>
      </w:pPr>
      <w:r w:rsidRPr="00A07AE1">
        <w:rPr>
          <w:i/>
          <w:iCs/>
          <w:color w:val="171717" w:themeColor="background2" w:themeShade="1A"/>
          <w:sz w:val="24"/>
          <w:szCs w:val="24"/>
        </w:rPr>
        <w:t>Impact on Mortality Rates and Malnutrition in Countries Around the World</w:t>
      </w:r>
    </w:p>
    <w:p w14:paraId="4C2D7357" w14:textId="352CE4F6" w:rsidR="00A13BA9" w:rsidRDefault="004040E3" w:rsidP="004040E3">
      <w:pPr>
        <w:rPr>
          <w:color w:val="171717" w:themeColor="background2" w:themeShade="1A"/>
          <w:sz w:val="24"/>
          <w:szCs w:val="24"/>
        </w:rPr>
      </w:pPr>
      <w:r w:rsidRPr="00A07AE1">
        <w:rPr>
          <w:color w:val="171717" w:themeColor="background2" w:themeShade="1A"/>
          <w:sz w:val="24"/>
          <w:szCs w:val="24"/>
        </w:rPr>
        <w:t>The dataset provided offers valuable insights into various critical health conditions worldwide, including the frequency of preventable diseases, malnutrition levels, and mortality rates. It provides an extensive documentation of life-threatening diseases like malaria and tuberculosis, which are accompanied by essential health indicators, such as adult mortality rates, public health expenditures, physicians per 10,000 people ratio, and HIV prevalence. This information provides an accurate representation of the development of healthcare systems in various countries, leading to better-informed public policy formation and increased awareness among decision-makers. Researchers can use this data to identify disparities between different regions of the world, allowing for informed global strategies to ensure equitable care globally. Overall, this dataset is a valuable resource for those seeking to evaluate global health trends and regional differences within countries over time.</w:t>
      </w:r>
    </w:p>
    <w:p w14:paraId="3D6EE18D" w14:textId="77777777" w:rsidR="00A65E5A" w:rsidRPr="00551B22" w:rsidRDefault="00A65E5A" w:rsidP="004040E3">
      <w:pPr>
        <w:rPr>
          <w:color w:val="171717" w:themeColor="background2" w:themeShade="1A"/>
          <w:sz w:val="24"/>
          <w:szCs w:val="24"/>
        </w:rPr>
      </w:pPr>
    </w:p>
    <w:p w14:paraId="1087372E" w14:textId="37BE9ED5" w:rsidR="00D14849" w:rsidRPr="004040E3" w:rsidRDefault="00A07AE1" w:rsidP="00323D5F">
      <w:pPr>
        <w:pStyle w:val="Heading2"/>
      </w:pPr>
      <w:bookmarkStart w:id="1" w:name="_Toc134223001"/>
      <w:r>
        <w:t>Analytical Question</w:t>
      </w:r>
      <w:bookmarkEnd w:id="1"/>
    </w:p>
    <w:p w14:paraId="6F1C169F" w14:textId="6664D2B5" w:rsidR="004040E3" w:rsidRPr="00A65E5A" w:rsidRDefault="004040E3" w:rsidP="004040E3">
      <w:pPr>
        <w:rPr>
          <w:b/>
          <w:bCs/>
          <w:i/>
          <w:iCs/>
          <w:color w:val="171717" w:themeColor="background2" w:themeShade="1A"/>
          <w:sz w:val="24"/>
          <w:szCs w:val="24"/>
        </w:rPr>
      </w:pPr>
      <w:r w:rsidRPr="00A65E5A">
        <w:rPr>
          <w:b/>
          <w:bCs/>
          <w:i/>
          <w:iCs/>
          <w:color w:val="171717" w:themeColor="background2" w:themeShade="1A"/>
          <w:sz w:val="24"/>
          <w:szCs w:val="24"/>
        </w:rPr>
        <w:t xml:space="preserve">How does the prevalence of preventable diseases, such as malaria and tuberculosis, correlate with a country's level of public health expenditures and physicians per 10,000 people </w:t>
      </w:r>
      <w:r w:rsidR="00A07AE1" w:rsidRPr="00A65E5A">
        <w:rPr>
          <w:b/>
          <w:bCs/>
          <w:i/>
          <w:iCs/>
          <w:color w:val="171717" w:themeColor="background2" w:themeShade="1A"/>
          <w:sz w:val="24"/>
          <w:szCs w:val="24"/>
        </w:rPr>
        <w:t>ratios</w:t>
      </w:r>
      <w:r w:rsidRPr="00A65E5A">
        <w:rPr>
          <w:b/>
          <w:bCs/>
          <w:i/>
          <w:iCs/>
          <w:color w:val="171717" w:themeColor="background2" w:themeShade="1A"/>
          <w:sz w:val="24"/>
          <w:szCs w:val="24"/>
        </w:rPr>
        <w:t>?</w:t>
      </w:r>
    </w:p>
    <w:p w14:paraId="72D95971" w14:textId="77777777" w:rsidR="000E2B4B" w:rsidRPr="00A07AE1" w:rsidRDefault="000E2B4B" w:rsidP="004040E3">
      <w:pPr>
        <w:rPr>
          <w:color w:val="171717" w:themeColor="background2" w:themeShade="1A"/>
          <w:sz w:val="24"/>
          <w:szCs w:val="24"/>
        </w:rPr>
      </w:pPr>
    </w:p>
    <w:p w14:paraId="0BE7BDB4" w14:textId="1658922D" w:rsidR="000E2B4B" w:rsidRPr="000E2B4B" w:rsidRDefault="000E2B4B" w:rsidP="000E2B4B">
      <w:pPr>
        <w:rPr>
          <w:sz w:val="24"/>
          <w:szCs w:val="24"/>
        </w:rPr>
      </w:pPr>
      <w:r w:rsidRPr="000E2B4B">
        <w:rPr>
          <w:sz w:val="24"/>
          <w:szCs w:val="24"/>
        </w:rPr>
        <w:t>This question is theoretically interesting because it addresses a fundamental issue in global health policy, namely the relationship between healthcare spending and the incidence of preventable diseases. It also has practical importance because it could inform policymakers in developing countries on how much they need to invest in healthcare systems to reduce the incidence of preventable diseases.</w:t>
      </w:r>
    </w:p>
    <w:p w14:paraId="28B12B2C" w14:textId="32297316" w:rsidR="00A07AE1" w:rsidRDefault="000E2B4B" w:rsidP="000E2B4B">
      <w:pPr>
        <w:rPr>
          <w:sz w:val="24"/>
          <w:szCs w:val="24"/>
        </w:rPr>
      </w:pPr>
      <w:r w:rsidRPr="000E2B4B">
        <w:rPr>
          <w:sz w:val="24"/>
          <w:szCs w:val="24"/>
        </w:rPr>
        <w:t xml:space="preserve">To answer this question, </w:t>
      </w:r>
      <w:r>
        <w:rPr>
          <w:sz w:val="24"/>
          <w:szCs w:val="24"/>
        </w:rPr>
        <w:t>I’m going</w:t>
      </w:r>
      <w:r w:rsidRPr="000E2B4B">
        <w:rPr>
          <w:sz w:val="24"/>
          <w:szCs w:val="24"/>
        </w:rPr>
        <w:t xml:space="preserve"> use the public health expenditures data in the dataset to compare the prevalence of preventable diseases in different regions of the world. By analyzing the relationship between healthcare spending and the incidence of preventable diseases, </w:t>
      </w:r>
      <w:r>
        <w:rPr>
          <w:sz w:val="24"/>
          <w:szCs w:val="24"/>
        </w:rPr>
        <w:t>I</w:t>
      </w:r>
      <w:r w:rsidRPr="000E2B4B">
        <w:rPr>
          <w:sz w:val="24"/>
          <w:szCs w:val="24"/>
        </w:rPr>
        <w:t xml:space="preserve"> can determine whether countries need to increase their public health expenditures to improve health outcomes. This analysis could also help identify which regions of the world have the greatest need for increased healthcare spending.</w:t>
      </w:r>
    </w:p>
    <w:p w14:paraId="012F9C8B" w14:textId="77777777" w:rsidR="00A07AE1" w:rsidRDefault="00A07AE1" w:rsidP="004040E3">
      <w:pPr>
        <w:rPr>
          <w:sz w:val="24"/>
          <w:szCs w:val="24"/>
        </w:rPr>
      </w:pPr>
    </w:p>
    <w:p w14:paraId="71BFFDFD" w14:textId="135B2A0F" w:rsidR="00200FF9" w:rsidRPr="00D93238" w:rsidRDefault="00A07AE1" w:rsidP="00FB483F">
      <w:pPr>
        <w:pStyle w:val="Heading1"/>
        <w:rPr>
          <w:sz w:val="40"/>
          <w:szCs w:val="40"/>
        </w:rPr>
      </w:pPr>
      <w:bookmarkStart w:id="2" w:name="_Toc134223002"/>
      <w:r w:rsidRPr="00D93238">
        <w:rPr>
          <w:sz w:val="40"/>
          <w:szCs w:val="40"/>
        </w:rPr>
        <w:lastRenderedPageBreak/>
        <w:t>Exploratory Data Analysis</w:t>
      </w:r>
      <w:bookmarkEnd w:id="2"/>
    </w:p>
    <w:p w14:paraId="2C95E264" w14:textId="543FE48C" w:rsidR="00200FF9" w:rsidRDefault="00200FF9" w:rsidP="00200FF9">
      <w:r w:rsidRPr="00200FF9">
        <w:drawing>
          <wp:inline distT="0" distB="0" distL="0" distR="0" wp14:anchorId="322FB417" wp14:editId="5BDE50D1">
            <wp:extent cx="2038350" cy="673217"/>
            <wp:effectExtent l="0" t="0" r="0" b="0"/>
            <wp:docPr id="89608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83458" name=""/>
                    <pic:cNvPicPr/>
                  </pic:nvPicPr>
                  <pic:blipFill>
                    <a:blip r:embed="rId8"/>
                    <a:stretch>
                      <a:fillRect/>
                    </a:stretch>
                  </pic:blipFill>
                  <pic:spPr>
                    <a:xfrm>
                      <a:off x="0" y="0"/>
                      <a:ext cx="2059990" cy="680364"/>
                    </a:xfrm>
                    <a:prstGeom prst="rect">
                      <a:avLst/>
                    </a:prstGeom>
                  </pic:spPr>
                </pic:pic>
              </a:graphicData>
            </a:graphic>
          </wp:inline>
        </w:drawing>
      </w:r>
    </w:p>
    <w:p w14:paraId="32B8AE64" w14:textId="1C4221FB" w:rsidR="00200FF9" w:rsidRDefault="00937FD3" w:rsidP="00200FF9">
      <w:pPr>
        <w:rPr>
          <w:sz w:val="24"/>
          <w:szCs w:val="24"/>
        </w:rPr>
      </w:pPr>
      <w:r>
        <w:rPr>
          <w:sz w:val="24"/>
          <w:szCs w:val="24"/>
        </w:rPr>
        <w:t>W</w:t>
      </w:r>
      <w:r w:rsidRPr="00937FD3">
        <w:rPr>
          <w:sz w:val="24"/>
          <w:szCs w:val="24"/>
        </w:rPr>
        <w:t>e can see that</w:t>
      </w:r>
      <w:r>
        <w:rPr>
          <w:sz w:val="24"/>
          <w:szCs w:val="24"/>
        </w:rPr>
        <w:t xml:space="preserve"> t</w:t>
      </w:r>
      <w:r w:rsidR="00200FF9" w:rsidRPr="00200FF9">
        <w:rPr>
          <w:sz w:val="24"/>
          <w:szCs w:val="24"/>
        </w:rPr>
        <w:t>he d</w:t>
      </w:r>
      <w:r w:rsidR="00200FF9" w:rsidRPr="00200FF9">
        <w:rPr>
          <w:sz w:val="24"/>
          <w:szCs w:val="24"/>
        </w:rPr>
        <w:t xml:space="preserve">ataset has </w:t>
      </w:r>
      <w:r w:rsidR="00200FF9" w:rsidRPr="00A65E5A">
        <w:rPr>
          <w:i/>
          <w:iCs/>
          <w:sz w:val="24"/>
          <w:szCs w:val="24"/>
        </w:rPr>
        <w:t>196 rows</w:t>
      </w:r>
      <w:r w:rsidR="00200FF9" w:rsidRPr="00200FF9">
        <w:rPr>
          <w:sz w:val="24"/>
          <w:szCs w:val="24"/>
        </w:rPr>
        <w:t xml:space="preserve"> (</w:t>
      </w:r>
      <w:r w:rsidR="00200FF9" w:rsidRPr="00200FF9">
        <w:rPr>
          <w:sz w:val="24"/>
          <w:szCs w:val="24"/>
        </w:rPr>
        <w:t>Countries</w:t>
      </w:r>
      <w:r w:rsidR="00200FF9" w:rsidRPr="00200FF9">
        <w:rPr>
          <w:sz w:val="24"/>
          <w:szCs w:val="24"/>
        </w:rPr>
        <w:t xml:space="preserve">) and </w:t>
      </w:r>
      <w:r w:rsidR="00200FF9" w:rsidRPr="00A65E5A">
        <w:rPr>
          <w:i/>
          <w:iCs/>
          <w:sz w:val="24"/>
          <w:szCs w:val="24"/>
        </w:rPr>
        <w:t>15 columns</w:t>
      </w:r>
      <w:r w:rsidR="00200FF9" w:rsidRPr="00200FF9">
        <w:rPr>
          <w:sz w:val="24"/>
          <w:szCs w:val="24"/>
        </w:rPr>
        <w:t>.</w:t>
      </w:r>
    </w:p>
    <w:p w14:paraId="170EAD21" w14:textId="693D21C5" w:rsidR="00937FD3" w:rsidRDefault="00937FD3" w:rsidP="00200FF9">
      <w:pPr>
        <w:rPr>
          <w:sz w:val="24"/>
          <w:szCs w:val="24"/>
        </w:rPr>
      </w:pPr>
      <w:r w:rsidRPr="00937FD3">
        <w:rPr>
          <w:sz w:val="24"/>
          <w:szCs w:val="24"/>
        </w:rPr>
        <w:t>The column names are descriptive and give a good indication of the type of data they contain.</w:t>
      </w:r>
    </w:p>
    <w:p w14:paraId="3929E2FF" w14:textId="77777777" w:rsidR="00200FF9" w:rsidRPr="00200FF9" w:rsidRDefault="00200FF9" w:rsidP="00200FF9">
      <w:pPr>
        <w:rPr>
          <w:sz w:val="24"/>
          <w:szCs w:val="24"/>
        </w:rPr>
      </w:pPr>
    </w:p>
    <w:p w14:paraId="5A310022" w14:textId="6BEEEDDE" w:rsidR="00200FF9" w:rsidRPr="00200FF9" w:rsidRDefault="00200FF9" w:rsidP="00200FF9">
      <w:pPr>
        <w:spacing w:after="0" w:line="360" w:lineRule="auto"/>
        <w:rPr>
          <w:sz w:val="28"/>
          <w:szCs w:val="28"/>
        </w:rPr>
      </w:pPr>
      <w:r w:rsidRPr="00200FF9">
        <w:rPr>
          <w:sz w:val="28"/>
          <w:szCs w:val="28"/>
        </w:rPr>
        <w:t>The columns are:</w:t>
      </w:r>
    </w:p>
    <w:p w14:paraId="4904B969" w14:textId="77777777" w:rsidR="00200FF9" w:rsidRPr="001B25AB" w:rsidRDefault="00200FF9" w:rsidP="00200FF9">
      <w:pPr>
        <w:spacing w:after="0" w:line="276" w:lineRule="auto"/>
      </w:pPr>
      <w:r w:rsidRPr="001B25AB">
        <w:t>'Country', 'Infants exclusively breastfed (% ages 0Ð5 months) 2008Ð2013',</w:t>
      </w:r>
    </w:p>
    <w:p w14:paraId="5549C7E9" w14:textId="415FF1D7" w:rsidR="00200FF9" w:rsidRPr="001B25AB" w:rsidRDefault="00200FF9" w:rsidP="00200FF9">
      <w:pPr>
        <w:spacing w:after="0" w:line="276" w:lineRule="auto"/>
      </w:pPr>
      <w:r w:rsidRPr="001B25AB">
        <w:t>'Infants lacking immunization (% of one-year-olds) DTP 2013',</w:t>
      </w:r>
    </w:p>
    <w:p w14:paraId="0A871C86" w14:textId="18CDA82A" w:rsidR="00200FF9" w:rsidRPr="001B25AB" w:rsidRDefault="00200FF9" w:rsidP="00200FF9">
      <w:pPr>
        <w:spacing w:after="0" w:line="276" w:lineRule="auto"/>
      </w:pPr>
      <w:r w:rsidRPr="001B25AB">
        <w:t>'Infants lacking immunization (% of one-year-olds) Measles 2013',</w:t>
      </w:r>
    </w:p>
    <w:p w14:paraId="0765DF52" w14:textId="77777777" w:rsidR="00200FF9" w:rsidRPr="001B25AB" w:rsidRDefault="00200FF9" w:rsidP="00200FF9">
      <w:pPr>
        <w:spacing w:after="0" w:line="276" w:lineRule="auto"/>
      </w:pPr>
      <w:r w:rsidRPr="001B25AB">
        <w:t>'Mortality rates (per 1,000 live births) Infant 2013',</w:t>
      </w:r>
    </w:p>
    <w:p w14:paraId="3DAE3A36" w14:textId="4A3C53C1" w:rsidR="00200FF9" w:rsidRPr="001B25AB" w:rsidRDefault="00200FF9" w:rsidP="00200FF9">
      <w:pPr>
        <w:spacing w:after="0" w:line="276" w:lineRule="auto"/>
      </w:pPr>
      <w:r w:rsidRPr="001B25AB">
        <w:t>'Mortality rates (per 1,000 live births) Under-five 2013',</w:t>
      </w:r>
    </w:p>
    <w:p w14:paraId="5FFBEC60" w14:textId="6A34F5D9" w:rsidR="00200FF9" w:rsidRPr="001B25AB" w:rsidRDefault="00200FF9" w:rsidP="00200FF9">
      <w:pPr>
        <w:spacing w:after="0" w:line="276" w:lineRule="auto"/>
      </w:pPr>
      <w:r w:rsidRPr="001B25AB">
        <w:t>'Child malnutrition (% under age 5) Stunting (moderate or severe) 2008Ð2013',</w:t>
      </w:r>
    </w:p>
    <w:p w14:paraId="5EA81902" w14:textId="0CC8745B" w:rsidR="00200FF9" w:rsidRPr="001B25AB" w:rsidRDefault="00200FF9" w:rsidP="00200FF9">
      <w:pPr>
        <w:spacing w:after="0" w:line="276" w:lineRule="auto"/>
      </w:pPr>
      <w:r w:rsidRPr="001B25AB">
        <w:t>'Adult mortality rate (per 1,000 people) Female 2013',</w:t>
      </w:r>
    </w:p>
    <w:p w14:paraId="71D43E69" w14:textId="01247777" w:rsidR="00200FF9" w:rsidRPr="001B25AB" w:rsidRDefault="00200FF9" w:rsidP="00200FF9">
      <w:pPr>
        <w:spacing w:after="0" w:line="276" w:lineRule="auto"/>
      </w:pPr>
      <w:r w:rsidRPr="001B25AB">
        <w:t>'Adult mortality rate (per 1,000 people) Male 2013',</w:t>
      </w:r>
    </w:p>
    <w:p w14:paraId="766B366E" w14:textId="6F07D0BE" w:rsidR="00200FF9" w:rsidRPr="001B25AB" w:rsidRDefault="00200FF9" w:rsidP="00200FF9">
      <w:pPr>
        <w:spacing w:after="0" w:line="276" w:lineRule="auto"/>
      </w:pPr>
      <w:r w:rsidRPr="001B25AB">
        <w:t>'Deaths due to Malaria (per 100,000 people) 2012',</w:t>
      </w:r>
    </w:p>
    <w:p w14:paraId="0A141692" w14:textId="19DFF1ED" w:rsidR="00200FF9" w:rsidRPr="001B25AB" w:rsidRDefault="00200FF9" w:rsidP="00200FF9">
      <w:pPr>
        <w:spacing w:after="0" w:line="276" w:lineRule="auto"/>
      </w:pPr>
      <w:r w:rsidRPr="001B25AB">
        <w:t>'Deaths due to Tuberculosis (per 100,000 people) 2012',</w:t>
      </w:r>
    </w:p>
    <w:p w14:paraId="3FB29536" w14:textId="3F50DB80" w:rsidR="00200FF9" w:rsidRPr="001B25AB" w:rsidRDefault="00200FF9" w:rsidP="00200FF9">
      <w:pPr>
        <w:spacing w:after="0" w:line="276" w:lineRule="auto"/>
      </w:pPr>
      <w:r w:rsidRPr="001B25AB">
        <w:t>'HIV prevalence, adult (% ages 15Ð49) 2013',</w:t>
      </w:r>
    </w:p>
    <w:p w14:paraId="41131EF8" w14:textId="1C01A581" w:rsidR="00200FF9" w:rsidRPr="001B25AB" w:rsidRDefault="00200FF9" w:rsidP="00200FF9">
      <w:pPr>
        <w:spacing w:after="0" w:line="276" w:lineRule="auto"/>
      </w:pPr>
      <w:r w:rsidRPr="001B25AB">
        <w:t>'Life expectancy at age 60 (years) 2010/2015',</w:t>
      </w:r>
    </w:p>
    <w:p w14:paraId="1597EE95" w14:textId="0636FDD7" w:rsidR="00200FF9" w:rsidRPr="001B25AB" w:rsidRDefault="00200FF9" w:rsidP="00200FF9">
      <w:pPr>
        <w:spacing w:after="0" w:line="276" w:lineRule="auto"/>
      </w:pPr>
      <w:r w:rsidRPr="001B25AB">
        <w:t>'Physicians (per 10,000 people) 2001Ð2013',</w:t>
      </w:r>
    </w:p>
    <w:p w14:paraId="78F97FAF" w14:textId="06B4C886" w:rsidR="00200FF9" w:rsidRDefault="00200FF9" w:rsidP="00200FF9">
      <w:pPr>
        <w:spacing w:after="0" w:line="276" w:lineRule="auto"/>
      </w:pPr>
      <w:r w:rsidRPr="001B25AB">
        <w:t>'Public health expenditure (% of GDP) 2013'</w:t>
      </w:r>
    </w:p>
    <w:p w14:paraId="3BA35E94" w14:textId="77777777" w:rsidR="00EC53D7" w:rsidRDefault="00EC53D7" w:rsidP="00200FF9">
      <w:pPr>
        <w:spacing w:after="0" w:line="276" w:lineRule="auto"/>
      </w:pPr>
    </w:p>
    <w:p w14:paraId="3D361219" w14:textId="77777777" w:rsidR="00EC53D7" w:rsidRDefault="00EC53D7" w:rsidP="00200FF9">
      <w:pPr>
        <w:spacing w:after="0" w:line="276" w:lineRule="auto"/>
      </w:pPr>
    </w:p>
    <w:p w14:paraId="6C6029D7" w14:textId="77777777" w:rsidR="00EC53D7" w:rsidRDefault="00EC53D7" w:rsidP="00200FF9">
      <w:pPr>
        <w:spacing w:after="0" w:line="276" w:lineRule="auto"/>
      </w:pPr>
    </w:p>
    <w:p w14:paraId="1F021E1D" w14:textId="77777777" w:rsidR="00EC53D7" w:rsidRDefault="00EC53D7" w:rsidP="00EC53D7">
      <w:pPr>
        <w:pStyle w:val="Heading2"/>
      </w:pPr>
      <w:bookmarkStart w:id="3" w:name="_Toc134223003"/>
      <w:r>
        <w:t>Data Preprocessing</w:t>
      </w:r>
      <w:bookmarkEnd w:id="3"/>
    </w:p>
    <w:p w14:paraId="2F4A03B2" w14:textId="77777777" w:rsidR="00EC53D7" w:rsidRPr="00421949" w:rsidRDefault="00EC53D7" w:rsidP="00EC53D7"/>
    <w:p w14:paraId="457C903E" w14:textId="2E6CBFC5" w:rsidR="00EC53D7" w:rsidRDefault="00EC53D7" w:rsidP="00EC53D7">
      <w:r>
        <w:t>After looking at the below information about the dataset</w:t>
      </w:r>
      <w:r>
        <w:t xml:space="preserve">, I removed the rows where </w:t>
      </w:r>
      <w:r w:rsidRPr="00421949">
        <w:t>the value of 'Country' is null</w:t>
      </w:r>
      <w:r>
        <w:t xml:space="preserve">, </w:t>
      </w:r>
      <w:r>
        <w:t>as it is</w:t>
      </w:r>
      <w:r>
        <w:t xml:space="preserve"> does not give any helpful information the rows where country is null.</w:t>
      </w:r>
    </w:p>
    <w:p w14:paraId="56B6666D" w14:textId="77777777" w:rsidR="00EC53D7" w:rsidRPr="00421949" w:rsidRDefault="00EC53D7" w:rsidP="00EC53D7">
      <w:r w:rsidRPr="00421949">
        <w:drawing>
          <wp:inline distT="0" distB="0" distL="0" distR="0" wp14:anchorId="2238A33B" wp14:editId="71DAE3B3">
            <wp:extent cx="3365500" cy="353883"/>
            <wp:effectExtent l="0" t="0" r="6350" b="8255"/>
            <wp:docPr id="141379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3709" name=""/>
                    <pic:cNvPicPr/>
                  </pic:nvPicPr>
                  <pic:blipFill>
                    <a:blip r:embed="rId9"/>
                    <a:stretch>
                      <a:fillRect/>
                    </a:stretch>
                  </pic:blipFill>
                  <pic:spPr>
                    <a:xfrm>
                      <a:off x="0" y="0"/>
                      <a:ext cx="3442288" cy="361957"/>
                    </a:xfrm>
                    <a:prstGeom prst="rect">
                      <a:avLst/>
                    </a:prstGeom>
                  </pic:spPr>
                </pic:pic>
              </a:graphicData>
            </a:graphic>
          </wp:inline>
        </w:drawing>
      </w:r>
    </w:p>
    <w:p w14:paraId="2C89EC97" w14:textId="09F1D2C5" w:rsidR="00EC53D7" w:rsidRPr="00CE32DB" w:rsidRDefault="00EC53D7">
      <w:pPr>
        <w:rPr>
          <w:rFonts w:ascii="Consolas" w:hAnsi="Consolas"/>
          <w:color w:val="000000"/>
          <w:sz w:val="21"/>
          <w:szCs w:val="21"/>
        </w:rPr>
      </w:pPr>
      <w:r>
        <w:t xml:space="preserve">Then, there contains a larger number of null values in </w:t>
      </w:r>
      <w:r w:rsidR="00FB483F">
        <w:t>‘</w:t>
      </w:r>
      <w:r>
        <w:rPr>
          <w:rFonts w:ascii="Consolas" w:hAnsi="Consolas"/>
          <w:color w:val="000000"/>
          <w:sz w:val="21"/>
          <w:szCs w:val="21"/>
        </w:rPr>
        <w:t>Infants exclusively breastfed</w:t>
      </w:r>
      <w:r w:rsidR="00FB483F">
        <w:rPr>
          <w:rFonts w:ascii="Consolas" w:hAnsi="Consolas"/>
          <w:color w:val="000000"/>
          <w:sz w:val="21"/>
          <w:szCs w:val="21"/>
        </w:rPr>
        <w:t>’</w:t>
      </w:r>
      <w:r>
        <w:rPr>
          <w:rFonts w:ascii="Consolas" w:hAnsi="Consolas"/>
          <w:color w:val="000000"/>
          <w:sz w:val="21"/>
          <w:szCs w:val="21"/>
        </w:rPr>
        <w:t xml:space="preserve"> and </w:t>
      </w:r>
      <w:r w:rsidR="00FB483F">
        <w:rPr>
          <w:rFonts w:ascii="Consolas" w:hAnsi="Consolas"/>
          <w:color w:val="000000"/>
          <w:sz w:val="21"/>
          <w:szCs w:val="21"/>
        </w:rPr>
        <w:t>‘</w:t>
      </w:r>
      <w:r>
        <w:rPr>
          <w:rFonts w:ascii="Consolas" w:hAnsi="Consolas"/>
          <w:color w:val="000000"/>
          <w:sz w:val="21"/>
          <w:szCs w:val="21"/>
        </w:rPr>
        <w:t>Deaths due to Malaria</w:t>
      </w:r>
      <w:r w:rsidR="00FB483F">
        <w:rPr>
          <w:rFonts w:ascii="Consolas" w:hAnsi="Consolas"/>
          <w:color w:val="000000"/>
          <w:sz w:val="21"/>
          <w:szCs w:val="21"/>
        </w:rPr>
        <w:t>’</w:t>
      </w:r>
      <w:r>
        <w:rPr>
          <w:rFonts w:ascii="Consolas" w:hAnsi="Consolas"/>
          <w:color w:val="000000"/>
          <w:sz w:val="21"/>
          <w:szCs w:val="21"/>
        </w:rPr>
        <w:t xml:space="preserve"> columns, I had to </w:t>
      </w:r>
      <w:r w:rsidRPr="00FB483F">
        <w:rPr>
          <w:rFonts w:ascii="Consolas" w:hAnsi="Consolas"/>
          <w:b/>
          <w:bCs/>
          <w:color w:val="000000"/>
          <w:sz w:val="21"/>
          <w:szCs w:val="21"/>
        </w:rPr>
        <w:t>remove</w:t>
      </w:r>
      <w:r>
        <w:rPr>
          <w:rFonts w:ascii="Consolas" w:hAnsi="Consolas"/>
          <w:color w:val="000000"/>
          <w:sz w:val="21"/>
          <w:szCs w:val="21"/>
        </w:rPr>
        <w:t xml:space="preserve"> those columns as calculations form those columns might be biased as it contains fewer data points.</w:t>
      </w:r>
    </w:p>
    <w:p w14:paraId="7B1CCCFD" w14:textId="77777777" w:rsidR="00EC53D7" w:rsidRDefault="00EC53D7" w:rsidP="00200FF9">
      <w:pPr>
        <w:spacing w:after="0" w:line="276" w:lineRule="auto"/>
      </w:pPr>
    </w:p>
    <w:p w14:paraId="7D6954BF" w14:textId="03A79CC9" w:rsidR="00200FF9" w:rsidRDefault="00200FF9" w:rsidP="00200FF9">
      <w:pPr>
        <w:spacing w:after="0" w:line="276" w:lineRule="auto"/>
        <w:rPr>
          <w:sz w:val="24"/>
          <w:szCs w:val="24"/>
        </w:rPr>
      </w:pPr>
      <w:r w:rsidRPr="00200FF9">
        <w:rPr>
          <w:sz w:val="24"/>
          <w:szCs w:val="24"/>
        </w:rPr>
        <w:lastRenderedPageBreak/>
        <w:drawing>
          <wp:anchor distT="0" distB="0" distL="114300" distR="114300" simplePos="0" relativeHeight="251659264" behindDoc="0" locked="0" layoutInCell="1" allowOverlap="1" wp14:anchorId="4137148C" wp14:editId="48D49919">
            <wp:simplePos x="0" y="0"/>
            <wp:positionH relativeFrom="column">
              <wp:posOffset>0</wp:posOffset>
            </wp:positionH>
            <wp:positionV relativeFrom="paragraph">
              <wp:posOffset>3065</wp:posOffset>
            </wp:positionV>
            <wp:extent cx="5943600" cy="3561080"/>
            <wp:effectExtent l="0" t="0" r="0" b="1270"/>
            <wp:wrapSquare wrapText="bothSides"/>
            <wp:docPr id="46622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9032"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anchor>
        </w:drawing>
      </w:r>
    </w:p>
    <w:p w14:paraId="2555AF30" w14:textId="77777777" w:rsidR="00937FD3" w:rsidRDefault="00937FD3" w:rsidP="00200FF9">
      <w:pPr>
        <w:spacing w:after="0" w:line="276" w:lineRule="auto"/>
        <w:rPr>
          <w:sz w:val="24"/>
          <w:szCs w:val="24"/>
        </w:rPr>
      </w:pPr>
    </w:p>
    <w:p w14:paraId="0B47A054" w14:textId="77777777" w:rsidR="00937FD3" w:rsidRDefault="00937FD3" w:rsidP="00200FF9">
      <w:pPr>
        <w:spacing w:after="0" w:line="276" w:lineRule="auto"/>
        <w:rPr>
          <w:sz w:val="24"/>
          <w:szCs w:val="24"/>
        </w:rPr>
      </w:pPr>
    </w:p>
    <w:p w14:paraId="4E4D8133" w14:textId="2FAB7E2F" w:rsidR="00937FD3" w:rsidRDefault="00937FD3" w:rsidP="00200FF9">
      <w:pPr>
        <w:spacing w:after="0" w:line="276" w:lineRule="auto"/>
        <w:rPr>
          <w:sz w:val="24"/>
          <w:szCs w:val="24"/>
        </w:rPr>
      </w:pPr>
      <w:r w:rsidRPr="00937FD3">
        <w:rPr>
          <w:sz w:val="24"/>
          <w:szCs w:val="24"/>
        </w:rPr>
        <w:drawing>
          <wp:anchor distT="0" distB="0" distL="114300" distR="114300" simplePos="0" relativeHeight="251658240" behindDoc="0" locked="0" layoutInCell="1" allowOverlap="1" wp14:anchorId="64F40D12" wp14:editId="766188F3">
            <wp:simplePos x="0" y="0"/>
            <wp:positionH relativeFrom="margin">
              <wp:posOffset>-360045</wp:posOffset>
            </wp:positionH>
            <wp:positionV relativeFrom="paragraph">
              <wp:posOffset>267970</wp:posOffset>
            </wp:positionV>
            <wp:extent cx="6632575" cy="755650"/>
            <wp:effectExtent l="0" t="0" r="0" b="6350"/>
            <wp:wrapSquare wrapText="bothSides"/>
            <wp:docPr id="106304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4946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2575" cy="755650"/>
                    </a:xfrm>
                    <a:prstGeom prst="rect">
                      <a:avLst/>
                    </a:prstGeom>
                  </pic:spPr>
                </pic:pic>
              </a:graphicData>
            </a:graphic>
            <wp14:sizeRelH relativeFrom="margin">
              <wp14:pctWidth>0</wp14:pctWidth>
            </wp14:sizeRelH>
            <wp14:sizeRelV relativeFrom="margin">
              <wp14:pctHeight>0</wp14:pctHeight>
            </wp14:sizeRelV>
          </wp:anchor>
        </w:drawing>
      </w:r>
      <w:r w:rsidRPr="00937FD3">
        <w:rPr>
          <w:sz w:val="24"/>
          <w:szCs w:val="24"/>
        </w:rPr>
        <w:t>The column "Country" has two missing values.</w:t>
      </w:r>
    </w:p>
    <w:p w14:paraId="6D2A2466" w14:textId="492099FB" w:rsidR="00937FD3" w:rsidRDefault="002F442C" w:rsidP="00200FF9">
      <w:pPr>
        <w:spacing w:after="0" w:line="276" w:lineRule="auto"/>
        <w:rPr>
          <w:sz w:val="24"/>
          <w:szCs w:val="24"/>
        </w:rPr>
      </w:pPr>
      <w:r>
        <w:rPr>
          <w:sz w:val="24"/>
          <w:szCs w:val="24"/>
        </w:rPr>
        <w:t>So that, there are contains data of 194 countries.</w:t>
      </w:r>
    </w:p>
    <w:p w14:paraId="51A78F25" w14:textId="1023CBDA" w:rsidR="00937FD3" w:rsidRDefault="00937FD3" w:rsidP="00200FF9">
      <w:pPr>
        <w:spacing w:after="0" w:line="276" w:lineRule="auto"/>
        <w:rPr>
          <w:sz w:val="24"/>
          <w:szCs w:val="24"/>
        </w:rPr>
      </w:pPr>
    </w:p>
    <w:p w14:paraId="2F7621DA" w14:textId="6F99E8AC" w:rsidR="00937FD3" w:rsidRDefault="00937FD3" w:rsidP="00200FF9">
      <w:pPr>
        <w:spacing w:after="0" w:line="276" w:lineRule="auto"/>
        <w:rPr>
          <w:sz w:val="24"/>
          <w:szCs w:val="24"/>
        </w:rPr>
      </w:pPr>
    </w:p>
    <w:p w14:paraId="15C8184B" w14:textId="77777777" w:rsidR="002F442C" w:rsidRPr="002F442C" w:rsidRDefault="002F442C" w:rsidP="002F442C">
      <w:pPr>
        <w:spacing w:after="0" w:line="276" w:lineRule="auto"/>
        <w:rPr>
          <w:sz w:val="24"/>
          <w:szCs w:val="24"/>
        </w:rPr>
      </w:pPr>
      <w:r w:rsidRPr="002F442C">
        <w:rPr>
          <w:sz w:val="24"/>
          <w:szCs w:val="24"/>
        </w:rPr>
        <w:t>The rest of the columns have varying degrees of missing values, ranging from 4 missing values to 104 missing values. The columns with the highest number of missing values are "Deaths due to Malaria (per 100,000 people) 2012" and "HIV prevalence, adult (% ages 15-49) 2013". This suggests that there may be limited data available for certain countries or that the data was not collected for those specific indicators.</w:t>
      </w:r>
    </w:p>
    <w:p w14:paraId="3858B815" w14:textId="77777777" w:rsidR="002F442C" w:rsidRPr="002F442C" w:rsidRDefault="002F442C" w:rsidP="002F442C">
      <w:pPr>
        <w:spacing w:after="0" w:line="276" w:lineRule="auto"/>
        <w:rPr>
          <w:sz w:val="24"/>
          <w:szCs w:val="24"/>
        </w:rPr>
      </w:pPr>
    </w:p>
    <w:p w14:paraId="55C5C131" w14:textId="4B447FA7" w:rsidR="00937FD3" w:rsidRDefault="002F442C" w:rsidP="002F442C">
      <w:pPr>
        <w:spacing w:after="0" w:line="276" w:lineRule="auto"/>
        <w:rPr>
          <w:sz w:val="24"/>
          <w:szCs w:val="24"/>
        </w:rPr>
      </w:pPr>
      <w:r w:rsidRPr="002F442C">
        <w:rPr>
          <w:sz w:val="24"/>
          <w:szCs w:val="24"/>
        </w:rPr>
        <w:t xml:space="preserve">The data types for the columns are all numeric, </w:t>
      </w:r>
      <w:proofErr w:type="gramStart"/>
      <w:r w:rsidRPr="002F442C">
        <w:rPr>
          <w:sz w:val="24"/>
          <w:szCs w:val="24"/>
        </w:rPr>
        <w:t>with the exception of</w:t>
      </w:r>
      <w:proofErr w:type="gramEnd"/>
      <w:r w:rsidRPr="002F442C">
        <w:rPr>
          <w:sz w:val="24"/>
          <w:szCs w:val="24"/>
        </w:rPr>
        <w:t xml:space="preserve"> the "Country" column which is of type object. The numeric columns have either float or integer data types, depending on the type of values they contain.</w:t>
      </w:r>
    </w:p>
    <w:p w14:paraId="7D426D2C" w14:textId="77777777" w:rsidR="0082741D" w:rsidRDefault="0082741D" w:rsidP="002F442C">
      <w:pPr>
        <w:spacing w:after="0" w:line="276" w:lineRule="auto"/>
        <w:rPr>
          <w:sz w:val="24"/>
          <w:szCs w:val="24"/>
        </w:rPr>
      </w:pPr>
    </w:p>
    <w:p w14:paraId="35149676" w14:textId="7A10DA89" w:rsidR="001865C7" w:rsidRPr="001714E2" w:rsidRDefault="001865C7" w:rsidP="00EC53D7">
      <w:pPr>
        <w:pStyle w:val="Heading2"/>
        <w:rPr>
          <w:sz w:val="28"/>
          <w:szCs w:val="28"/>
        </w:rPr>
      </w:pPr>
      <w:bookmarkStart w:id="4" w:name="_Toc134223004"/>
      <w:r w:rsidRPr="001714E2">
        <w:rPr>
          <w:sz w:val="28"/>
          <w:szCs w:val="28"/>
        </w:rPr>
        <w:lastRenderedPageBreak/>
        <w:t>Distribution of data</w:t>
      </w:r>
      <w:bookmarkEnd w:id="4"/>
    </w:p>
    <w:p w14:paraId="0798F7D9" w14:textId="77777777" w:rsidR="00DB0580" w:rsidRPr="00DB0580" w:rsidRDefault="00DB0580" w:rsidP="00DB0580"/>
    <w:p w14:paraId="11E6DECE" w14:textId="57444EAE" w:rsidR="0082741D" w:rsidRDefault="00532C1A" w:rsidP="002F442C">
      <w:pPr>
        <w:spacing w:after="0" w:line="276" w:lineRule="auto"/>
        <w:rPr>
          <w:sz w:val="24"/>
          <w:szCs w:val="24"/>
        </w:rPr>
      </w:pPr>
      <w:r w:rsidRPr="00532C1A">
        <w:rPr>
          <w:sz w:val="24"/>
          <w:szCs w:val="24"/>
        </w:rPr>
        <w:drawing>
          <wp:inline distT="0" distB="0" distL="0" distR="0" wp14:anchorId="728B448C" wp14:editId="2D3DEEA0">
            <wp:extent cx="5943600" cy="5937250"/>
            <wp:effectExtent l="0" t="0" r="0" b="6350"/>
            <wp:docPr id="78126082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0829" name="Picture 1" descr="Chart, histogram&#10;&#10;Description automatically generated"/>
                    <pic:cNvPicPr/>
                  </pic:nvPicPr>
                  <pic:blipFill>
                    <a:blip r:embed="rId12"/>
                    <a:stretch>
                      <a:fillRect/>
                    </a:stretch>
                  </pic:blipFill>
                  <pic:spPr>
                    <a:xfrm>
                      <a:off x="0" y="0"/>
                      <a:ext cx="5943600" cy="5937250"/>
                    </a:xfrm>
                    <a:prstGeom prst="rect">
                      <a:avLst/>
                    </a:prstGeom>
                  </pic:spPr>
                </pic:pic>
              </a:graphicData>
            </a:graphic>
          </wp:inline>
        </w:drawing>
      </w:r>
    </w:p>
    <w:p w14:paraId="12E8B091" w14:textId="77777777" w:rsidR="0082741D" w:rsidRDefault="0082741D" w:rsidP="002F442C">
      <w:pPr>
        <w:spacing w:after="0" w:line="276" w:lineRule="auto"/>
        <w:rPr>
          <w:sz w:val="24"/>
          <w:szCs w:val="24"/>
        </w:rPr>
      </w:pPr>
    </w:p>
    <w:p w14:paraId="2D2CEBF9" w14:textId="46B2BDE6" w:rsidR="001B25AB" w:rsidRDefault="00F25D49" w:rsidP="002F442C">
      <w:pPr>
        <w:spacing w:after="0" w:line="276" w:lineRule="auto"/>
        <w:rPr>
          <w:rStyle w:val="Strong"/>
          <w:rFonts w:ascii="Arial" w:hAnsi="Arial" w:cs="Arial"/>
          <w:color w:val="202124"/>
          <w:sz w:val="21"/>
          <w:szCs w:val="21"/>
          <w:bdr w:val="none" w:sz="0" w:space="0" w:color="auto" w:frame="1"/>
          <w:shd w:val="clear" w:color="auto" w:fill="FFFFFF"/>
        </w:rPr>
      </w:pPr>
      <w:r>
        <w:rPr>
          <w:sz w:val="24"/>
          <w:szCs w:val="24"/>
        </w:rPr>
        <w:t xml:space="preserve">By examining KDE plots of </w:t>
      </w:r>
      <w:r>
        <w:rPr>
          <w:rStyle w:val="Strong"/>
          <w:rFonts w:ascii="Arial" w:hAnsi="Arial" w:cs="Arial"/>
          <w:color w:val="202124"/>
          <w:sz w:val="21"/>
          <w:szCs w:val="21"/>
          <w:bdr w:val="none" w:sz="0" w:space="0" w:color="auto" w:frame="1"/>
          <w:shd w:val="clear" w:color="auto" w:fill="FFFFFF"/>
        </w:rPr>
        <w:t>Infants lacking immunization</w:t>
      </w:r>
      <w:r>
        <w:rPr>
          <w:rStyle w:val="Strong"/>
          <w:rFonts w:ascii="Arial" w:hAnsi="Arial" w:cs="Arial"/>
          <w:color w:val="202124"/>
          <w:sz w:val="21"/>
          <w:szCs w:val="21"/>
          <w:bdr w:val="none" w:sz="0" w:space="0" w:color="auto" w:frame="1"/>
          <w:shd w:val="clear" w:color="auto" w:fill="FFFFFF"/>
        </w:rPr>
        <w:t xml:space="preserve"> of DTP</w:t>
      </w:r>
      <w:r w:rsidR="00FB357C">
        <w:rPr>
          <w:rStyle w:val="Strong"/>
          <w:rFonts w:ascii="Arial" w:hAnsi="Arial" w:cs="Arial"/>
          <w:color w:val="202124"/>
          <w:sz w:val="21"/>
          <w:szCs w:val="21"/>
          <w:bdr w:val="none" w:sz="0" w:space="0" w:color="auto" w:frame="1"/>
          <w:shd w:val="clear" w:color="auto" w:fill="FFFFFF"/>
        </w:rPr>
        <w:t xml:space="preserve">, </w:t>
      </w:r>
      <w:r>
        <w:rPr>
          <w:rStyle w:val="Strong"/>
          <w:rFonts w:ascii="Arial" w:hAnsi="Arial" w:cs="Arial"/>
          <w:color w:val="202124"/>
          <w:sz w:val="21"/>
          <w:szCs w:val="21"/>
          <w:bdr w:val="none" w:sz="0" w:space="0" w:color="auto" w:frame="1"/>
          <w:shd w:val="clear" w:color="auto" w:fill="FFFFFF"/>
        </w:rPr>
        <w:t>Infants lacking immunization</w:t>
      </w:r>
      <w:r>
        <w:rPr>
          <w:rStyle w:val="Strong"/>
          <w:rFonts w:ascii="Arial" w:hAnsi="Arial" w:cs="Arial"/>
          <w:color w:val="202124"/>
          <w:sz w:val="21"/>
          <w:szCs w:val="21"/>
          <w:bdr w:val="none" w:sz="0" w:space="0" w:color="auto" w:frame="1"/>
          <w:shd w:val="clear" w:color="auto" w:fill="FFFFFF"/>
        </w:rPr>
        <w:t xml:space="preserve"> of Measles</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Mortality rates of Infants</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Mortality rates Under-five</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Adult mortality rate</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Female</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Deaths due to Tuberculosis</w:t>
      </w:r>
      <w:r w:rsidR="00FB357C">
        <w:rPr>
          <w:rStyle w:val="Strong"/>
          <w:rFonts w:ascii="Arial" w:hAnsi="Arial" w:cs="Arial"/>
          <w:color w:val="202124"/>
          <w:sz w:val="21"/>
          <w:szCs w:val="21"/>
          <w:bdr w:val="none" w:sz="0" w:space="0" w:color="auto" w:frame="1"/>
          <w:shd w:val="clear" w:color="auto" w:fill="FFFFFF"/>
        </w:rPr>
        <w:t xml:space="preserve"> and </w:t>
      </w:r>
      <w:r w:rsidR="00FB357C">
        <w:rPr>
          <w:rStyle w:val="Strong"/>
          <w:rFonts w:ascii="Arial" w:hAnsi="Arial" w:cs="Arial"/>
          <w:color w:val="202124"/>
          <w:sz w:val="21"/>
          <w:szCs w:val="21"/>
          <w:bdr w:val="none" w:sz="0" w:space="0" w:color="auto" w:frame="1"/>
          <w:shd w:val="clear" w:color="auto" w:fill="FFFFFF"/>
        </w:rPr>
        <w:t>HIV prevalence</w:t>
      </w:r>
      <w:r w:rsidR="00FB357C">
        <w:rPr>
          <w:rStyle w:val="Strong"/>
          <w:rFonts w:ascii="Arial" w:hAnsi="Arial" w:cs="Arial"/>
          <w:color w:val="202124"/>
          <w:sz w:val="21"/>
          <w:szCs w:val="21"/>
          <w:bdr w:val="none" w:sz="0" w:space="0" w:color="auto" w:frame="1"/>
          <w:shd w:val="clear" w:color="auto" w:fill="FFFFFF"/>
        </w:rPr>
        <w:t xml:space="preserve"> </w:t>
      </w:r>
      <w:r w:rsidR="00FB357C">
        <w:rPr>
          <w:rStyle w:val="Strong"/>
          <w:rFonts w:ascii="Arial" w:hAnsi="Arial" w:cs="Arial"/>
          <w:color w:val="202124"/>
          <w:sz w:val="21"/>
          <w:szCs w:val="21"/>
          <w:bdr w:val="none" w:sz="0" w:space="0" w:color="auto" w:frame="1"/>
          <w:shd w:val="clear" w:color="auto" w:fill="FFFFFF"/>
        </w:rPr>
        <w:t>adul</w:t>
      </w:r>
      <w:r w:rsidR="00FB357C">
        <w:rPr>
          <w:rStyle w:val="Strong"/>
          <w:rFonts w:ascii="Arial" w:hAnsi="Arial" w:cs="Arial"/>
          <w:color w:val="202124"/>
          <w:sz w:val="21"/>
          <w:szCs w:val="21"/>
          <w:bdr w:val="none" w:sz="0" w:space="0" w:color="auto" w:frame="1"/>
          <w:shd w:val="clear" w:color="auto" w:fill="FFFFFF"/>
        </w:rPr>
        <w:t xml:space="preserve">t </w:t>
      </w:r>
      <w:r w:rsidR="00FB357C">
        <w:rPr>
          <w:rStyle w:val="Strong"/>
          <w:rFonts w:ascii="Arial" w:hAnsi="Arial" w:cs="Arial"/>
          <w:b w:val="0"/>
          <w:bCs w:val="0"/>
          <w:color w:val="202124"/>
          <w:sz w:val="21"/>
          <w:szCs w:val="21"/>
          <w:bdr w:val="none" w:sz="0" w:space="0" w:color="auto" w:frame="1"/>
          <w:shd w:val="clear" w:color="auto" w:fill="FFFFFF"/>
        </w:rPr>
        <w:t>plots, their distributions are heavily</w:t>
      </w:r>
      <w:r w:rsidRPr="00F25D49">
        <w:rPr>
          <w:rStyle w:val="Strong"/>
          <w:rFonts w:ascii="Arial" w:hAnsi="Arial" w:cs="Arial"/>
          <w:b w:val="0"/>
          <w:bCs w:val="0"/>
          <w:color w:val="202124"/>
          <w:sz w:val="21"/>
          <w:szCs w:val="21"/>
          <w:bdr w:val="none" w:sz="0" w:space="0" w:color="auto" w:frame="1"/>
          <w:shd w:val="clear" w:color="auto" w:fill="FFFFFF"/>
        </w:rPr>
        <w:t xml:space="preserve"> </w:t>
      </w:r>
      <w:r>
        <w:rPr>
          <w:rStyle w:val="Strong"/>
          <w:rFonts w:ascii="Arial" w:hAnsi="Arial" w:cs="Arial"/>
          <w:b w:val="0"/>
          <w:bCs w:val="0"/>
          <w:color w:val="202124"/>
          <w:sz w:val="21"/>
          <w:szCs w:val="21"/>
          <w:bdr w:val="none" w:sz="0" w:space="0" w:color="auto" w:frame="1"/>
          <w:shd w:val="clear" w:color="auto" w:fill="FFFFFF"/>
        </w:rPr>
        <w:t>skewed</w:t>
      </w:r>
      <w:r w:rsidRPr="00F25D49">
        <w:rPr>
          <w:rStyle w:val="Strong"/>
          <w:rFonts w:ascii="Arial" w:hAnsi="Arial" w:cs="Arial"/>
          <w:b w:val="0"/>
          <w:bCs w:val="0"/>
          <w:color w:val="202124"/>
          <w:sz w:val="21"/>
          <w:szCs w:val="21"/>
          <w:bdr w:val="none" w:sz="0" w:space="0" w:color="auto" w:frame="1"/>
          <w:shd w:val="clear" w:color="auto" w:fill="FFFFFF"/>
        </w:rPr>
        <w:t xml:space="preserve"> </w:t>
      </w:r>
      <w:r w:rsidR="00FB357C" w:rsidRPr="00F25D49">
        <w:rPr>
          <w:rStyle w:val="Strong"/>
          <w:rFonts w:ascii="Arial" w:hAnsi="Arial" w:cs="Arial"/>
          <w:b w:val="0"/>
          <w:bCs w:val="0"/>
          <w:color w:val="202124"/>
          <w:sz w:val="21"/>
          <w:szCs w:val="21"/>
          <w:bdr w:val="none" w:sz="0" w:space="0" w:color="auto" w:frame="1"/>
          <w:shd w:val="clear" w:color="auto" w:fill="FFFFFF"/>
        </w:rPr>
        <w:t>ri</w:t>
      </w:r>
      <w:r w:rsidR="00FB357C">
        <w:rPr>
          <w:rStyle w:val="Strong"/>
          <w:rFonts w:ascii="Arial" w:hAnsi="Arial" w:cs="Arial"/>
          <w:b w:val="0"/>
          <w:bCs w:val="0"/>
          <w:color w:val="202124"/>
          <w:sz w:val="21"/>
          <w:szCs w:val="21"/>
          <w:bdr w:val="none" w:sz="0" w:space="0" w:color="auto" w:frame="1"/>
          <w:shd w:val="clear" w:color="auto" w:fill="FFFFFF"/>
        </w:rPr>
        <w:t xml:space="preserve">ght </w:t>
      </w:r>
      <w:r w:rsidR="00FB357C">
        <w:rPr>
          <w:rStyle w:val="Strong"/>
          <w:rFonts w:ascii="Arial" w:hAnsi="Arial" w:cs="Arial"/>
          <w:b w:val="0"/>
          <w:bCs w:val="0"/>
          <w:color w:val="202124"/>
          <w:sz w:val="21"/>
          <w:szCs w:val="21"/>
          <w:bdr w:val="none" w:sz="0" w:space="0" w:color="auto" w:frame="1"/>
          <w:shd w:val="clear" w:color="auto" w:fill="FFFFFF"/>
        </w:rPr>
        <w:t xml:space="preserve">and </w:t>
      </w:r>
      <w:r w:rsidRPr="00F25D49">
        <w:rPr>
          <w:rStyle w:val="Strong"/>
          <w:rFonts w:ascii="Arial" w:hAnsi="Arial" w:cs="Arial"/>
          <w:b w:val="0"/>
          <w:bCs w:val="0"/>
          <w:color w:val="202124"/>
          <w:sz w:val="21"/>
          <w:szCs w:val="21"/>
          <w:bdr w:val="none" w:sz="0" w:space="0" w:color="auto" w:frame="1"/>
          <w:shd w:val="clear" w:color="auto" w:fill="FFFFFF"/>
        </w:rPr>
        <w:t>means that there are more observations towards the left of the distribution</w:t>
      </w:r>
      <w:r>
        <w:rPr>
          <w:rStyle w:val="Strong"/>
          <w:rFonts w:ascii="Arial" w:hAnsi="Arial" w:cs="Arial"/>
          <w:color w:val="202124"/>
          <w:sz w:val="21"/>
          <w:szCs w:val="21"/>
          <w:bdr w:val="none" w:sz="0" w:space="0" w:color="auto" w:frame="1"/>
          <w:shd w:val="clear" w:color="auto" w:fill="FFFFFF"/>
        </w:rPr>
        <w:t>.</w:t>
      </w:r>
    </w:p>
    <w:p w14:paraId="2E450DEB" w14:textId="77777777" w:rsidR="00FB357C" w:rsidRDefault="00FB357C" w:rsidP="002F442C">
      <w:pPr>
        <w:spacing w:after="0" w:line="276" w:lineRule="auto"/>
        <w:rPr>
          <w:rStyle w:val="Strong"/>
          <w:rFonts w:ascii="Arial" w:hAnsi="Arial" w:cs="Arial"/>
          <w:color w:val="202124"/>
          <w:sz w:val="21"/>
          <w:szCs w:val="21"/>
          <w:bdr w:val="none" w:sz="0" w:space="0" w:color="auto" w:frame="1"/>
          <w:shd w:val="clear" w:color="auto" w:fill="FFFFFF"/>
        </w:rPr>
      </w:pPr>
    </w:p>
    <w:p w14:paraId="291EF11C" w14:textId="5EBB35D6" w:rsidR="00EC53D7" w:rsidRDefault="00FB357C" w:rsidP="002F442C">
      <w:pPr>
        <w:spacing w:after="0" w:line="276" w:lineRule="auto"/>
        <w:rPr>
          <w:rStyle w:val="Strong"/>
          <w:rFonts w:ascii="Arial" w:hAnsi="Arial" w:cs="Arial"/>
          <w:b w:val="0"/>
          <w:bCs w:val="0"/>
          <w:color w:val="202124"/>
          <w:sz w:val="21"/>
          <w:szCs w:val="21"/>
          <w:bdr w:val="none" w:sz="0" w:space="0" w:color="auto" w:frame="1"/>
          <w:shd w:val="clear" w:color="auto" w:fill="FFFFFF"/>
        </w:rPr>
      </w:pPr>
      <w:r>
        <w:rPr>
          <w:rStyle w:val="Strong"/>
          <w:rFonts w:ascii="Arial" w:hAnsi="Arial" w:cs="Arial"/>
          <w:color w:val="202124"/>
          <w:sz w:val="21"/>
          <w:szCs w:val="21"/>
          <w:bdr w:val="none" w:sz="0" w:space="0" w:color="auto" w:frame="1"/>
          <w:shd w:val="clear" w:color="auto" w:fill="FFFFFF"/>
        </w:rPr>
        <w:t>Public health expenditure</w:t>
      </w:r>
      <w:r>
        <w:rPr>
          <w:rStyle w:val="Strong"/>
          <w:rFonts w:ascii="Arial" w:hAnsi="Arial" w:cs="Arial"/>
          <w:color w:val="202124"/>
          <w:sz w:val="21"/>
          <w:szCs w:val="21"/>
          <w:bdr w:val="none" w:sz="0" w:space="0" w:color="auto" w:frame="1"/>
          <w:shd w:val="clear" w:color="auto" w:fill="FFFFFF"/>
        </w:rPr>
        <w:t xml:space="preserve">, </w:t>
      </w:r>
      <w:r w:rsidRPr="00FB357C">
        <w:rPr>
          <w:rStyle w:val="Strong"/>
          <w:rFonts w:ascii="Arial" w:hAnsi="Arial" w:cs="Arial"/>
          <w:b w:val="0"/>
          <w:bCs w:val="0"/>
          <w:color w:val="202124"/>
          <w:sz w:val="21"/>
          <w:szCs w:val="21"/>
          <w:bdr w:val="none" w:sz="0" w:space="0" w:color="auto" w:frame="1"/>
          <w:shd w:val="clear" w:color="auto" w:fill="FFFFFF"/>
        </w:rPr>
        <w:t xml:space="preserve">as expected </w:t>
      </w:r>
      <w:r w:rsidRPr="00FB357C">
        <w:rPr>
          <w:rStyle w:val="Strong"/>
          <w:rFonts w:ascii="Arial" w:hAnsi="Arial" w:cs="Arial"/>
          <w:b w:val="0"/>
          <w:bCs w:val="0"/>
          <w:color w:val="202124"/>
          <w:sz w:val="21"/>
          <w:szCs w:val="21"/>
          <w:bdr w:val="none" w:sz="0" w:space="0" w:color="auto" w:frame="1"/>
          <w:shd w:val="clear" w:color="auto" w:fill="FFFFFF"/>
        </w:rPr>
        <w:t>approximately normally distributed</w:t>
      </w:r>
      <w:r>
        <w:rPr>
          <w:rStyle w:val="Strong"/>
          <w:rFonts w:ascii="Arial" w:hAnsi="Arial" w:cs="Arial"/>
          <w:b w:val="0"/>
          <w:bCs w:val="0"/>
          <w:color w:val="202124"/>
          <w:sz w:val="21"/>
          <w:szCs w:val="21"/>
          <w:bdr w:val="none" w:sz="0" w:space="0" w:color="auto" w:frame="1"/>
          <w:shd w:val="clear" w:color="auto" w:fill="FFFFFF"/>
        </w:rPr>
        <w:t xml:space="preserve">, </w:t>
      </w:r>
      <w:r w:rsidR="00C97BD1" w:rsidRPr="00FB357C">
        <w:rPr>
          <w:rStyle w:val="Strong"/>
          <w:rFonts w:ascii="Arial" w:hAnsi="Arial" w:cs="Arial"/>
          <w:b w:val="0"/>
          <w:bCs w:val="0"/>
          <w:color w:val="202124"/>
          <w:sz w:val="21"/>
          <w:szCs w:val="21"/>
          <w:bdr w:val="none" w:sz="0" w:space="0" w:color="auto" w:frame="1"/>
          <w:shd w:val="clear" w:color="auto" w:fill="FFFFFF"/>
        </w:rPr>
        <w:t>in</w:t>
      </w:r>
      <w:r w:rsidRPr="00FB357C">
        <w:rPr>
          <w:rStyle w:val="Strong"/>
          <w:rFonts w:ascii="Arial" w:hAnsi="Arial" w:cs="Arial"/>
          <w:b w:val="0"/>
          <w:bCs w:val="0"/>
          <w:color w:val="202124"/>
          <w:sz w:val="21"/>
          <w:szCs w:val="21"/>
          <w:bdr w:val="none" w:sz="0" w:space="0" w:color="auto" w:frame="1"/>
          <w:shd w:val="clear" w:color="auto" w:fill="FFFFFF"/>
        </w:rPr>
        <w:t xml:space="preserve"> this case, it suggests that most countries have similar levels of public health expenditure, with a smaller number of countries having either very high or very low expenditures</w:t>
      </w:r>
      <w:r w:rsidR="00EC53D7">
        <w:rPr>
          <w:rStyle w:val="Strong"/>
          <w:rFonts w:ascii="Arial" w:hAnsi="Arial" w:cs="Arial"/>
          <w:b w:val="0"/>
          <w:bCs w:val="0"/>
          <w:color w:val="202124"/>
          <w:sz w:val="21"/>
          <w:szCs w:val="21"/>
          <w:bdr w:val="none" w:sz="0" w:space="0" w:color="auto" w:frame="1"/>
          <w:shd w:val="clear" w:color="auto" w:fill="FFFFFF"/>
        </w:rPr>
        <w:t>.</w:t>
      </w:r>
    </w:p>
    <w:p w14:paraId="5608B295" w14:textId="387C53D9" w:rsidR="001B25AB" w:rsidRPr="007F62CD" w:rsidRDefault="00EC53D7" w:rsidP="00323D5F">
      <w:pPr>
        <w:pStyle w:val="Heading2"/>
        <w:rPr>
          <w:rStyle w:val="Strong"/>
          <w:b w:val="0"/>
          <w:bCs w:val="0"/>
          <w:sz w:val="28"/>
          <w:szCs w:val="28"/>
        </w:rPr>
      </w:pPr>
      <w:bookmarkStart w:id="5" w:name="_Toc134223005"/>
      <w:r w:rsidRPr="007F62CD">
        <w:rPr>
          <w:rStyle w:val="Strong"/>
          <w:b w:val="0"/>
          <w:bCs w:val="0"/>
          <w:sz w:val="28"/>
          <w:szCs w:val="28"/>
        </w:rPr>
        <w:lastRenderedPageBreak/>
        <w:t>Summary Statistic</w:t>
      </w:r>
      <w:bookmarkEnd w:id="5"/>
    </w:p>
    <w:p w14:paraId="45579638" w14:textId="77777777" w:rsidR="00EC53D7" w:rsidRPr="00EC53D7" w:rsidRDefault="00EC53D7" w:rsidP="00EC53D7"/>
    <w:p w14:paraId="7737F59C" w14:textId="5B87A03A" w:rsidR="00A706DD" w:rsidRDefault="00421949" w:rsidP="00200FF9">
      <w:pPr>
        <w:spacing w:after="0" w:line="276" w:lineRule="auto"/>
        <w:rPr>
          <w:sz w:val="24"/>
          <w:szCs w:val="24"/>
        </w:rPr>
      </w:pPr>
      <w:r w:rsidRPr="00421949">
        <w:rPr>
          <w:sz w:val="24"/>
          <w:szCs w:val="24"/>
        </w:rPr>
        <w:drawing>
          <wp:inline distT="0" distB="0" distL="0" distR="0" wp14:anchorId="0202F5E9" wp14:editId="3DD62649">
            <wp:extent cx="5943600" cy="1152525"/>
            <wp:effectExtent l="0" t="0" r="0" b="9525"/>
            <wp:docPr id="188655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1898" name=""/>
                    <pic:cNvPicPr/>
                  </pic:nvPicPr>
                  <pic:blipFill>
                    <a:blip r:embed="rId13"/>
                    <a:stretch>
                      <a:fillRect/>
                    </a:stretch>
                  </pic:blipFill>
                  <pic:spPr>
                    <a:xfrm>
                      <a:off x="0" y="0"/>
                      <a:ext cx="5943600" cy="1152525"/>
                    </a:xfrm>
                    <a:prstGeom prst="rect">
                      <a:avLst/>
                    </a:prstGeom>
                  </pic:spPr>
                </pic:pic>
              </a:graphicData>
            </a:graphic>
          </wp:inline>
        </w:drawing>
      </w:r>
    </w:p>
    <w:p w14:paraId="276BE5CD" w14:textId="77777777" w:rsidR="00722075" w:rsidRPr="00722075" w:rsidRDefault="00722075" w:rsidP="00722075">
      <w:pPr>
        <w:spacing w:after="0" w:line="276" w:lineRule="auto"/>
        <w:rPr>
          <w:sz w:val="24"/>
          <w:szCs w:val="24"/>
        </w:rPr>
      </w:pPr>
      <w:r w:rsidRPr="00722075">
        <w:rPr>
          <w:sz w:val="24"/>
          <w:szCs w:val="24"/>
        </w:rPr>
        <w:t>Based on the summary statistics, here are some observations:</w:t>
      </w:r>
    </w:p>
    <w:p w14:paraId="715BA962" w14:textId="77777777" w:rsidR="00722075" w:rsidRPr="00722075" w:rsidRDefault="00722075" w:rsidP="00722075">
      <w:pPr>
        <w:spacing w:after="0" w:line="276" w:lineRule="auto"/>
        <w:rPr>
          <w:sz w:val="24"/>
          <w:szCs w:val="24"/>
        </w:rPr>
      </w:pPr>
    </w:p>
    <w:p w14:paraId="035A2602" w14:textId="77777777" w:rsidR="00722075" w:rsidRPr="00722075" w:rsidRDefault="00722075" w:rsidP="00722075">
      <w:pPr>
        <w:spacing w:after="0" w:line="276" w:lineRule="auto"/>
        <w:rPr>
          <w:sz w:val="24"/>
          <w:szCs w:val="24"/>
        </w:rPr>
      </w:pPr>
      <w:r w:rsidRPr="00722075">
        <w:rPr>
          <w:sz w:val="24"/>
          <w:szCs w:val="24"/>
        </w:rPr>
        <w:t>The mean value of infants lacking immunization for DTP is 7.13%, with a standard deviation of 9.92%. This suggests that immunization coverage is generally high, but there may be some countries with lower coverage.</w:t>
      </w:r>
    </w:p>
    <w:p w14:paraId="3470DD57" w14:textId="77777777" w:rsidR="00722075" w:rsidRPr="00722075" w:rsidRDefault="00722075" w:rsidP="00722075">
      <w:pPr>
        <w:spacing w:after="0" w:line="276" w:lineRule="auto"/>
        <w:rPr>
          <w:sz w:val="24"/>
          <w:szCs w:val="24"/>
        </w:rPr>
      </w:pPr>
      <w:r w:rsidRPr="00722075">
        <w:rPr>
          <w:sz w:val="24"/>
          <w:szCs w:val="24"/>
        </w:rPr>
        <w:t>The mean value of infants lacking immunization for measles is higher than DTP, at 12.44%. This indicates that measles immunization coverage may be lower in some countries compared to DTP.</w:t>
      </w:r>
    </w:p>
    <w:p w14:paraId="68E81870" w14:textId="77777777" w:rsidR="00722075" w:rsidRPr="00722075" w:rsidRDefault="00722075" w:rsidP="00722075">
      <w:pPr>
        <w:spacing w:after="0" w:line="276" w:lineRule="auto"/>
        <w:rPr>
          <w:sz w:val="24"/>
          <w:szCs w:val="24"/>
        </w:rPr>
      </w:pPr>
      <w:r w:rsidRPr="00722075">
        <w:rPr>
          <w:sz w:val="24"/>
          <w:szCs w:val="24"/>
        </w:rPr>
        <w:t>The mean values for infant and under-five mortality rates are 25.5 and 34.6 per 1000 live births, respectively. These rates are relatively high, suggesting that many countries may still face challenges in reducing child mortality.</w:t>
      </w:r>
    </w:p>
    <w:p w14:paraId="2AFE659E" w14:textId="77777777" w:rsidR="00722075" w:rsidRPr="00722075" w:rsidRDefault="00722075" w:rsidP="00722075">
      <w:pPr>
        <w:spacing w:after="0" w:line="276" w:lineRule="auto"/>
        <w:rPr>
          <w:sz w:val="24"/>
          <w:szCs w:val="24"/>
        </w:rPr>
      </w:pPr>
      <w:r w:rsidRPr="00722075">
        <w:rPr>
          <w:sz w:val="24"/>
          <w:szCs w:val="24"/>
        </w:rPr>
        <w:t>The mean value of child malnutrition (moderate or severe stunting) is 24.12%. This is a significant concern, as malnutrition can have severe long-term consequences for child development and health.</w:t>
      </w:r>
    </w:p>
    <w:p w14:paraId="7C8D2B92" w14:textId="77777777" w:rsidR="00722075" w:rsidRPr="00722075" w:rsidRDefault="00722075" w:rsidP="00722075">
      <w:pPr>
        <w:spacing w:after="0" w:line="276" w:lineRule="auto"/>
        <w:rPr>
          <w:sz w:val="24"/>
          <w:szCs w:val="24"/>
        </w:rPr>
      </w:pPr>
      <w:r w:rsidRPr="00722075">
        <w:rPr>
          <w:sz w:val="24"/>
          <w:szCs w:val="24"/>
        </w:rPr>
        <w:t>The mean values for adult mortality rates are 137.64 and 198.46 per 1000 people for females and males, respectively. These rates are relatively high compared to developed countries, suggesting that there may be issues with healthcare access and quality in some countries.</w:t>
      </w:r>
    </w:p>
    <w:p w14:paraId="4ECD83B0" w14:textId="3D8B5B87" w:rsidR="00722075" w:rsidRPr="00722075" w:rsidRDefault="00722075" w:rsidP="00722075">
      <w:pPr>
        <w:spacing w:after="0" w:line="276" w:lineRule="auto"/>
        <w:rPr>
          <w:sz w:val="24"/>
          <w:szCs w:val="24"/>
        </w:rPr>
      </w:pPr>
      <w:r w:rsidRPr="00722075">
        <w:rPr>
          <w:sz w:val="24"/>
          <w:szCs w:val="24"/>
        </w:rPr>
        <w:t>The mean values for deaths due to tuberculosis are 12.55 per 100,000 people, respectively. While these rates may seem low, they indicate that these diseases are still prevalent in many countries.</w:t>
      </w:r>
    </w:p>
    <w:p w14:paraId="3D41D652" w14:textId="77777777" w:rsidR="00722075" w:rsidRPr="00722075" w:rsidRDefault="00722075" w:rsidP="00722075">
      <w:pPr>
        <w:spacing w:after="0" w:line="276" w:lineRule="auto"/>
        <w:rPr>
          <w:sz w:val="24"/>
          <w:szCs w:val="24"/>
        </w:rPr>
      </w:pPr>
      <w:r w:rsidRPr="00722075">
        <w:rPr>
          <w:sz w:val="24"/>
          <w:szCs w:val="24"/>
        </w:rPr>
        <w:t>The mean value for HIV prevalence among adults aged 15-49 is 1.99%, which suggests that HIV is still a significant health concern in some countries.</w:t>
      </w:r>
    </w:p>
    <w:p w14:paraId="21C7EA66" w14:textId="77777777" w:rsidR="00722075" w:rsidRPr="00722075" w:rsidRDefault="00722075" w:rsidP="00722075">
      <w:pPr>
        <w:spacing w:after="0" w:line="276" w:lineRule="auto"/>
        <w:rPr>
          <w:sz w:val="24"/>
          <w:szCs w:val="24"/>
        </w:rPr>
      </w:pPr>
      <w:r w:rsidRPr="00722075">
        <w:rPr>
          <w:sz w:val="24"/>
          <w:szCs w:val="24"/>
        </w:rPr>
        <w:t>The mean value for life expectancy at age 60 is 16.09 years, indicating that many countries may still face challenges in improving life expectancy for their older populations.</w:t>
      </w:r>
    </w:p>
    <w:p w14:paraId="0D780008" w14:textId="77777777" w:rsidR="00722075" w:rsidRPr="00722075" w:rsidRDefault="00722075" w:rsidP="00722075">
      <w:pPr>
        <w:spacing w:after="0" w:line="276" w:lineRule="auto"/>
        <w:rPr>
          <w:sz w:val="24"/>
          <w:szCs w:val="24"/>
        </w:rPr>
      </w:pPr>
      <w:r w:rsidRPr="00722075">
        <w:rPr>
          <w:sz w:val="24"/>
          <w:szCs w:val="24"/>
        </w:rPr>
        <w:t>The mean value for physicians per 10,000 people is 1.69, which suggests that many countries may face challenges in providing adequate healthcare access.</w:t>
      </w:r>
    </w:p>
    <w:p w14:paraId="4FA5F67E" w14:textId="77777777" w:rsidR="00722075" w:rsidRPr="00722075" w:rsidRDefault="00722075" w:rsidP="00722075">
      <w:pPr>
        <w:spacing w:after="0" w:line="276" w:lineRule="auto"/>
        <w:rPr>
          <w:sz w:val="24"/>
          <w:szCs w:val="24"/>
        </w:rPr>
      </w:pPr>
      <w:r w:rsidRPr="00722075">
        <w:rPr>
          <w:sz w:val="24"/>
          <w:szCs w:val="24"/>
        </w:rPr>
        <w:t>The mean value for public health expenditure as a percentage of GDP is 6.73%, which may indicate that some countries may not be investing enough in their healthcare systems.</w:t>
      </w:r>
    </w:p>
    <w:p w14:paraId="2CEE1378" w14:textId="77777777" w:rsidR="00722075" w:rsidRDefault="00722075" w:rsidP="00722075">
      <w:pPr>
        <w:spacing w:after="0" w:line="276" w:lineRule="auto"/>
        <w:rPr>
          <w:sz w:val="24"/>
          <w:szCs w:val="24"/>
        </w:rPr>
      </w:pPr>
    </w:p>
    <w:p w14:paraId="526D7E65" w14:textId="77777777" w:rsidR="00E95670" w:rsidRDefault="00E95670" w:rsidP="00722075">
      <w:pPr>
        <w:spacing w:after="0" w:line="276" w:lineRule="auto"/>
        <w:rPr>
          <w:sz w:val="24"/>
          <w:szCs w:val="24"/>
        </w:rPr>
      </w:pPr>
    </w:p>
    <w:p w14:paraId="617F6C3E" w14:textId="1F0A9D49" w:rsidR="007F62CD" w:rsidRDefault="007F62CD" w:rsidP="007F62CD">
      <w:pPr>
        <w:pStyle w:val="Heading4"/>
        <w:rPr>
          <w:sz w:val="28"/>
          <w:szCs w:val="28"/>
        </w:rPr>
      </w:pPr>
      <w:r w:rsidRPr="007F62CD">
        <w:rPr>
          <w:sz w:val="28"/>
          <w:szCs w:val="28"/>
        </w:rPr>
        <w:lastRenderedPageBreak/>
        <w:t>Male Vs Female Adult Morality Rate</w:t>
      </w:r>
    </w:p>
    <w:p w14:paraId="5E7F160D" w14:textId="77777777" w:rsidR="007F62CD" w:rsidRPr="007F62CD" w:rsidRDefault="007F62CD" w:rsidP="007F62CD"/>
    <w:p w14:paraId="5848476F" w14:textId="3EF0CCC6" w:rsidR="00323D5F" w:rsidRDefault="00446463" w:rsidP="00722075">
      <w:pPr>
        <w:spacing w:after="0" w:line="276" w:lineRule="auto"/>
        <w:rPr>
          <w:sz w:val="24"/>
          <w:szCs w:val="24"/>
        </w:rPr>
      </w:pPr>
      <w:r w:rsidRPr="00446463">
        <w:rPr>
          <w:sz w:val="24"/>
          <w:szCs w:val="24"/>
        </w:rPr>
        <w:drawing>
          <wp:inline distT="0" distB="0" distL="0" distR="0" wp14:anchorId="36ECA7C4" wp14:editId="1DF45D31">
            <wp:extent cx="4412512" cy="3509953"/>
            <wp:effectExtent l="0" t="0" r="7620" b="0"/>
            <wp:docPr id="169012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25346" name=""/>
                    <pic:cNvPicPr/>
                  </pic:nvPicPr>
                  <pic:blipFill>
                    <a:blip r:embed="rId14"/>
                    <a:stretch>
                      <a:fillRect/>
                    </a:stretch>
                  </pic:blipFill>
                  <pic:spPr>
                    <a:xfrm>
                      <a:off x="0" y="0"/>
                      <a:ext cx="4419275" cy="3515333"/>
                    </a:xfrm>
                    <a:prstGeom prst="rect">
                      <a:avLst/>
                    </a:prstGeom>
                  </pic:spPr>
                </pic:pic>
              </a:graphicData>
            </a:graphic>
          </wp:inline>
        </w:drawing>
      </w:r>
    </w:p>
    <w:p w14:paraId="21984B4F" w14:textId="77777777" w:rsidR="00323D5F" w:rsidRDefault="00323D5F" w:rsidP="00722075">
      <w:pPr>
        <w:spacing w:after="0" w:line="276" w:lineRule="auto"/>
        <w:rPr>
          <w:sz w:val="24"/>
          <w:szCs w:val="24"/>
        </w:rPr>
      </w:pPr>
    </w:p>
    <w:p w14:paraId="280782F3" w14:textId="77777777" w:rsidR="00323D5F" w:rsidRDefault="00323D5F" w:rsidP="00722075">
      <w:pPr>
        <w:spacing w:after="0" w:line="276" w:lineRule="auto"/>
        <w:rPr>
          <w:sz w:val="24"/>
          <w:szCs w:val="24"/>
        </w:rPr>
      </w:pPr>
    </w:p>
    <w:p w14:paraId="092022B6" w14:textId="77777777" w:rsidR="005F4056" w:rsidRPr="00C16AE5" w:rsidRDefault="005F4056" w:rsidP="005F4056">
      <w:pPr>
        <w:spacing w:after="0" w:line="276" w:lineRule="auto"/>
        <w:rPr>
          <w:rFonts w:cstheme="minorHAnsi"/>
          <w:color w:val="171717" w:themeColor="background2" w:themeShade="1A"/>
          <w:sz w:val="24"/>
          <w:szCs w:val="24"/>
        </w:rPr>
      </w:pPr>
      <w:r w:rsidRPr="00C16AE5">
        <w:rPr>
          <w:rFonts w:cstheme="minorHAnsi"/>
          <w:color w:val="171717" w:themeColor="background2" w:themeShade="1A"/>
          <w:sz w:val="24"/>
          <w:szCs w:val="24"/>
        </w:rPr>
        <w:t>The histogram demonstrates differences in mortality rates between males and females, which could be influenced by various factors, including preventable diseases like malaria and tuberculosis. A higher prevalence of such diseases might contribute to increased mortality rates, as shown in the histogram.</w:t>
      </w:r>
    </w:p>
    <w:p w14:paraId="30E054DE" w14:textId="77777777" w:rsidR="005F4056" w:rsidRPr="00C16AE5" w:rsidRDefault="005F4056" w:rsidP="005F4056">
      <w:pPr>
        <w:spacing w:after="0" w:line="276" w:lineRule="auto"/>
        <w:rPr>
          <w:rFonts w:cstheme="minorHAnsi"/>
          <w:color w:val="171717" w:themeColor="background2" w:themeShade="1A"/>
          <w:sz w:val="24"/>
          <w:szCs w:val="24"/>
        </w:rPr>
      </w:pPr>
    </w:p>
    <w:p w14:paraId="29249DB2" w14:textId="128A4A02" w:rsidR="005F4056" w:rsidRPr="00C16AE5" w:rsidRDefault="005F4056" w:rsidP="005F4056">
      <w:pPr>
        <w:spacing w:after="0" w:line="276" w:lineRule="auto"/>
        <w:rPr>
          <w:rFonts w:cstheme="minorHAnsi"/>
          <w:color w:val="171717" w:themeColor="background2" w:themeShade="1A"/>
          <w:sz w:val="24"/>
          <w:szCs w:val="24"/>
        </w:rPr>
      </w:pPr>
      <w:r w:rsidRPr="00C16AE5">
        <w:rPr>
          <w:rFonts w:cstheme="minorHAnsi"/>
          <w:color w:val="171717" w:themeColor="background2" w:themeShade="1A"/>
          <w:sz w:val="24"/>
          <w:szCs w:val="24"/>
        </w:rPr>
        <w:t xml:space="preserve">Now, let's consider the relationship with public health expenditures and the physicians per 10,000 people ratios. A country with higher public health expenditures might invest more in programs that aim to prevent, control, or treat diseases such as malaria and tuberculosis. Similarly, a </w:t>
      </w:r>
      <w:r w:rsidRPr="00C16AE5">
        <w:rPr>
          <w:rFonts w:cstheme="minorHAnsi"/>
          <w:color w:val="171717" w:themeColor="background2" w:themeShade="1A"/>
          <w:sz w:val="24"/>
          <w:szCs w:val="24"/>
        </w:rPr>
        <w:t>higher physician</w:t>
      </w:r>
      <w:r w:rsidRPr="00C16AE5">
        <w:rPr>
          <w:rFonts w:cstheme="minorHAnsi"/>
          <w:color w:val="171717" w:themeColor="background2" w:themeShade="1A"/>
          <w:sz w:val="24"/>
          <w:szCs w:val="24"/>
        </w:rPr>
        <w:t xml:space="preserve"> per 10,000 people </w:t>
      </w:r>
      <w:proofErr w:type="gramStart"/>
      <w:r w:rsidRPr="00C16AE5">
        <w:rPr>
          <w:rFonts w:cstheme="minorHAnsi"/>
          <w:color w:val="171717" w:themeColor="background2" w:themeShade="1A"/>
          <w:sz w:val="24"/>
          <w:szCs w:val="24"/>
        </w:rPr>
        <w:t>ratio</w:t>
      </w:r>
      <w:proofErr w:type="gramEnd"/>
      <w:r w:rsidRPr="00C16AE5">
        <w:rPr>
          <w:rFonts w:cstheme="minorHAnsi"/>
          <w:color w:val="171717" w:themeColor="background2" w:themeShade="1A"/>
          <w:sz w:val="24"/>
          <w:szCs w:val="24"/>
        </w:rPr>
        <w:t xml:space="preserve"> could indicate better access to healthcare services for the population, leading to earlier detection and treatment of these diseases.</w:t>
      </w:r>
    </w:p>
    <w:p w14:paraId="7CC26F5B" w14:textId="77777777" w:rsidR="005F4056" w:rsidRPr="00C16AE5" w:rsidRDefault="005F4056" w:rsidP="005F4056">
      <w:pPr>
        <w:spacing w:after="0" w:line="276" w:lineRule="auto"/>
        <w:rPr>
          <w:rFonts w:cstheme="minorHAnsi"/>
          <w:color w:val="171717" w:themeColor="background2" w:themeShade="1A"/>
          <w:sz w:val="24"/>
          <w:szCs w:val="24"/>
        </w:rPr>
      </w:pPr>
    </w:p>
    <w:p w14:paraId="781DBCDB" w14:textId="4A36F104" w:rsidR="00323D5F" w:rsidRPr="00C16AE5" w:rsidRDefault="005F4056" w:rsidP="005F4056">
      <w:pPr>
        <w:spacing w:after="0" w:line="276" w:lineRule="auto"/>
        <w:rPr>
          <w:rFonts w:cstheme="minorHAnsi"/>
          <w:color w:val="171717" w:themeColor="background2" w:themeShade="1A"/>
          <w:sz w:val="24"/>
          <w:szCs w:val="24"/>
        </w:rPr>
      </w:pPr>
      <w:r w:rsidRPr="00C16AE5">
        <w:rPr>
          <w:rFonts w:cstheme="minorHAnsi"/>
          <w:color w:val="171717" w:themeColor="background2" w:themeShade="1A"/>
          <w:sz w:val="24"/>
          <w:szCs w:val="24"/>
        </w:rPr>
        <w:t>In this context, one could hypothesize that countries with higher public health expenditures and higher physicians per 10,000 people ratios may experience lower mortality rates due to better management of preventable diseases, which in turn could contribute to narrowing the gap between male and female mortality rates.</w:t>
      </w:r>
    </w:p>
    <w:p w14:paraId="2EE0DB2F" w14:textId="77777777" w:rsidR="00323D5F" w:rsidRDefault="00323D5F" w:rsidP="00722075">
      <w:pPr>
        <w:spacing w:after="0" w:line="276" w:lineRule="auto"/>
        <w:rPr>
          <w:sz w:val="24"/>
          <w:szCs w:val="24"/>
        </w:rPr>
      </w:pPr>
    </w:p>
    <w:p w14:paraId="50EAC4DA" w14:textId="77777777" w:rsidR="00323D5F" w:rsidRDefault="00323D5F" w:rsidP="00722075">
      <w:pPr>
        <w:spacing w:after="0" w:line="276" w:lineRule="auto"/>
        <w:rPr>
          <w:sz w:val="24"/>
          <w:szCs w:val="24"/>
        </w:rPr>
      </w:pPr>
    </w:p>
    <w:p w14:paraId="720B4D18" w14:textId="3178F2BB" w:rsidR="00CF1694" w:rsidRPr="00C16AE5" w:rsidRDefault="00CF1694" w:rsidP="00C16AE5">
      <w:pPr>
        <w:pStyle w:val="Heading2"/>
        <w:rPr>
          <w:sz w:val="36"/>
          <w:szCs w:val="36"/>
        </w:rPr>
      </w:pPr>
      <w:bookmarkStart w:id="6" w:name="_Toc134223006"/>
      <w:r w:rsidRPr="0010456B">
        <w:rPr>
          <w:sz w:val="36"/>
          <w:szCs w:val="36"/>
        </w:rPr>
        <w:lastRenderedPageBreak/>
        <w:t>Correlation Analysis</w:t>
      </w:r>
      <w:bookmarkEnd w:id="6"/>
    </w:p>
    <w:p w14:paraId="607E35E1" w14:textId="3ABE4C11" w:rsidR="00323D5F" w:rsidRDefault="00C16AE5" w:rsidP="00722075">
      <w:pPr>
        <w:spacing w:after="0" w:line="276" w:lineRule="auto"/>
        <w:rPr>
          <w:b/>
          <w:bCs/>
          <w:sz w:val="24"/>
          <w:szCs w:val="24"/>
        </w:rPr>
      </w:pPr>
      <w:r>
        <w:rPr>
          <w:b/>
          <w:bCs/>
          <w:sz w:val="24"/>
          <w:szCs w:val="24"/>
        </w:rPr>
        <w:t>C</w:t>
      </w:r>
      <w:r w:rsidR="003B6AE5" w:rsidRPr="003B6AE5">
        <w:rPr>
          <w:b/>
          <w:bCs/>
          <w:sz w:val="24"/>
          <w:szCs w:val="24"/>
        </w:rPr>
        <w:t>orrelation analysis between 'Public health expenditure (% of GDP)' and various features related to preventable diseases and other factors.</w:t>
      </w:r>
    </w:p>
    <w:p w14:paraId="50257F86" w14:textId="77777777" w:rsidR="003B6AE5" w:rsidRPr="003B6AE5" w:rsidRDefault="003B6AE5" w:rsidP="00722075">
      <w:pPr>
        <w:spacing w:after="0" w:line="276" w:lineRule="auto"/>
        <w:rPr>
          <w:b/>
          <w:bCs/>
          <w:sz w:val="24"/>
          <w:szCs w:val="24"/>
        </w:rPr>
      </w:pPr>
    </w:p>
    <w:p w14:paraId="3DEBA4B5" w14:textId="07BF02C6" w:rsidR="00323D5F" w:rsidRDefault="003B6AE5" w:rsidP="00722075">
      <w:pPr>
        <w:spacing w:after="0" w:line="276" w:lineRule="auto"/>
        <w:rPr>
          <w:sz w:val="24"/>
          <w:szCs w:val="24"/>
        </w:rPr>
      </w:pPr>
      <w:r w:rsidRPr="005F4056">
        <w:rPr>
          <w:sz w:val="24"/>
          <w:szCs w:val="24"/>
        </w:rPr>
        <w:drawing>
          <wp:inline distT="0" distB="0" distL="0" distR="0" wp14:anchorId="66BD65A4" wp14:editId="2B806547">
            <wp:extent cx="5943600" cy="5271770"/>
            <wp:effectExtent l="0" t="0" r="0" b="5080"/>
            <wp:docPr id="117563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3523" name=""/>
                    <pic:cNvPicPr/>
                  </pic:nvPicPr>
                  <pic:blipFill>
                    <a:blip r:embed="rId15"/>
                    <a:stretch>
                      <a:fillRect/>
                    </a:stretch>
                  </pic:blipFill>
                  <pic:spPr>
                    <a:xfrm>
                      <a:off x="0" y="0"/>
                      <a:ext cx="5943600" cy="5271770"/>
                    </a:xfrm>
                    <a:prstGeom prst="rect">
                      <a:avLst/>
                    </a:prstGeom>
                  </pic:spPr>
                </pic:pic>
              </a:graphicData>
            </a:graphic>
          </wp:inline>
        </w:drawing>
      </w:r>
    </w:p>
    <w:p w14:paraId="2F74EE80" w14:textId="77777777" w:rsidR="00323D5F" w:rsidRDefault="00323D5F" w:rsidP="00722075">
      <w:pPr>
        <w:spacing w:after="0" w:line="276" w:lineRule="auto"/>
        <w:rPr>
          <w:sz w:val="24"/>
          <w:szCs w:val="24"/>
        </w:rPr>
      </w:pPr>
    </w:p>
    <w:p w14:paraId="60FE3B7B" w14:textId="77777777" w:rsidR="00323D5F" w:rsidRDefault="00323D5F" w:rsidP="00722075">
      <w:pPr>
        <w:spacing w:after="0" w:line="276" w:lineRule="auto"/>
        <w:rPr>
          <w:sz w:val="24"/>
          <w:szCs w:val="24"/>
        </w:rPr>
      </w:pPr>
    </w:p>
    <w:p w14:paraId="05A87688" w14:textId="77777777" w:rsidR="00C16AE5" w:rsidRDefault="00C16AE5" w:rsidP="00722075">
      <w:pPr>
        <w:spacing w:after="0" w:line="276" w:lineRule="auto"/>
        <w:rPr>
          <w:sz w:val="24"/>
          <w:szCs w:val="24"/>
        </w:rPr>
      </w:pPr>
    </w:p>
    <w:p w14:paraId="0642BDEF" w14:textId="77777777" w:rsidR="003B6AE5" w:rsidRPr="003B6AE5" w:rsidRDefault="003B6AE5" w:rsidP="003B6AE5">
      <w:pPr>
        <w:spacing w:after="0" w:line="276" w:lineRule="auto"/>
        <w:rPr>
          <w:sz w:val="24"/>
          <w:szCs w:val="24"/>
        </w:rPr>
      </w:pPr>
      <w:r w:rsidRPr="003B6AE5">
        <w:rPr>
          <w:sz w:val="24"/>
          <w:szCs w:val="24"/>
        </w:rPr>
        <w:t>Based on the provided correlation results between 'Public health expenditure (% of GDP)' and different features, we can analyze the relationships and draw some conclusions to answer the question about how the prevalence of preventable diseases, such as malaria and tuberculosis, and other features correlate with a country's level of public health expenditures.</w:t>
      </w:r>
    </w:p>
    <w:p w14:paraId="497D3850" w14:textId="77777777" w:rsidR="003B6AE5" w:rsidRPr="003B6AE5" w:rsidRDefault="003B6AE5" w:rsidP="003B6AE5">
      <w:pPr>
        <w:spacing w:after="0" w:line="276" w:lineRule="auto"/>
        <w:rPr>
          <w:sz w:val="24"/>
          <w:szCs w:val="24"/>
        </w:rPr>
      </w:pPr>
    </w:p>
    <w:p w14:paraId="63E641A2" w14:textId="77777777" w:rsidR="003B6AE5" w:rsidRPr="003B6AE5" w:rsidRDefault="003B6AE5" w:rsidP="003B6AE5">
      <w:pPr>
        <w:spacing w:after="0" w:line="276" w:lineRule="auto"/>
        <w:rPr>
          <w:b/>
          <w:bCs/>
          <w:sz w:val="24"/>
          <w:szCs w:val="24"/>
        </w:rPr>
      </w:pPr>
      <w:r w:rsidRPr="003B6AE5">
        <w:rPr>
          <w:b/>
          <w:bCs/>
          <w:sz w:val="24"/>
          <w:szCs w:val="24"/>
        </w:rPr>
        <w:t>Positive correlations:</w:t>
      </w:r>
    </w:p>
    <w:p w14:paraId="1370C543" w14:textId="77777777" w:rsidR="003B6AE5" w:rsidRPr="003B6AE5" w:rsidRDefault="003B6AE5" w:rsidP="003B6AE5">
      <w:pPr>
        <w:pStyle w:val="ListParagraph"/>
        <w:numPr>
          <w:ilvl w:val="0"/>
          <w:numId w:val="4"/>
        </w:numPr>
        <w:spacing w:after="0" w:line="276" w:lineRule="auto"/>
        <w:rPr>
          <w:sz w:val="24"/>
          <w:szCs w:val="24"/>
        </w:rPr>
      </w:pPr>
      <w:r w:rsidRPr="003B6AE5">
        <w:rPr>
          <w:sz w:val="24"/>
          <w:szCs w:val="24"/>
        </w:rPr>
        <w:lastRenderedPageBreak/>
        <w:t>HIV prevalence, adult (% ages 15-49): A positive correlation (0.267927) indicates that as the public health expenditure increases, the HIV prevalence among adults also increases. This could be because countries with higher HIV prevalence might be spending more on public health to tackle the issue.</w:t>
      </w:r>
    </w:p>
    <w:p w14:paraId="684C53E9" w14:textId="77777777" w:rsidR="003B6AE5" w:rsidRPr="003B6AE5" w:rsidRDefault="003B6AE5" w:rsidP="003B6AE5">
      <w:pPr>
        <w:spacing w:after="0" w:line="276" w:lineRule="auto"/>
        <w:rPr>
          <w:sz w:val="24"/>
          <w:szCs w:val="24"/>
        </w:rPr>
      </w:pPr>
    </w:p>
    <w:p w14:paraId="533BF0CD" w14:textId="77777777" w:rsidR="003B6AE5" w:rsidRPr="003B6AE5" w:rsidRDefault="003B6AE5" w:rsidP="003B6AE5">
      <w:pPr>
        <w:pStyle w:val="ListParagraph"/>
        <w:numPr>
          <w:ilvl w:val="0"/>
          <w:numId w:val="4"/>
        </w:numPr>
        <w:spacing w:after="0" w:line="276" w:lineRule="auto"/>
        <w:rPr>
          <w:sz w:val="24"/>
          <w:szCs w:val="24"/>
        </w:rPr>
      </w:pPr>
      <w:r w:rsidRPr="003B6AE5">
        <w:rPr>
          <w:sz w:val="24"/>
          <w:szCs w:val="24"/>
        </w:rPr>
        <w:t>Physicians (per 10,000 people): A positive correlation (0.227376) suggests that as the public health expenditure increases, the number of physicians per 10,000 people also increases. This shows that higher health spending is associated with better access to healthcare professionals.</w:t>
      </w:r>
    </w:p>
    <w:p w14:paraId="3D91DC89" w14:textId="77777777" w:rsidR="003B6AE5" w:rsidRPr="003B6AE5" w:rsidRDefault="003B6AE5" w:rsidP="003B6AE5">
      <w:pPr>
        <w:spacing w:after="0" w:line="276" w:lineRule="auto"/>
        <w:rPr>
          <w:sz w:val="24"/>
          <w:szCs w:val="24"/>
        </w:rPr>
      </w:pPr>
    </w:p>
    <w:p w14:paraId="1FC65B79" w14:textId="77777777" w:rsidR="003B6AE5" w:rsidRPr="003B6AE5" w:rsidRDefault="003B6AE5" w:rsidP="003B6AE5">
      <w:pPr>
        <w:pStyle w:val="ListParagraph"/>
        <w:numPr>
          <w:ilvl w:val="0"/>
          <w:numId w:val="4"/>
        </w:numPr>
        <w:spacing w:after="0" w:line="276" w:lineRule="auto"/>
        <w:rPr>
          <w:sz w:val="24"/>
          <w:szCs w:val="24"/>
        </w:rPr>
      </w:pPr>
      <w:r w:rsidRPr="003B6AE5">
        <w:rPr>
          <w:sz w:val="24"/>
          <w:szCs w:val="24"/>
        </w:rPr>
        <w:t>Life expectancy at age 60 (years): A positive correlation (0.186168) indicates that higher public health expenditure is associated with a higher life expectancy at age 60. This suggests that increased health spending can contribute to better health outcomes and longer lifespans.</w:t>
      </w:r>
    </w:p>
    <w:p w14:paraId="17AFF36C" w14:textId="77777777" w:rsidR="003B6AE5" w:rsidRPr="003B6AE5" w:rsidRDefault="003B6AE5" w:rsidP="003B6AE5">
      <w:pPr>
        <w:spacing w:after="0" w:line="276" w:lineRule="auto"/>
        <w:rPr>
          <w:b/>
          <w:bCs/>
          <w:sz w:val="24"/>
          <w:szCs w:val="24"/>
        </w:rPr>
      </w:pPr>
    </w:p>
    <w:p w14:paraId="541A2E21" w14:textId="77777777" w:rsidR="003B6AE5" w:rsidRDefault="003B6AE5" w:rsidP="003B6AE5">
      <w:pPr>
        <w:spacing w:after="0" w:line="276" w:lineRule="auto"/>
        <w:rPr>
          <w:b/>
          <w:bCs/>
          <w:sz w:val="24"/>
          <w:szCs w:val="24"/>
        </w:rPr>
      </w:pPr>
      <w:r w:rsidRPr="003B6AE5">
        <w:rPr>
          <w:b/>
          <w:bCs/>
          <w:sz w:val="24"/>
          <w:szCs w:val="24"/>
        </w:rPr>
        <w:t>Negative correlations:</w:t>
      </w:r>
    </w:p>
    <w:p w14:paraId="5B9D35FC" w14:textId="77777777" w:rsidR="003B6AE5" w:rsidRPr="003B6AE5" w:rsidRDefault="003B6AE5" w:rsidP="003B6AE5">
      <w:pPr>
        <w:spacing w:after="0" w:line="276" w:lineRule="auto"/>
        <w:rPr>
          <w:b/>
          <w:bCs/>
          <w:sz w:val="24"/>
          <w:szCs w:val="24"/>
        </w:rPr>
      </w:pPr>
    </w:p>
    <w:p w14:paraId="0B68952A" w14:textId="77777777" w:rsidR="003B6AE5" w:rsidRPr="003B6AE5" w:rsidRDefault="003B6AE5" w:rsidP="003B6AE5">
      <w:pPr>
        <w:pStyle w:val="ListParagraph"/>
        <w:numPr>
          <w:ilvl w:val="0"/>
          <w:numId w:val="5"/>
        </w:numPr>
        <w:spacing w:after="0" w:line="276" w:lineRule="auto"/>
        <w:rPr>
          <w:sz w:val="24"/>
          <w:szCs w:val="24"/>
        </w:rPr>
      </w:pPr>
      <w:r w:rsidRPr="003B6AE5">
        <w:rPr>
          <w:sz w:val="24"/>
          <w:szCs w:val="24"/>
        </w:rPr>
        <w:t>Deaths due to Tuberculosis (per 100,000 people): A negative correlation (-0.116812) implies that as the public health expenditure increases, the deaths due to Tuberculosis decrease. This suggests that higher health spending can help in reducing the prevalence of Tuberculosis.</w:t>
      </w:r>
    </w:p>
    <w:p w14:paraId="462F1252" w14:textId="77777777" w:rsidR="003B6AE5" w:rsidRPr="003B6AE5" w:rsidRDefault="003B6AE5" w:rsidP="003B6AE5">
      <w:pPr>
        <w:spacing w:after="0" w:line="276" w:lineRule="auto"/>
        <w:rPr>
          <w:sz w:val="24"/>
          <w:szCs w:val="24"/>
        </w:rPr>
      </w:pPr>
    </w:p>
    <w:p w14:paraId="16DEB81F" w14:textId="77777777" w:rsidR="003B6AE5" w:rsidRPr="003B6AE5" w:rsidRDefault="003B6AE5" w:rsidP="003B6AE5">
      <w:pPr>
        <w:pStyle w:val="ListParagraph"/>
        <w:numPr>
          <w:ilvl w:val="0"/>
          <w:numId w:val="5"/>
        </w:numPr>
        <w:spacing w:after="0" w:line="276" w:lineRule="auto"/>
        <w:rPr>
          <w:sz w:val="24"/>
          <w:szCs w:val="24"/>
        </w:rPr>
      </w:pPr>
      <w:r w:rsidRPr="003B6AE5">
        <w:rPr>
          <w:sz w:val="24"/>
          <w:szCs w:val="24"/>
        </w:rPr>
        <w:t>Child malnutrition (% under age 5) Stunting (moderate or severe): A negative correlation (-0.187450) shows that as public health expenditure increases, the percentage of child malnutrition decreases. This indicates that higher health spending can help improve the nutritional status of children.</w:t>
      </w:r>
    </w:p>
    <w:p w14:paraId="794A390D" w14:textId="77777777" w:rsidR="003B6AE5" w:rsidRPr="003B6AE5" w:rsidRDefault="003B6AE5" w:rsidP="003B6AE5">
      <w:pPr>
        <w:spacing w:after="0" w:line="276" w:lineRule="auto"/>
        <w:rPr>
          <w:sz w:val="24"/>
          <w:szCs w:val="24"/>
        </w:rPr>
      </w:pPr>
    </w:p>
    <w:p w14:paraId="2F7BA5FA" w14:textId="77777777" w:rsidR="003B6AE5" w:rsidRPr="003B6AE5" w:rsidRDefault="003B6AE5" w:rsidP="003B6AE5">
      <w:pPr>
        <w:pStyle w:val="ListParagraph"/>
        <w:numPr>
          <w:ilvl w:val="0"/>
          <w:numId w:val="5"/>
        </w:numPr>
        <w:spacing w:after="0" w:line="276" w:lineRule="auto"/>
        <w:rPr>
          <w:sz w:val="24"/>
          <w:szCs w:val="24"/>
        </w:rPr>
      </w:pPr>
      <w:r w:rsidRPr="003B6AE5">
        <w:rPr>
          <w:sz w:val="24"/>
          <w:szCs w:val="24"/>
        </w:rPr>
        <w:t>Mortality rates (per 1,000 live births) Under-five and Infant: Both under-five (-0.198045) and infant (-0.206232) mortality rates show negative correlations with public health expenditure, which means that as health spending increases, these mortality rates decrease. This indicates that increased health spending can contribute to lower child and infant mortality rates.</w:t>
      </w:r>
    </w:p>
    <w:p w14:paraId="359B4435" w14:textId="77777777" w:rsidR="003B6AE5" w:rsidRPr="003B6AE5" w:rsidRDefault="003B6AE5" w:rsidP="003B6AE5">
      <w:pPr>
        <w:spacing w:after="0" w:line="276" w:lineRule="auto"/>
        <w:rPr>
          <w:sz w:val="24"/>
          <w:szCs w:val="24"/>
        </w:rPr>
      </w:pPr>
    </w:p>
    <w:p w14:paraId="7136B39D" w14:textId="20947DAC" w:rsidR="00323D5F" w:rsidRPr="003B6AE5" w:rsidRDefault="003B6AE5" w:rsidP="003B6AE5">
      <w:pPr>
        <w:pStyle w:val="ListParagraph"/>
        <w:numPr>
          <w:ilvl w:val="0"/>
          <w:numId w:val="5"/>
        </w:numPr>
        <w:spacing w:after="0" w:line="276" w:lineRule="auto"/>
        <w:rPr>
          <w:sz w:val="24"/>
          <w:szCs w:val="24"/>
        </w:rPr>
      </w:pPr>
      <w:r w:rsidRPr="003B6AE5">
        <w:rPr>
          <w:sz w:val="24"/>
          <w:szCs w:val="24"/>
        </w:rPr>
        <w:t>Infants lacking immunization (% of one-year-olds) Measles and DTP: Both Measles (-0.248085) and DTP (-0.269957) immunization rates show negative correlations with public health expenditure, meaning that as health spending increases, the percentage of infants lacking immunization decreases. This indicates that higher health spending can help increase vaccination coverage and protect children from preventable diseases.</w:t>
      </w:r>
    </w:p>
    <w:p w14:paraId="3D767511" w14:textId="77777777" w:rsidR="00F70DE1" w:rsidRPr="00F70DE1" w:rsidRDefault="00F70DE1" w:rsidP="00F70DE1"/>
    <w:p w14:paraId="73C90253" w14:textId="5CA25AE1" w:rsidR="001714E2" w:rsidRDefault="00C16AE5" w:rsidP="00C16AE5">
      <w:pPr>
        <w:pStyle w:val="Heading3"/>
        <w:rPr>
          <w:b/>
          <w:bCs/>
          <w:sz w:val="36"/>
          <w:szCs w:val="36"/>
        </w:rPr>
      </w:pPr>
      <w:bookmarkStart w:id="7" w:name="_Toc134223007"/>
      <w:r w:rsidRPr="00C16AE5">
        <w:rPr>
          <w:b/>
          <w:bCs/>
          <w:sz w:val="36"/>
          <w:szCs w:val="36"/>
        </w:rPr>
        <w:lastRenderedPageBreak/>
        <w:t>S</w:t>
      </w:r>
      <w:r w:rsidRPr="00C16AE5">
        <w:rPr>
          <w:b/>
          <w:bCs/>
          <w:sz w:val="36"/>
          <w:szCs w:val="36"/>
        </w:rPr>
        <w:t xml:space="preserve">catter </w:t>
      </w:r>
      <w:r w:rsidRPr="00C16AE5">
        <w:rPr>
          <w:b/>
          <w:bCs/>
          <w:sz w:val="36"/>
          <w:szCs w:val="36"/>
        </w:rPr>
        <w:t>P</w:t>
      </w:r>
      <w:r w:rsidRPr="00C16AE5">
        <w:rPr>
          <w:b/>
          <w:bCs/>
          <w:sz w:val="36"/>
          <w:szCs w:val="36"/>
        </w:rPr>
        <w:t>lot</w:t>
      </w:r>
      <w:r w:rsidRPr="00C16AE5">
        <w:rPr>
          <w:b/>
          <w:bCs/>
          <w:sz w:val="36"/>
          <w:szCs w:val="36"/>
        </w:rPr>
        <w:t xml:space="preserve"> Method</w:t>
      </w:r>
      <w:bookmarkEnd w:id="7"/>
    </w:p>
    <w:p w14:paraId="7494A608" w14:textId="77777777" w:rsidR="00C16AE5" w:rsidRPr="00C16AE5" w:rsidRDefault="00C16AE5" w:rsidP="00C16AE5"/>
    <w:p w14:paraId="6F76DDF2" w14:textId="523671AC" w:rsidR="00F70DE1" w:rsidRPr="000934C0" w:rsidRDefault="00F70DE1" w:rsidP="000934C0">
      <w:pPr>
        <w:pStyle w:val="Heading4"/>
        <w:rPr>
          <w:sz w:val="28"/>
          <w:szCs w:val="28"/>
        </w:rPr>
      </w:pPr>
      <w:r w:rsidRPr="00E61F30">
        <w:rPr>
          <w:sz w:val="24"/>
          <w:szCs w:val="24"/>
        </w:rPr>
        <w:drawing>
          <wp:anchor distT="0" distB="0" distL="114300" distR="114300" simplePos="0" relativeHeight="251660288" behindDoc="0" locked="0" layoutInCell="1" allowOverlap="1" wp14:anchorId="0FEEF0AF" wp14:editId="6953E2F3">
            <wp:simplePos x="0" y="0"/>
            <wp:positionH relativeFrom="margin">
              <wp:align>left</wp:align>
            </wp:positionH>
            <wp:positionV relativeFrom="paragraph">
              <wp:posOffset>316643</wp:posOffset>
            </wp:positionV>
            <wp:extent cx="4187952" cy="2468880"/>
            <wp:effectExtent l="0" t="0" r="3175" b="7620"/>
            <wp:wrapTopAndBottom/>
            <wp:docPr id="8918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03879" name=""/>
                    <pic:cNvPicPr/>
                  </pic:nvPicPr>
                  <pic:blipFill>
                    <a:blip r:embed="rId16">
                      <a:extLst>
                        <a:ext uri="{28A0092B-C50C-407E-A947-70E740481C1C}">
                          <a14:useLocalDpi xmlns:a14="http://schemas.microsoft.com/office/drawing/2010/main" val="0"/>
                        </a:ext>
                      </a:extLst>
                    </a:blip>
                    <a:stretch>
                      <a:fillRect/>
                    </a:stretch>
                  </pic:blipFill>
                  <pic:spPr>
                    <a:xfrm>
                      <a:off x="0" y="0"/>
                      <a:ext cx="4187952" cy="2468880"/>
                    </a:xfrm>
                    <a:prstGeom prst="rect">
                      <a:avLst/>
                    </a:prstGeom>
                  </pic:spPr>
                </pic:pic>
              </a:graphicData>
            </a:graphic>
            <wp14:sizeRelH relativeFrom="margin">
              <wp14:pctWidth>0</wp14:pctWidth>
            </wp14:sizeRelH>
            <wp14:sizeRelV relativeFrom="margin">
              <wp14:pctHeight>0</wp14:pctHeight>
            </wp14:sizeRelV>
          </wp:anchor>
        </w:drawing>
      </w:r>
      <w:r w:rsidR="007030F2" w:rsidRPr="001714E2">
        <w:rPr>
          <w:sz w:val="28"/>
          <w:szCs w:val="28"/>
        </w:rPr>
        <w:t xml:space="preserve">Infants lacking immunization (% of one-year-olds) </w:t>
      </w:r>
      <w:proofErr w:type="gramStart"/>
      <w:r w:rsidR="007030F2" w:rsidRPr="001714E2">
        <w:rPr>
          <w:sz w:val="28"/>
          <w:szCs w:val="28"/>
        </w:rPr>
        <w:t>DTP</w:t>
      </w:r>
      <w:proofErr w:type="gramEnd"/>
    </w:p>
    <w:p w14:paraId="10C89F7A" w14:textId="6C00A2EA" w:rsidR="00937FD3" w:rsidRPr="00C863E3" w:rsidRDefault="00E61F30" w:rsidP="00E61F30">
      <w:pPr>
        <w:spacing w:after="0" w:line="276" w:lineRule="auto"/>
      </w:pPr>
      <w:r w:rsidRPr="00C863E3">
        <w:t>The KDE plot shows the estimated probability density function of the data and can help visualize the correlation between the two variables. From the plot, we can see that as the public health expenditure increases, the percentage of infants lacking DTP immunization tends to decrease. This confirms the negative correlation (-0.269957) found in the initial analysis.</w:t>
      </w:r>
    </w:p>
    <w:p w14:paraId="4D89184D" w14:textId="77777777" w:rsidR="00C863E3" w:rsidRDefault="00C863E3" w:rsidP="00E61F30">
      <w:pPr>
        <w:spacing w:after="0" w:line="276" w:lineRule="auto"/>
        <w:rPr>
          <w:sz w:val="24"/>
          <w:szCs w:val="24"/>
        </w:rPr>
      </w:pPr>
    </w:p>
    <w:p w14:paraId="2D17B15A" w14:textId="77777777" w:rsidR="00C863E3" w:rsidRDefault="00C863E3" w:rsidP="00E61F30">
      <w:pPr>
        <w:spacing w:after="0" w:line="276" w:lineRule="auto"/>
        <w:rPr>
          <w:sz w:val="24"/>
          <w:szCs w:val="24"/>
        </w:rPr>
      </w:pPr>
    </w:p>
    <w:p w14:paraId="63A97625" w14:textId="5C120C25" w:rsidR="00211BED" w:rsidRPr="007F62CD" w:rsidRDefault="007F62CD" w:rsidP="007F62CD">
      <w:pPr>
        <w:pStyle w:val="Heading4"/>
        <w:rPr>
          <w:sz w:val="28"/>
          <w:szCs w:val="28"/>
        </w:rPr>
      </w:pPr>
      <w:r w:rsidRPr="007F62CD">
        <w:rPr>
          <w:sz w:val="28"/>
          <w:szCs w:val="28"/>
        </w:rPr>
        <w:t xml:space="preserve">Infants lacking immunization (% of one-year-olds) </w:t>
      </w:r>
      <w:proofErr w:type="gramStart"/>
      <w:r w:rsidRPr="007F62CD">
        <w:rPr>
          <w:sz w:val="28"/>
          <w:szCs w:val="28"/>
        </w:rPr>
        <w:t>Measles</w:t>
      </w:r>
      <w:proofErr w:type="gramEnd"/>
    </w:p>
    <w:p w14:paraId="6BC2D202" w14:textId="5293EE2D" w:rsidR="00F70DE1" w:rsidRDefault="00C863E3" w:rsidP="00211BED">
      <w:pPr>
        <w:spacing w:after="0" w:line="276" w:lineRule="auto"/>
      </w:pPr>
      <w:r w:rsidRPr="00A814EB">
        <w:rPr>
          <w:sz w:val="24"/>
          <w:szCs w:val="24"/>
        </w:rPr>
        <w:drawing>
          <wp:anchor distT="0" distB="0" distL="114300" distR="114300" simplePos="0" relativeHeight="251661312" behindDoc="0" locked="0" layoutInCell="1" allowOverlap="1" wp14:anchorId="02D589A8" wp14:editId="25131D33">
            <wp:simplePos x="0" y="0"/>
            <wp:positionH relativeFrom="margin">
              <wp:align>left</wp:align>
            </wp:positionH>
            <wp:positionV relativeFrom="paragraph">
              <wp:posOffset>53500</wp:posOffset>
            </wp:positionV>
            <wp:extent cx="4352544" cy="2468880"/>
            <wp:effectExtent l="0" t="0" r="0" b="7620"/>
            <wp:wrapTopAndBottom/>
            <wp:docPr id="154708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8876" name=""/>
                    <pic:cNvPicPr/>
                  </pic:nvPicPr>
                  <pic:blipFill>
                    <a:blip r:embed="rId17">
                      <a:extLst>
                        <a:ext uri="{28A0092B-C50C-407E-A947-70E740481C1C}">
                          <a14:useLocalDpi xmlns:a14="http://schemas.microsoft.com/office/drawing/2010/main" val="0"/>
                        </a:ext>
                      </a:extLst>
                    </a:blip>
                    <a:stretch>
                      <a:fillRect/>
                    </a:stretch>
                  </pic:blipFill>
                  <pic:spPr>
                    <a:xfrm>
                      <a:off x="0" y="0"/>
                      <a:ext cx="4352544" cy="2468880"/>
                    </a:xfrm>
                    <a:prstGeom prst="rect">
                      <a:avLst/>
                    </a:prstGeom>
                  </pic:spPr>
                </pic:pic>
              </a:graphicData>
            </a:graphic>
            <wp14:sizeRelH relativeFrom="margin">
              <wp14:pctWidth>0</wp14:pctWidth>
            </wp14:sizeRelH>
            <wp14:sizeRelV relativeFrom="margin">
              <wp14:pctHeight>0</wp14:pctHeight>
            </wp14:sizeRelV>
          </wp:anchor>
        </w:drawing>
      </w:r>
    </w:p>
    <w:p w14:paraId="44D55E08" w14:textId="4FC5D0F3" w:rsidR="00EF5F89" w:rsidRPr="00F70DE1" w:rsidRDefault="00211BED" w:rsidP="00211BED">
      <w:pPr>
        <w:spacing w:after="0" w:line="276" w:lineRule="auto"/>
      </w:pPr>
      <w:r w:rsidRPr="00C863E3">
        <w:t>The KDE plot demonstrates that as public health expenditure increases, the percentage of infants lacking Measles immunization tends to decrease, confirming the negative correlation (-0.248085) found earlier</w:t>
      </w:r>
      <w:r w:rsidR="00C863E3" w:rsidRPr="00C863E3">
        <w:t xml:space="preserve"> which</w:t>
      </w:r>
      <w:r w:rsidRPr="00C863E3">
        <w:t xml:space="preserve"> indicates that higher public health expenditure is associated with better Measles immunization coverage, which aligns with the previous correlation analysis.</w:t>
      </w:r>
    </w:p>
    <w:p w14:paraId="7D4BB70B" w14:textId="12706761" w:rsidR="00EF5F89" w:rsidRPr="00F70DE1" w:rsidRDefault="00F70DE1" w:rsidP="00F70DE1">
      <w:pPr>
        <w:pStyle w:val="Heading4"/>
        <w:rPr>
          <w:sz w:val="28"/>
          <w:szCs w:val="28"/>
        </w:rPr>
      </w:pPr>
      <w:r w:rsidRPr="00C863E3">
        <w:lastRenderedPageBreak/>
        <w:drawing>
          <wp:anchor distT="0" distB="0" distL="114300" distR="114300" simplePos="0" relativeHeight="251662336" behindDoc="0" locked="0" layoutInCell="1" allowOverlap="1" wp14:anchorId="41624AFF" wp14:editId="4654D35B">
            <wp:simplePos x="0" y="0"/>
            <wp:positionH relativeFrom="margin">
              <wp:posOffset>407624</wp:posOffset>
            </wp:positionH>
            <wp:positionV relativeFrom="paragraph">
              <wp:posOffset>274955</wp:posOffset>
            </wp:positionV>
            <wp:extent cx="4453128" cy="2926080"/>
            <wp:effectExtent l="0" t="0" r="5080" b="7620"/>
            <wp:wrapTopAndBottom/>
            <wp:docPr id="18204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60782" name=""/>
                    <pic:cNvPicPr/>
                  </pic:nvPicPr>
                  <pic:blipFill>
                    <a:blip r:embed="rId18">
                      <a:extLst>
                        <a:ext uri="{28A0092B-C50C-407E-A947-70E740481C1C}">
                          <a14:useLocalDpi xmlns:a14="http://schemas.microsoft.com/office/drawing/2010/main" val="0"/>
                        </a:ext>
                      </a:extLst>
                    </a:blip>
                    <a:stretch>
                      <a:fillRect/>
                    </a:stretch>
                  </pic:blipFill>
                  <pic:spPr>
                    <a:xfrm>
                      <a:off x="0" y="0"/>
                      <a:ext cx="4453128" cy="2926080"/>
                    </a:xfrm>
                    <a:prstGeom prst="rect">
                      <a:avLst/>
                    </a:prstGeom>
                  </pic:spPr>
                </pic:pic>
              </a:graphicData>
            </a:graphic>
            <wp14:sizeRelH relativeFrom="margin">
              <wp14:pctWidth>0</wp14:pctWidth>
            </wp14:sizeRelH>
            <wp14:sizeRelV relativeFrom="margin">
              <wp14:pctHeight>0</wp14:pctHeight>
            </wp14:sizeRelV>
          </wp:anchor>
        </w:drawing>
      </w:r>
      <w:r w:rsidR="007F62CD" w:rsidRPr="007F62CD">
        <w:rPr>
          <w:sz w:val="28"/>
          <w:szCs w:val="28"/>
        </w:rPr>
        <w:t>Mortality rates (per 1,000 live births) Infant</w:t>
      </w:r>
    </w:p>
    <w:p w14:paraId="16C46EE9" w14:textId="7E8BA0E4" w:rsidR="00211C9E" w:rsidRPr="00C863E3" w:rsidRDefault="00211C9E" w:rsidP="00211C9E">
      <w:pPr>
        <w:spacing w:after="0" w:line="276" w:lineRule="auto"/>
      </w:pPr>
      <w:r w:rsidRPr="00C863E3">
        <w:t>The KDE plot shows that as public health expenditure increases, infant mortality rates tend to decrease, which confirms the negative correlation (-0.206232) found earlier</w:t>
      </w:r>
      <w:r w:rsidR="00C863E3" w:rsidRPr="00C863E3">
        <w:t xml:space="preserve"> which</w:t>
      </w:r>
      <w:r w:rsidRPr="00C863E3">
        <w:t xml:space="preserve"> supports the finding that higher public health expenditure is associated with lower infant mortality rates, in line with the initial correlation analysis.</w:t>
      </w:r>
    </w:p>
    <w:p w14:paraId="2965BE5C" w14:textId="17B68538" w:rsidR="00211C9E" w:rsidRDefault="00211C9E" w:rsidP="00211C9E">
      <w:pPr>
        <w:spacing w:after="0" w:line="276" w:lineRule="auto"/>
        <w:rPr>
          <w:sz w:val="24"/>
          <w:szCs w:val="24"/>
        </w:rPr>
      </w:pPr>
    </w:p>
    <w:p w14:paraId="476EE8E7" w14:textId="353496D2" w:rsidR="00211C9E" w:rsidRPr="007F62CD" w:rsidRDefault="00F70DE1" w:rsidP="007F62CD">
      <w:pPr>
        <w:pStyle w:val="Heading4"/>
        <w:rPr>
          <w:sz w:val="28"/>
          <w:szCs w:val="28"/>
        </w:rPr>
      </w:pPr>
      <w:r w:rsidRPr="00C863E3">
        <w:drawing>
          <wp:anchor distT="0" distB="0" distL="114300" distR="114300" simplePos="0" relativeHeight="251663360" behindDoc="0" locked="0" layoutInCell="1" allowOverlap="1" wp14:anchorId="7336E717" wp14:editId="6130BAF7">
            <wp:simplePos x="0" y="0"/>
            <wp:positionH relativeFrom="margin">
              <wp:posOffset>385590</wp:posOffset>
            </wp:positionH>
            <wp:positionV relativeFrom="paragraph">
              <wp:posOffset>332977</wp:posOffset>
            </wp:positionV>
            <wp:extent cx="4700016" cy="2926080"/>
            <wp:effectExtent l="0" t="0" r="5715" b="7620"/>
            <wp:wrapTopAndBottom/>
            <wp:docPr id="156506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4442" name=""/>
                    <pic:cNvPicPr/>
                  </pic:nvPicPr>
                  <pic:blipFill>
                    <a:blip r:embed="rId19">
                      <a:extLst>
                        <a:ext uri="{28A0092B-C50C-407E-A947-70E740481C1C}">
                          <a14:useLocalDpi xmlns:a14="http://schemas.microsoft.com/office/drawing/2010/main" val="0"/>
                        </a:ext>
                      </a:extLst>
                    </a:blip>
                    <a:stretch>
                      <a:fillRect/>
                    </a:stretch>
                  </pic:blipFill>
                  <pic:spPr>
                    <a:xfrm>
                      <a:off x="0" y="0"/>
                      <a:ext cx="4700016" cy="2926080"/>
                    </a:xfrm>
                    <a:prstGeom prst="rect">
                      <a:avLst/>
                    </a:prstGeom>
                  </pic:spPr>
                </pic:pic>
              </a:graphicData>
            </a:graphic>
            <wp14:sizeRelH relativeFrom="margin">
              <wp14:pctWidth>0</wp14:pctWidth>
            </wp14:sizeRelH>
            <wp14:sizeRelV relativeFrom="margin">
              <wp14:pctHeight>0</wp14:pctHeight>
            </wp14:sizeRelV>
          </wp:anchor>
        </w:drawing>
      </w:r>
      <w:r w:rsidR="007F62CD" w:rsidRPr="007F62CD">
        <w:rPr>
          <w:sz w:val="28"/>
          <w:szCs w:val="28"/>
        </w:rPr>
        <w:t>Mortality rates (per 1,000 live births) Under-five</w:t>
      </w:r>
    </w:p>
    <w:p w14:paraId="3065265F" w14:textId="4C8BF1FF" w:rsidR="00C272CD" w:rsidRPr="000934C0" w:rsidRDefault="00E62C75" w:rsidP="00E62C75">
      <w:pPr>
        <w:spacing w:after="0" w:line="276" w:lineRule="auto"/>
      </w:pPr>
      <w:r w:rsidRPr="00C863E3">
        <w:t>The KDE plot demonstrates that as public health expenditure increases, under-five mortality rates tend to decrease, confirming the negative correlation (-0.198045) found earlier</w:t>
      </w:r>
      <w:r w:rsidR="00C863E3" w:rsidRPr="00C863E3">
        <w:t xml:space="preserve"> which</w:t>
      </w:r>
      <w:r w:rsidRPr="00C863E3">
        <w:t xml:space="preserve"> indicates that higher public health expenditure is associated with lower under-five mortality rates, which aligns with the previous correlation analysis.</w:t>
      </w:r>
    </w:p>
    <w:p w14:paraId="56E70698" w14:textId="0AEE0BCB" w:rsidR="002E0E90" w:rsidRPr="000934C0" w:rsidRDefault="00F70DE1" w:rsidP="000934C0">
      <w:pPr>
        <w:pStyle w:val="Heading4"/>
        <w:rPr>
          <w:sz w:val="28"/>
          <w:szCs w:val="28"/>
        </w:rPr>
      </w:pPr>
      <w:r w:rsidRPr="00C272CD">
        <w:rPr>
          <w:sz w:val="24"/>
          <w:szCs w:val="24"/>
        </w:rPr>
        <w:lastRenderedPageBreak/>
        <w:drawing>
          <wp:anchor distT="0" distB="0" distL="114300" distR="114300" simplePos="0" relativeHeight="251669504" behindDoc="0" locked="0" layoutInCell="1" allowOverlap="1" wp14:anchorId="40473BE8" wp14:editId="45F159BC">
            <wp:simplePos x="0" y="0"/>
            <wp:positionH relativeFrom="margin">
              <wp:posOffset>219963</wp:posOffset>
            </wp:positionH>
            <wp:positionV relativeFrom="paragraph">
              <wp:posOffset>288481</wp:posOffset>
            </wp:positionV>
            <wp:extent cx="4608576" cy="2926080"/>
            <wp:effectExtent l="0" t="0" r="1905" b="7620"/>
            <wp:wrapTopAndBottom/>
            <wp:docPr id="132325233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2338" name="Picture 1"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08576" cy="2926080"/>
                    </a:xfrm>
                    <a:prstGeom prst="rect">
                      <a:avLst/>
                    </a:prstGeom>
                  </pic:spPr>
                </pic:pic>
              </a:graphicData>
            </a:graphic>
            <wp14:sizeRelH relativeFrom="margin">
              <wp14:pctWidth>0</wp14:pctWidth>
            </wp14:sizeRelH>
            <wp14:sizeRelV relativeFrom="margin">
              <wp14:pctHeight>0</wp14:pctHeight>
            </wp14:sizeRelV>
          </wp:anchor>
        </w:drawing>
      </w:r>
      <w:r w:rsidR="007F62CD" w:rsidRPr="007F62CD">
        <w:rPr>
          <w:sz w:val="28"/>
          <w:szCs w:val="28"/>
        </w:rPr>
        <w:t>Adult mortality rate (per 1,000 people) Female</w:t>
      </w:r>
    </w:p>
    <w:p w14:paraId="58B3C1CF" w14:textId="552EB9F8" w:rsidR="002E0E90" w:rsidRPr="000934C0" w:rsidRDefault="002E0E90" w:rsidP="002E0E90">
      <w:pPr>
        <w:spacing w:after="0" w:line="276" w:lineRule="auto"/>
      </w:pPr>
      <w:r w:rsidRPr="00F70DE1">
        <w:t>The KDE plot shows a weak relationship between public health expenditure and female adult mortality rates, which corresponds to the weak negative correlation (-0.029704) found earlier</w:t>
      </w:r>
      <w:r w:rsidR="00F70DE1" w:rsidRPr="00F70DE1">
        <w:t xml:space="preserve"> </w:t>
      </w:r>
      <w:proofErr w:type="gramStart"/>
      <w:r w:rsidR="00F70DE1" w:rsidRPr="00F70DE1">
        <w:t xml:space="preserve">which </w:t>
      </w:r>
      <w:r w:rsidRPr="00F70DE1">
        <w:t xml:space="preserve"> suggests</w:t>
      </w:r>
      <w:proofErr w:type="gramEnd"/>
      <w:r w:rsidRPr="00F70DE1">
        <w:t xml:space="preserve"> that there is a weak association between public health expenditure and female adult mortality rates, which is consistent with the initial correlation analysis.</w:t>
      </w:r>
    </w:p>
    <w:p w14:paraId="24EC08BC" w14:textId="42AEC3FF" w:rsidR="002E0E90" w:rsidRDefault="002E0E90" w:rsidP="002E0E90">
      <w:pPr>
        <w:spacing w:after="0" w:line="276" w:lineRule="auto"/>
        <w:rPr>
          <w:sz w:val="24"/>
          <w:szCs w:val="24"/>
        </w:rPr>
      </w:pPr>
    </w:p>
    <w:p w14:paraId="6ECD0B03" w14:textId="40BDC0AA" w:rsidR="002E0E90" w:rsidRPr="001714E2" w:rsidRDefault="000934C0" w:rsidP="001714E2">
      <w:pPr>
        <w:pStyle w:val="Heading4"/>
        <w:rPr>
          <w:rFonts w:eastAsia="Times New Roman"/>
          <w:sz w:val="28"/>
          <w:szCs w:val="28"/>
        </w:rPr>
      </w:pPr>
      <w:r w:rsidRPr="00F70DE1">
        <w:rPr>
          <w:rFonts w:ascii="Consolas" w:eastAsia="Times New Roman" w:hAnsi="Consolas" w:cs="Times New Roman"/>
          <w:color w:val="000000"/>
          <w:kern w:val="0"/>
          <w14:ligatures w14:val="none"/>
        </w:rPr>
        <w:drawing>
          <wp:anchor distT="0" distB="0" distL="114300" distR="114300" simplePos="0" relativeHeight="251667456" behindDoc="0" locked="0" layoutInCell="1" allowOverlap="1" wp14:anchorId="29B5313F" wp14:editId="3EFE51C1">
            <wp:simplePos x="0" y="0"/>
            <wp:positionH relativeFrom="margin">
              <wp:posOffset>286439</wp:posOffset>
            </wp:positionH>
            <wp:positionV relativeFrom="paragraph">
              <wp:posOffset>326612</wp:posOffset>
            </wp:positionV>
            <wp:extent cx="4526280" cy="2926080"/>
            <wp:effectExtent l="0" t="0" r="7620" b="7620"/>
            <wp:wrapTopAndBottom/>
            <wp:docPr id="4211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8153" name=""/>
                    <pic:cNvPicPr/>
                  </pic:nvPicPr>
                  <pic:blipFill>
                    <a:blip r:embed="rId21">
                      <a:extLst>
                        <a:ext uri="{28A0092B-C50C-407E-A947-70E740481C1C}">
                          <a14:useLocalDpi xmlns:a14="http://schemas.microsoft.com/office/drawing/2010/main" val="0"/>
                        </a:ext>
                      </a:extLst>
                    </a:blip>
                    <a:stretch>
                      <a:fillRect/>
                    </a:stretch>
                  </pic:blipFill>
                  <pic:spPr>
                    <a:xfrm>
                      <a:off x="0" y="0"/>
                      <a:ext cx="4526280" cy="2926080"/>
                    </a:xfrm>
                    <a:prstGeom prst="rect">
                      <a:avLst/>
                    </a:prstGeom>
                  </pic:spPr>
                </pic:pic>
              </a:graphicData>
            </a:graphic>
            <wp14:sizeRelH relativeFrom="margin">
              <wp14:pctWidth>0</wp14:pctWidth>
            </wp14:sizeRelH>
            <wp14:sizeRelV relativeFrom="margin">
              <wp14:pctHeight>0</wp14:pctHeight>
            </wp14:sizeRelV>
          </wp:anchor>
        </w:drawing>
      </w:r>
      <w:r w:rsidR="002E0E90" w:rsidRPr="001714E2">
        <w:rPr>
          <w:rFonts w:eastAsia="Times New Roman"/>
          <w:sz w:val="28"/>
          <w:szCs w:val="28"/>
        </w:rPr>
        <w:t>Adult mortality rate (per 1,000 people) Male</w:t>
      </w:r>
    </w:p>
    <w:p w14:paraId="6E09BF5D" w14:textId="17700D5F" w:rsidR="00224F99" w:rsidRPr="00F70DE1" w:rsidRDefault="00A9421B" w:rsidP="00A9421B">
      <w:pPr>
        <w:shd w:val="clear" w:color="auto" w:fill="FFFFFF"/>
        <w:spacing w:after="0" w:line="285" w:lineRule="atLeast"/>
        <w:rPr>
          <w:rFonts w:eastAsia="Times New Roman" w:cstheme="minorHAnsi"/>
          <w:color w:val="171717" w:themeColor="background2" w:themeShade="1A"/>
          <w:kern w:val="0"/>
          <w14:ligatures w14:val="none"/>
        </w:rPr>
      </w:pPr>
      <w:r w:rsidRPr="00F70DE1">
        <w:rPr>
          <w:rFonts w:eastAsia="Times New Roman" w:cstheme="minorHAnsi"/>
          <w:color w:val="171717" w:themeColor="background2" w:themeShade="1A"/>
          <w:kern w:val="0"/>
          <w14:ligatures w14:val="none"/>
        </w:rPr>
        <w:t>The KDE plot reveals a weak relationship between public health expenditure and male adult mortality rates, which corresponds to the weak positive correlation (0.034457) found earlier</w:t>
      </w:r>
      <w:r w:rsidR="00F70DE1" w:rsidRPr="00F70DE1">
        <w:rPr>
          <w:rFonts w:eastAsia="Times New Roman" w:cstheme="minorHAnsi"/>
          <w:color w:val="171717" w:themeColor="background2" w:themeShade="1A"/>
          <w:kern w:val="0"/>
          <w14:ligatures w14:val="none"/>
        </w:rPr>
        <w:t xml:space="preserve"> which</w:t>
      </w:r>
      <w:r w:rsidRPr="00F70DE1">
        <w:rPr>
          <w:rFonts w:eastAsia="Times New Roman" w:cstheme="minorHAnsi"/>
          <w:color w:val="171717" w:themeColor="background2" w:themeShade="1A"/>
          <w:kern w:val="0"/>
          <w14:ligatures w14:val="none"/>
        </w:rPr>
        <w:t xml:space="preserve"> suggests that there is a weak association between public health expenditure and male adult mortality rates, which aligns with the initial correlation analysis.</w:t>
      </w:r>
    </w:p>
    <w:p w14:paraId="1A563176" w14:textId="77777777" w:rsidR="00224F99" w:rsidRDefault="00224F99" w:rsidP="002E0E90">
      <w:pPr>
        <w:shd w:val="clear" w:color="auto" w:fill="FFFFFF"/>
        <w:spacing w:after="0" w:line="285" w:lineRule="atLeast"/>
        <w:rPr>
          <w:rFonts w:ascii="Consolas" w:eastAsia="Times New Roman" w:hAnsi="Consolas" w:cs="Times New Roman"/>
          <w:color w:val="A31515"/>
          <w:kern w:val="0"/>
          <w:sz w:val="21"/>
          <w:szCs w:val="21"/>
          <w14:ligatures w14:val="none"/>
        </w:rPr>
      </w:pPr>
    </w:p>
    <w:p w14:paraId="13AF8F7B" w14:textId="6DC7411E" w:rsidR="002E0E90" w:rsidRPr="00F70DE1" w:rsidRDefault="00F70DE1" w:rsidP="001714E2">
      <w:pPr>
        <w:pStyle w:val="Heading4"/>
        <w:rPr>
          <w:rFonts w:eastAsia="Times New Roman"/>
        </w:rPr>
      </w:pPr>
      <w:r w:rsidRPr="00224F99">
        <w:rPr>
          <w:rFonts w:ascii="Consolas" w:eastAsia="Times New Roman" w:hAnsi="Consolas" w:cs="Times New Roman"/>
          <w:color w:val="000000"/>
          <w:kern w:val="0"/>
          <w:sz w:val="21"/>
          <w:szCs w:val="21"/>
          <w14:ligatures w14:val="none"/>
        </w:rPr>
        <w:lastRenderedPageBreak/>
        <w:drawing>
          <wp:anchor distT="0" distB="0" distL="114300" distR="114300" simplePos="0" relativeHeight="251666432" behindDoc="0" locked="0" layoutInCell="1" allowOverlap="1" wp14:anchorId="337B80BF" wp14:editId="24B3FDEF">
            <wp:simplePos x="0" y="0"/>
            <wp:positionH relativeFrom="column">
              <wp:posOffset>-55122</wp:posOffset>
            </wp:positionH>
            <wp:positionV relativeFrom="paragraph">
              <wp:posOffset>341278</wp:posOffset>
            </wp:positionV>
            <wp:extent cx="4700016" cy="2926080"/>
            <wp:effectExtent l="0" t="0" r="5715" b="7620"/>
            <wp:wrapTopAndBottom/>
            <wp:docPr id="18775912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9124" name="Picture 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0016" cy="2926080"/>
                    </a:xfrm>
                    <a:prstGeom prst="rect">
                      <a:avLst/>
                    </a:prstGeom>
                  </pic:spPr>
                </pic:pic>
              </a:graphicData>
            </a:graphic>
            <wp14:sizeRelH relativeFrom="margin">
              <wp14:pctWidth>0</wp14:pctWidth>
            </wp14:sizeRelH>
            <wp14:sizeRelV relativeFrom="margin">
              <wp14:pctHeight>0</wp14:pctHeight>
            </wp14:sizeRelV>
          </wp:anchor>
        </w:drawing>
      </w:r>
      <w:r w:rsidR="002E0E90" w:rsidRPr="001714E2">
        <w:rPr>
          <w:rFonts w:eastAsia="Times New Roman"/>
          <w:sz w:val="28"/>
          <w:szCs w:val="28"/>
        </w:rPr>
        <w:t>Deaths due to Tuberculosis (per 100,000 people)</w:t>
      </w:r>
    </w:p>
    <w:p w14:paraId="054C8BA6" w14:textId="3604B602" w:rsidR="00224F99" w:rsidRPr="00F70DE1" w:rsidRDefault="008C69C2" w:rsidP="008C69C2">
      <w:pPr>
        <w:shd w:val="clear" w:color="auto" w:fill="FFFFFF"/>
        <w:spacing w:after="0" w:line="285" w:lineRule="atLeast"/>
        <w:rPr>
          <w:rFonts w:eastAsia="Times New Roman" w:cstheme="minorHAnsi"/>
          <w:color w:val="171717" w:themeColor="background2" w:themeShade="1A"/>
          <w:kern w:val="0"/>
          <w14:ligatures w14:val="none"/>
        </w:rPr>
      </w:pPr>
      <w:r w:rsidRPr="00F70DE1">
        <w:rPr>
          <w:rFonts w:eastAsia="Times New Roman" w:cstheme="minorHAnsi"/>
          <w:color w:val="171717" w:themeColor="background2" w:themeShade="1A"/>
          <w:kern w:val="0"/>
          <w14:ligatures w14:val="none"/>
        </w:rPr>
        <w:t>The KDE plot indicates that as public health expenditure increases, deaths due to Tuberculosis tend to decrease, confirming the negative correlation (-0.116812) found earlier</w:t>
      </w:r>
      <w:r w:rsidR="00F70DE1" w:rsidRPr="00F70DE1">
        <w:rPr>
          <w:rFonts w:eastAsia="Times New Roman" w:cstheme="minorHAnsi"/>
          <w:color w:val="171717" w:themeColor="background2" w:themeShade="1A"/>
          <w:kern w:val="0"/>
          <w14:ligatures w14:val="none"/>
        </w:rPr>
        <w:t xml:space="preserve"> which</w:t>
      </w:r>
      <w:r w:rsidRPr="00F70DE1">
        <w:rPr>
          <w:rFonts w:eastAsia="Times New Roman" w:cstheme="minorHAnsi"/>
          <w:color w:val="171717" w:themeColor="background2" w:themeShade="1A"/>
          <w:kern w:val="0"/>
          <w14:ligatures w14:val="none"/>
        </w:rPr>
        <w:t xml:space="preserve"> suggests that higher public health expenditure is associated with lower deaths due to Tuberculosis, which aligns with the initial correlation analysis.</w:t>
      </w:r>
    </w:p>
    <w:p w14:paraId="328D3314" w14:textId="77777777" w:rsidR="00224F99" w:rsidRDefault="00224F99" w:rsidP="002E0E90">
      <w:pPr>
        <w:shd w:val="clear" w:color="auto" w:fill="FFFFFF"/>
        <w:spacing w:after="0" w:line="285" w:lineRule="atLeast"/>
        <w:rPr>
          <w:rFonts w:ascii="Consolas" w:eastAsia="Times New Roman" w:hAnsi="Consolas" w:cs="Times New Roman"/>
          <w:color w:val="A31515"/>
          <w:kern w:val="0"/>
          <w:sz w:val="21"/>
          <w:szCs w:val="21"/>
          <w14:ligatures w14:val="none"/>
        </w:rPr>
      </w:pPr>
    </w:p>
    <w:p w14:paraId="07334A6A" w14:textId="10F22C7E" w:rsidR="002E0E90" w:rsidRPr="001714E2" w:rsidRDefault="00F70DE1" w:rsidP="001714E2">
      <w:pPr>
        <w:pStyle w:val="Heading4"/>
        <w:rPr>
          <w:rFonts w:eastAsia="Times New Roman"/>
          <w:sz w:val="28"/>
          <w:szCs w:val="28"/>
        </w:rPr>
      </w:pPr>
      <w:r w:rsidRPr="00F70DE1">
        <w:rPr>
          <w:rFonts w:ascii="Consolas" w:eastAsia="Times New Roman" w:hAnsi="Consolas" w:cs="Times New Roman"/>
          <w:color w:val="000000"/>
          <w:kern w:val="0"/>
          <w14:ligatures w14:val="none"/>
        </w:rPr>
        <w:drawing>
          <wp:anchor distT="0" distB="0" distL="114300" distR="114300" simplePos="0" relativeHeight="251665408" behindDoc="0" locked="0" layoutInCell="1" allowOverlap="1" wp14:anchorId="6E1D142F" wp14:editId="18C9F5EC">
            <wp:simplePos x="0" y="0"/>
            <wp:positionH relativeFrom="column">
              <wp:posOffset>76835</wp:posOffset>
            </wp:positionH>
            <wp:positionV relativeFrom="paragraph">
              <wp:posOffset>294671</wp:posOffset>
            </wp:positionV>
            <wp:extent cx="4286885" cy="3014980"/>
            <wp:effectExtent l="0" t="0" r="0" b="0"/>
            <wp:wrapTopAndBottom/>
            <wp:docPr id="200194550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5500" name="Picture 1"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86885" cy="3014980"/>
                    </a:xfrm>
                    <a:prstGeom prst="rect">
                      <a:avLst/>
                    </a:prstGeom>
                  </pic:spPr>
                </pic:pic>
              </a:graphicData>
            </a:graphic>
          </wp:anchor>
        </w:drawing>
      </w:r>
      <w:r w:rsidR="002E0E90" w:rsidRPr="001714E2">
        <w:rPr>
          <w:rFonts w:eastAsia="Times New Roman"/>
          <w:sz w:val="28"/>
          <w:szCs w:val="28"/>
        </w:rPr>
        <w:t>HIV prevalence, adult (% ages 15-49)</w:t>
      </w:r>
    </w:p>
    <w:p w14:paraId="094F3A77" w14:textId="5D16D3BD" w:rsidR="00224F99" w:rsidRPr="00F70DE1" w:rsidRDefault="005A06E1" w:rsidP="002E0E90">
      <w:pPr>
        <w:shd w:val="clear" w:color="auto" w:fill="FFFFFF"/>
        <w:spacing w:after="0" w:line="285" w:lineRule="atLeast"/>
        <w:rPr>
          <w:rFonts w:eastAsia="Times New Roman" w:cstheme="minorHAnsi"/>
          <w:color w:val="171717" w:themeColor="background2" w:themeShade="1A"/>
          <w:kern w:val="0"/>
          <w14:ligatures w14:val="none"/>
        </w:rPr>
      </w:pPr>
      <w:r w:rsidRPr="00F70DE1">
        <w:rPr>
          <w:rFonts w:eastAsia="Times New Roman" w:cstheme="minorHAnsi"/>
          <w:color w:val="171717" w:themeColor="background2" w:themeShade="1A"/>
          <w:kern w:val="0"/>
          <w14:ligatures w14:val="none"/>
        </w:rPr>
        <w:t>The KDE plot shows that as public health expenditure increases, HIV prevalence among adults tends to increase as well, confirming the positive correlation (0.267927) found earlier</w:t>
      </w:r>
      <w:r w:rsidR="00F70DE1" w:rsidRPr="00F70DE1">
        <w:rPr>
          <w:rFonts w:eastAsia="Times New Roman" w:cstheme="minorHAnsi"/>
          <w:color w:val="171717" w:themeColor="background2" w:themeShade="1A"/>
          <w:kern w:val="0"/>
          <w14:ligatures w14:val="none"/>
        </w:rPr>
        <w:t xml:space="preserve"> which</w:t>
      </w:r>
      <w:r w:rsidRPr="00F70DE1">
        <w:rPr>
          <w:rFonts w:eastAsia="Times New Roman" w:cstheme="minorHAnsi"/>
          <w:color w:val="171717" w:themeColor="background2" w:themeShade="1A"/>
          <w:kern w:val="0"/>
          <w14:ligatures w14:val="none"/>
        </w:rPr>
        <w:t xml:space="preserve"> suggests that higher public health expenditure is associated with higher HIV prevalence among adults, which is consistent with the initial correlation analysis. However, this correlation could be due to countries with higher HIV prevalence spending more on public health to tackle the issue.</w:t>
      </w:r>
    </w:p>
    <w:p w14:paraId="61C54F8A" w14:textId="4D1DB0A6" w:rsidR="002E0E90" w:rsidRPr="001714E2" w:rsidRDefault="002E0E90" w:rsidP="001714E2">
      <w:pPr>
        <w:pStyle w:val="Heading4"/>
        <w:rPr>
          <w:rFonts w:eastAsia="Times New Roman"/>
          <w:color w:val="000000"/>
          <w:sz w:val="28"/>
          <w:szCs w:val="28"/>
        </w:rPr>
      </w:pPr>
      <w:r w:rsidRPr="001714E2">
        <w:rPr>
          <w:rFonts w:eastAsia="Times New Roman"/>
          <w:sz w:val="28"/>
          <w:szCs w:val="28"/>
        </w:rPr>
        <w:lastRenderedPageBreak/>
        <w:t>Life expectancy at age 60 (years)</w:t>
      </w:r>
    </w:p>
    <w:p w14:paraId="5F5D405B" w14:textId="300B9CF3" w:rsidR="005A06E1" w:rsidRPr="00F70DE1" w:rsidRDefault="00224F99" w:rsidP="005A06E1">
      <w:pPr>
        <w:spacing w:after="0" w:line="276" w:lineRule="auto"/>
      </w:pPr>
      <w:r w:rsidRPr="00224F99">
        <w:rPr>
          <w:sz w:val="24"/>
          <w:szCs w:val="24"/>
        </w:rPr>
        <w:drawing>
          <wp:anchor distT="0" distB="0" distL="114300" distR="114300" simplePos="0" relativeHeight="251664384" behindDoc="0" locked="0" layoutInCell="1" allowOverlap="1" wp14:anchorId="6A71F637" wp14:editId="52B74D21">
            <wp:simplePos x="0" y="0"/>
            <wp:positionH relativeFrom="column">
              <wp:posOffset>0</wp:posOffset>
            </wp:positionH>
            <wp:positionV relativeFrom="paragraph">
              <wp:posOffset>1270</wp:posOffset>
            </wp:positionV>
            <wp:extent cx="3937000" cy="2891790"/>
            <wp:effectExtent l="0" t="0" r="6350" b="3810"/>
            <wp:wrapTopAndBottom/>
            <wp:docPr id="15961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05504" name=""/>
                    <pic:cNvPicPr/>
                  </pic:nvPicPr>
                  <pic:blipFill>
                    <a:blip r:embed="rId24">
                      <a:extLst>
                        <a:ext uri="{28A0092B-C50C-407E-A947-70E740481C1C}">
                          <a14:useLocalDpi xmlns:a14="http://schemas.microsoft.com/office/drawing/2010/main" val="0"/>
                        </a:ext>
                      </a:extLst>
                    </a:blip>
                    <a:stretch>
                      <a:fillRect/>
                    </a:stretch>
                  </pic:blipFill>
                  <pic:spPr>
                    <a:xfrm>
                      <a:off x="0" y="0"/>
                      <a:ext cx="3937000" cy="2891790"/>
                    </a:xfrm>
                    <a:prstGeom prst="rect">
                      <a:avLst/>
                    </a:prstGeom>
                  </pic:spPr>
                </pic:pic>
              </a:graphicData>
            </a:graphic>
          </wp:anchor>
        </w:drawing>
      </w:r>
      <w:r w:rsidR="005A06E1" w:rsidRPr="00F70DE1">
        <w:t>The KDE plot indicates that as public health expenditure increases, life expectancy at age 60 tends to increase as well, confirming the positive correlation (0.186168) found earlier</w:t>
      </w:r>
      <w:r w:rsidR="00F70DE1" w:rsidRPr="00F70DE1">
        <w:t xml:space="preserve"> which</w:t>
      </w:r>
      <w:r w:rsidR="005A06E1" w:rsidRPr="00F70DE1">
        <w:t xml:space="preserve"> suggests that </w:t>
      </w:r>
      <w:proofErr w:type="gramStart"/>
      <w:r w:rsidR="005A06E1" w:rsidRPr="00F70DE1">
        <w:t>higher</w:t>
      </w:r>
      <w:proofErr w:type="gramEnd"/>
      <w:r w:rsidR="005A06E1" w:rsidRPr="00F70DE1">
        <w:t xml:space="preserve"> public health expenditure is associated with higher life expectancy at age 60, which aligns with the initial correlation analysis. This implies that increased health spending can contribute to better health outcomes and longer lifespans.</w:t>
      </w:r>
    </w:p>
    <w:p w14:paraId="0CD439B0" w14:textId="77777777" w:rsidR="00F70DE1" w:rsidRDefault="00F70DE1" w:rsidP="005A06E1">
      <w:pPr>
        <w:spacing w:after="0" w:line="276" w:lineRule="auto"/>
        <w:rPr>
          <w:sz w:val="24"/>
          <w:szCs w:val="24"/>
        </w:rPr>
      </w:pPr>
    </w:p>
    <w:p w14:paraId="0C2FA3AF" w14:textId="77777777" w:rsidR="00F70DE1" w:rsidRDefault="00F70DE1" w:rsidP="005A06E1">
      <w:pPr>
        <w:spacing w:after="0" w:line="276" w:lineRule="auto"/>
        <w:rPr>
          <w:sz w:val="24"/>
          <w:szCs w:val="24"/>
        </w:rPr>
      </w:pPr>
    </w:p>
    <w:p w14:paraId="1A60C9EA" w14:textId="77777777" w:rsidR="00F70DE1" w:rsidRDefault="00F70DE1" w:rsidP="005A06E1">
      <w:pPr>
        <w:spacing w:after="0" w:line="276" w:lineRule="auto"/>
        <w:rPr>
          <w:sz w:val="24"/>
          <w:szCs w:val="24"/>
        </w:rPr>
      </w:pPr>
    </w:p>
    <w:p w14:paraId="33B52E91" w14:textId="77777777" w:rsidR="00F70DE1" w:rsidRDefault="00F70DE1" w:rsidP="005A06E1">
      <w:pPr>
        <w:spacing w:after="0" w:line="276" w:lineRule="auto"/>
        <w:rPr>
          <w:sz w:val="24"/>
          <w:szCs w:val="24"/>
        </w:rPr>
      </w:pPr>
    </w:p>
    <w:p w14:paraId="0DE8B4A1" w14:textId="77777777" w:rsidR="000934C0" w:rsidRDefault="000934C0" w:rsidP="005A06E1">
      <w:pPr>
        <w:spacing w:after="0" w:line="276" w:lineRule="auto"/>
        <w:rPr>
          <w:sz w:val="24"/>
          <w:szCs w:val="24"/>
        </w:rPr>
      </w:pPr>
    </w:p>
    <w:p w14:paraId="50BD5807" w14:textId="3792DCAE" w:rsidR="00D607E8" w:rsidRPr="00C81330" w:rsidRDefault="009B231E" w:rsidP="00C81330">
      <w:pPr>
        <w:pStyle w:val="Heading4"/>
        <w:rPr>
          <w:sz w:val="28"/>
          <w:szCs w:val="28"/>
        </w:rPr>
      </w:pPr>
      <w:r w:rsidRPr="00C81330">
        <w:rPr>
          <w:sz w:val="28"/>
          <w:szCs w:val="28"/>
        </w:rPr>
        <w:t>C</w:t>
      </w:r>
      <w:r w:rsidRPr="00C81330">
        <w:rPr>
          <w:sz w:val="28"/>
          <w:szCs w:val="28"/>
        </w:rPr>
        <w:t>ritically analyse</w:t>
      </w:r>
      <w:r w:rsidRPr="00C81330">
        <w:rPr>
          <w:sz w:val="28"/>
          <w:szCs w:val="28"/>
        </w:rPr>
        <w:t>s</w:t>
      </w:r>
      <w:r w:rsidRPr="00C81330">
        <w:rPr>
          <w:sz w:val="28"/>
          <w:szCs w:val="28"/>
        </w:rPr>
        <w:t xml:space="preserve"> </w:t>
      </w:r>
      <w:r w:rsidRPr="00C81330">
        <w:rPr>
          <w:sz w:val="28"/>
          <w:szCs w:val="28"/>
        </w:rPr>
        <w:t>Scatterplot</w:t>
      </w:r>
      <w:r w:rsidRPr="00C81330">
        <w:rPr>
          <w:sz w:val="28"/>
          <w:szCs w:val="28"/>
        </w:rPr>
        <w:t xml:space="preserve"> </w:t>
      </w:r>
      <w:r w:rsidRPr="00C81330">
        <w:rPr>
          <w:sz w:val="28"/>
          <w:szCs w:val="28"/>
        </w:rPr>
        <w:t>methods.</w:t>
      </w:r>
    </w:p>
    <w:p w14:paraId="37FA5778" w14:textId="77777777" w:rsidR="009B231E" w:rsidRPr="009B231E" w:rsidRDefault="009B231E" w:rsidP="009B231E"/>
    <w:p w14:paraId="66138C99" w14:textId="77777777" w:rsidR="007030F2" w:rsidRPr="007030F2" w:rsidRDefault="007030F2" w:rsidP="007030F2">
      <w:pPr>
        <w:spacing w:after="0" w:line="276" w:lineRule="auto"/>
        <w:rPr>
          <w:sz w:val="24"/>
          <w:szCs w:val="24"/>
        </w:rPr>
      </w:pPr>
      <w:r w:rsidRPr="007030F2">
        <w:rPr>
          <w:sz w:val="24"/>
          <w:szCs w:val="24"/>
        </w:rPr>
        <w:t>In the data analysis conducted earlier, the primary methods employed were correlation analysis and visualization through histograms with KDE plots. Here, I will provide a critical analysis of these chosen methods.</w:t>
      </w:r>
    </w:p>
    <w:p w14:paraId="1705BC26" w14:textId="77777777" w:rsidR="007030F2" w:rsidRPr="007030F2" w:rsidRDefault="007030F2" w:rsidP="007030F2">
      <w:pPr>
        <w:spacing w:after="0" w:line="276" w:lineRule="auto"/>
        <w:rPr>
          <w:sz w:val="24"/>
          <w:szCs w:val="24"/>
        </w:rPr>
      </w:pPr>
    </w:p>
    <w:p w14:paraId="520FCD3A" w14:textId="77777777" w:rsidR="007030F2" w:rsidRPr="009B231E" w:rsidRDefault="007030F2" w:rsidP="009B231E">
      <w:pPr>
        <w:pStyle w:val="Heading4"/>
        <w:rPr>
          <w:sz w:val="24"/>
          <w:szCs w:val="24"/>
        </w:rPr>
      </w:pPr>
      <w:r w:rsidRPr="009B231E">
        <w:rPr>
          <w:sz w:val="24"/>
          <w:szCs w:val="24"/>
        </w:rPr>
        <w:t>Rationale for choosing the methods:</w:t>
      </w:r>
    </w:p>
    <w:p w14:paraId="43411897" w14:textId="77777777" w:rsidR="007030F2" w:rsidRPr="007030F2" w:rsidRDefault="007030F2" w:rsidP="007030F2">
      <w:pPr>
        <w:spacing w:after="0" w:line="276" w:lineRule="auto"/>
        <w:rPr>
          <w:sz w:val="24"/>
          <w:szCs w:val="24"/>
        </w:rPr>
      </w:pPr>
    </w:p>
    <w:p w14:paraId="33592FA0" w14:textId="77777777" w:rsidR="007030F2" w:rsidRPr="007030F2" w:rsidRDefault="007030F2" w:rsidP="007030F2">
      <w:pPr>
        <w:spacing w:after="0" w:line="276" w:lineRule="auto"/>
        <w:rPr>
          <w:sz w:val="24"/>
          <w:szCs w:val="24"/>
        </w:rPr>
      </w:pPr>
      <w:r w:rsidRPr="007030F2">
        <w:rPr>
          <w:sz w:val="24"/>
          <w:szCs w:val="24"/>
        </w:rPr>
        <w:t>Correlation analysis: Correlation analysis was chosen to determine the linear relationship between public health expenditure and various health indicators. It provides a quantitative measure of the strength and direction of the relationship, allowing for a more focused analysis.</w:t>
      </w:r>
    </w:p>
    <w:p w14:paraId="7F84CDA2" w14:textId="77777777" w:rsidR="007030F2" w:rsidRPr="007030F2" w:rsidRDefault="007030F2" w:rsidP="007030F2">
      <w:pPr>
        <w:spacing w:after="0" w:line="276" w:lineRule="auto"/>
        <w:rPr>
          <w:sz w:val="24"/>
          <w:szCs w:val="24"/>
        </w:rPr>
      </w:pPr>
      <w:r w:rsidRPr="007030F2">
        <w:rPr>
          <w:sz w:val="24"/>
          <w:szCs w:val="24"/>
        </w:rPr>
        <w:t>Histograms with KDE plots: These visualizations were chosen to further explore the relationships between public health expenditure and the health indicators, by examining the distribution of data and the density of data points in the context of the correlations.</w:t>
      </w:r>
    </w:p>
    <w:p w14:paraId="24D1CF1E" w14:textId="77777777" w:rsidR="007030F2" w:rsidRPr="009B231E" w:rsidRDefault="007030F2" w:rsidP="009B231E">
      <w:pPr>
        <w:pStyle w:val="Heading4"/>
        <w:rPr>
          <w:sz w:val="24"/>
          <w:szCs w:val="24"/>
        </w:rPr>
      </w:pPr>
      <w:r w:rsidRPr="009B231E">
        <w:rPr>
          <w:sz w:val="24"/>
          <w:szCs w:val="24"/>
        </w:rPr>
        <w:lastRenderedPageBreak/>
        <w:t>Challenges encountered during implementation:</w:t>
      </w:r>
    </w:p>
    <w:p w14:paraId="200370C4" w14:textId="77777777" w:rsidR="007030F2" w:rsidRPr="007030F2" w:rsidRDefault="007030F2" w:rsidP="007030F2">
      <w:pPr>
        <w:spacing w:after="0" w:line="276" w:lineRule="auto"/>
        <w:rPr>
          <w:sz w:val="24"/>
          <w:szCs w:val="24"/>
        </w:rPr>
      </w:pPr>
    </w:p>
    <w:p w14:paraId="3F09D1E4" w14:textId="77777777" w:rsidR="007030F2" w:rsidRPr="007030F2" w:rsidRDefault="007030F2" w:rsidP="007030F2">
      <w:pPr>
        <w:spacing w:after="0" w:line="276" w:lineRule="auto"/>
        <w:rPr>
          <w:sz w:val="24"/>
          <w:szCs w:val="24"/>
        </w:rPr>
      </w:pPr>
      <w:r w:rsidRPr="007030F2">
        <w:rPr>
          <w:sz w:val="24"/>
          <w:szCs w:val="24"/>
        </w:rPr>
        <w:t>Interpreting correlation coefficients: Correlations only indicate the strength and direction of the relationship between two variables, but do not provide information on the cause-and-effect relationship.</w:t>
      </w:r>
    </w:p>
    <w:p w14:paraId="76C5E4A0" w14:textId="77777777" w:rsidR="007030F2" w:rsidRPr="007030F2" w:rsidRDefault="007030F2" w:rsidP="007030F2">
      <w:pPr>
        <w:spacing w:after="0" w:line="276" w:lineRule="auto"/>
        <w:rPr>
          <w:sz w:val="24"/>
          <w:szCs w:val="24"/>
        </w:rPr>
      </w:pPr>
      <w:r w:rsidRPr="007030F2">
        <w:rPr>
          <w:sz w:val="24"/>
          <w:szCs w:val="24"/>
        </w:rPr>
        <w:t>Potential outliers: Some outliers were observed in the plots, which may affect the correlation and require further investigation.</w:t>
      </w:r>
    </w:p>
    <w:p w14:paraId="20E0D54C" w14:textId="77777777" w:rsidR="007030F2" w:rsidRPr="007030F2" w:rsidRDefault="007030F2" w:rsidP="007030F2">
      <w:pPr>
        <w:spacing w:after="0" w:line="276" w:lineRule="auto"/>
        <w:rPr>
          <w:sz w:val="24"/>
          <w:szCs w:val="24"/>
        </w:rPr>
      </w:pPr>
      <w:r w:rsidRPr="007030F2">
        <w:rPr>
          <w:sz w:val="24"/>
          <w:szCs w:val="24"/>
        </w:rPr>
        <w:t>Method's effectiveness in relevance to the analytical question:</w:t>
      </w:r>
    </w:p>
    <w:p w14:paraId="6C639228" w14:textId="77777777" w:rsidR="007030F2" w:rsidRPr="007030F2" w:rsidRDefault="007030F2" w:rsidP="007030F2">
      <w:pPr>
        <w:spacing w:after="0" w:line="276" w:lineRule="auto"/>
        <w:rPr>
          <w:sz w:val="24"/>
          <w:szCs w:val="24"/>
        </w:rPr>
      </w:pPr>
    </w:p>
    <w:p w14:paraId="42EB08A9" w14:textId="77777777" w:rsidR="007030F2" w:rsidRPr="007030F2" w:rsidRDefault="007030F2" w:rsidP="007030F2">
      <w:pPr>
        <w:spacing w:after="0" w:line="276" w:lineRule="auto"/>
        <w:rPr>
          <w:sz w:val="24"/>
          <w:szCs w:val="24"/>
        </w:rPr>
      </w:pPr>
      <w:r w:rsidRPr="007030F2">
        <w:rPr>
          <w:sz w:val="24"/>
          <w:szCs w:val="24"/>
        </w:rPr>
        <w:t>Correlation analysis effectively identified the strength and direction of the relationships between public health expenditure and various health indicators, providing a basis for further investigation.</w:t>
      </w:r>
    </w:p>
    <w:p w14:paraId="4DB8063F" w14:textId="77777777" w:rsidR="007030F2" w:rsidRPr="007030F2" w:rsidRDefault="007030F2" w:rsidP="007030F2">
      <w:pPr>
        <w:spacing w:after="0" w:line="276" w:lineRule="auto"/>
        <w:rPr>
          <w:sz w:val="24"/>
          <w:szCs w:val="24"/>
        </w:rPr>
      </w:pPr>
      <w:r w:rsidRPr="007030F2">
        <w:rPr>
          <w:sz w:val="24"/>
          <w:szCs w:val="24"/>
        </w:rPr>
        <w:t>Histograms with KDE plots allowed for a deeper understanding of the relationships by examining the distribution and density of data points, supporting the findings from the correlation analysis.</w:t>
      </w:r>
    </w:p>
    <w:p w14:paraId="1FCBCADA" w14:textId="77777777" w:rsidR="007030F2" w:rsidRDefault="007030F2" w:rsidP="007030F2">
      <w:pPr>
        <w:spacing w:after="0" w:line="276" w:lineRule="auto"/>
        <w:rPr>
          <w:sz w:val="24"/>
          <w:szCs w:val="24"/>
        </w:rPr>
      </w:pPr>
    </w:p>
    <w:p w14:paraId="77BC1A31" w14:textId="77777777" w:rsidR="00091F0A" w:rsidRDefault="00091F0A" w:rsidP="007030F2">
      <w:pPr>
        <w:spacing w:after="0" w:line="276" w:lineRule="auto"/>
        <w:rPr>
          <w:sz w:val="24"/>
          <w:szCs w:val="24"/>
        </w:rPr>
      </w:pPr>
    </w:p>
    <w:p w14:paraId="59B920BE" w14:textId="77777777" w:rsidR="009B231E" w:rsidRDefault="009B231E" w:rsidP="007030F2">
      <w:pPr>
        <w:spacing w:after="0" w:line="276" w:lineRule="auto"/>
        <w:rPr>
          <w:sz w:val="24"/>
          <w:szCs w:val="24"/>
        </w:rPr>
      </w:pPr>
    </w:p>
    <w:p w14:paraId="1E534C0C" w14:textId="77777777" w:rsidR="009B231E" w:rsidRDefault="009B231E" w:rsidP="007030F2">
      <w:pPr>
        <w:spacing w:after="0" w:line="276" w:lineRule="auto"/>
        <w:rPr>
          <w:sz w:val="24"/>
          <w:szCs w:val="24"/>
        </w:rPr>
      </w:pPr>
    </w:p>
    <w:p w14:paraId="1DB5D9E7" w14:textId="77777777" w:rsidR="009B231E" w:rsidRDefault="009B231E" w:rsidP="007030F2">
      <w:pPr>
        <w:spacing w:after="0" w:line="276" w:lineRule="auto"/>
        <w:rPr>
          <w:sz w:val="24"/>
          <w:szCs w:val="24"/>
        </w:rPr>
      </w:pPr>
    </w:p>
    <w:p w14:paraId="7D93BF42" w14:textId="77777777" w:rsidR="009B231E" w:rsidRDefault="009B231E" w:rsidP="007030F2">
      <w:pPr>
        <w:spacing w:after="0" w:line="276" w:lineRule="auto"/>
        <w:rPr>
          <w:sz w:val="24"/>
          <w:szCs w:val="24"/>
        </w:rPr>
      </w:pPr>
    </w:p>
    <w:p w14:paraId="189860D8" w14:textId="77777777" w:rsidR="00091F0A" w:rsidRDefault="00091F0A" w:rsidP="007030F2">
      <w:pPr>
        <w:spacing w:after="0" w:line="276" w:lineRule="auto"/>
        <w:rPr>
          <w:sz w:val="24"/>
          <w:szCs w:val="24"/>
        </w:rPr>
      </w:pPr>
    </w:p>
    <w:p w14:paraId="1B4B0306" w14:textId="281D308D" w:rsidR="00B453EA" w:rsidRDefault="00B453EA" w:rsidP="00B453EA">
      <w:pPr>
        <w:pStyle w:val="Heading3"/>
        <w:rPr>
          <w:b/>
          <w:bCs/>
          <w:sz w:val="32"/>
          <w:szCs w:val="32"/>
        </w:rPr>
      </w:pPr>
      <w:bookmarkStart w:id="8" w:name="_Toc134223008"/>
      <w:r w:rsidRPr="00B453EA">
        <w:rPr>
          <w:b/>
          <w:bCs/>
          <w:sz w:val="32"/>
          <w:szCs w:val="32"/>
        </w:rPr>
        <w:t>Machine Learning</w:t>
      </w:r>
      <w:r w:rsidR="001714E2">
        <w:rPr>
          <w:b/>
          <w:bCs/>
          <w:sz w:val="32"/>
          <w:szCs w:val="32"/>
        </w:rPr>
        <w:t xml:space="preserve"> Method</w:t>
      </w:r>
      <w:r w:rsidR="009B231E">
        <w:rPr>
          <w:b/>
          <w:bCs/>
          <w:sz w:val="32"/>
          <w:szCs w:val="32"/>
        </w:rPr>
        <w:t>s</w:t>
      </w:r>
      <w:bookmarkEnd w:id="8"/>
    </w:p>
    <w:p w14:paraId="56C8A354" w14:textId="77777777" w:rsidR="00B453EA" w:rsidRPr="00B453EA" w:rsidRDefault="00B453EA" w:rsidP="00B453EA"/>
    <w:p w14:paraId="6FCFD561" w14:textId="0DCBFE8C" w:rsidR="00B453EA" w:rsidRPr="001714E2" w:rsidRDefault="00B453EA" w:rsidP="00B453EA">
      <w:pPr>
        <w:pStyle w:val="Heading4"/>
        <w:rPr>
          <w:sz w:val="28"/>
          <w:szCs w:val="28"/>
        </w:rPr>
      </w:pPr>
      <w:r w:rsidRPr="001714E2">
        <w:rPr>
          <w:sz w:val="28"/>
          <w:szCs w:val="28"/>
        </w:rPr>
        <w:t>Linear Regression</w:t>
      </w:r>
    </w:p>
    <w:p w14:paraId="1C376475" w14:textId="43F84CA8" w:rsidR="00091F0A" w:rsidRDefault="00091F0A" w:rsidP="007030F2">
      <w:pPr>
        <w:spacing w:after="0" w:line="276" w:lineRule="auto"/>
        <w:rPr>
          <w:sz w:val="24"/>
          <w:szCs w:val="24"/>
        </w:rPr>
      </w:pPr>
      <w:r w:rsidRPr="00091F0A">
        <w:rPr>
          <w:sz w:val="24"/>
          <w:szCs w:val="24"/>
        </w:rPr>
        <w:drawing>
          <wp:inline distT="0" distB="0" distL="0" distR="0" wp14:anchorId="27A1A7F8" wp14:editId="79EE14CA">
            <wp:extent cx="5943600" cy="2562225"/>
            <wp:effectExtent l="0" t="0" r="0" b="9525"/>
            <wp:docPr id="17102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46961" name=""/>
                    <pic:cNvPicPr/>
                  </pic:nvPicPr>
                  <pic:blipFill>
                    <a:blip r:embed="rId25"/>
                    <a:stretch>
                      <a:fillRect/>
                    </a:stretch>
                  </pic:blipFill>
                  <pic:spPr>
                    <a:xfrm>
                      <a:off x="0" y="0"/>
                      <a:ext cx="5943600" cy="2562225"/>
                    </a:xfrm>
                    <a:prstGeom prst="rect">
                      <a:avLst/>
                    </a:prstGeom>
                  </pic:spPr>
                </pic:pic>
              </a:graphicData>
            </a:graphic>
          </wp:inline>
        </w:drawing>
      </w:r>
    </w:p>
    <w:p w14:paraId="06D3DC24" w14:textId="77777777" w:rsidR="003F2E47" w:rsidRDefault="003F2E47" w:rsidP="007030F2">
      <w:pPr>
        <w:spacing w:after="0" w:line="276" w:lineRule="auto"/>
        <w:rPr>
          <w:sz w:val="24"/>
          <w:szCs w:val="24"/>
        </w:rPr>
      </w:pPr>
    </w:p>
    <w:p w14:paraId="1A050493" w14:textId="19722A39" w:rsidR="00091F0A" w:rsidRPr="001714E2" w:rsidRDefault="003F2E47" w:rsidP="007030F2">
      <w:pPr>
        <w:spacing w:after="0" w:line="276" w:lineRule="auto"/>
        <w:rPr>
          <w:color w:val="171717" w:themeColor="background2" w:themeShade="1A"/>
          <w:sz w:val="24"/>
          <w:szCs w:val="24"/>
        </w:rPr>
      </w:pPr>
      <w:r w:rsidRPr="001714E2">
        <w:rPr>
          <w:color w:val="171717" w:themeColor="background2" w:themeShade="1A"/>
          <w:sz w:val="24"/>
          <w:szCs w:val="24"/>
        </w:rPr>
        <w:lastRenderedPageBreak/>
        <w:t>The linear regression results further support the initial analysis by quantifying the impact of each feature on public health expenditure (% of GDP). The coefficients indicate the change in public health expenditure for a unit change in each feature. Positive coefficients, like life expectancy at age 60 and HIV prevalence, suggest that higher values of these features are associated with increased health expenditure. In contrast, negative coefficients, such as infants lacking DTP immunization and deaths due to Tuberculosis, imply that higher values of these features are linked to lower health expenditure. The R-squared value indicates how well the model fits the data, but it is not provided here. In summary, the linear regression results corroborate the earlier findings, highlighting the relationships between various health indicators and public health expenditure.</w:t>
      </w:r>
    </w:p>
    <w:p w14:paraId="3228C24F" w14:textId="77777777" w:rsidR="003F2E47" w:rsidRPr="007030F2" w:rsidRDefault="003F2E47" w:rsidP="007030F2">
      <w:pPr>
        <w:spacing w:after="0" w:line="276" w:lineRule="auto"/>
        <w:rPr>
          <w:sz w:val="24"/>
          <w:szCs w:val="24"/>
        </w:rPr>
      </w:pPr>
    </w:p>
    <w:p w14:paraId="796FAB52" w14:textId="77777777" w:rsidR="008A3902" w:rsidRDefault="008A3902" w:rsidP="00091F0A">
      <w:pPr>
        <w:spacing w:after="0" w:line="276" w:lineRule="auto"/>
        <w:rPr>
          <w:sz w:val="24"/>
          <w:szCs w:val="24"/>
        </w:rPr>
      </w:pPr>
    </w:p>
    <w:p w14:paraId="11DCF8C4" w14:textId="77777777" w:rsidR="008A3902" w:rsidRDefault="008A3902" w:rsidP="00091F0A">
      <w:pPr>
        <w:spacing w:after="0" w:line="276" w:lineRule="auto"/>
        <w:rPr>
          <w:sz w:val="24"/>
          <w:szCs w:val="24"/>
        </w:rPr>
      </w:pPr>
    </w:p>
    <w:p w14:paraId="36C30769" w14:textId="77777777" w:rsidR="008A3902" w:rsidRDefault="008A3902" w:rsidP="00091F0A">
      <w:pPr>
        <w:spacing w:after="0" w:line="276" w:lineRule="auto"/>
        <w:rPr>
          <w:sz w:val="24"/>
          <w:szCs w:val="24"/>
        </w:rPr>
      </w:pPr>
    </w:p>
    <w:p w14:paraId="66743B6D" w14:textId="2575DDBB" w:rsidR="008A3902" w:rsidRPr="001714E2" w:rsidRDefault="00B453EA" w:rsidP="00B453EA">
      <w:pPr>
        <w:pStyle w:val="Heading4"/>
        <w:rPr>
          <w:sz w:val="28"/>
          <w:szCs w:val="28"/>
        </w:rPr>
      </w:pPr>
      <w:r w:rsidRPr="001714E2">
        <w:rPr>
          <w:sz w:val="28"/>
          <w:szCs w:val="28"/>
        </w:rPr>
        <w:t>SVM</w:t>
      </w:r>
    </w:p>
    <w:p w14:paraId="105D7689" w14:textId="4C20B1FA" w:rsidR="008A3902" w:rsidRDefault="008A3902" w:rsidP="00091F0A">
      <w:pPr>
        <w:spacing w:after="0" w:line="276" w:lineRule="auto"/>
        <w:rPr>
          <w:sz w:val="24"/>
          <w:szCs w:val="24"/>
        </w:rPr>
      </w:pPr>
      <w:r w:rsidRPr="008A3902">
        <w:rPr>
          <w:sz w:val="24"/>
          <w:szCs w:val="24"/>
        </w:rPr>
        <w:drawing>
          <wp:inline distT="0" distB="0" distL="0" distR="0" wp14:anchorId="1D58B377" wp14:editId="2790D50D">
            <wp:extent cx="5943600" cy="2488565"/>
            <wp:effectExtent l="0" t="0" r="0" b="6985"/>
            <wp:docPr id="6823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6897" name=""/>
                    <pic:cNvPicPr/>
                  </pic:nvPicPr>
                  <pic:blipFill>
                    <a:blip r:embed="rId26"/>
                    <a:stretch>
                      <a:fillRect/>
                    </a:stretch>
                  </pic:blipFill>
                  <pic:spPr>
                    <a:xfrm>
                      <a:off x="0" y="0"/>
                      <a:ext cx="5943600" cy="2488565"/>
                    </a:xfrm>
                    <a:prstGeom prst="rect">
                      <a:avLst/>
                    </a:prstGeom>
                  </pic:spPr>
                </pic:pic>
              </a:graphicData>
            </a:graphic>
          </wp:inline>
        </w:drawing>
      </w:r>
    </w:p>
    <w:p w14:paraId="6C166B56" w14:textId="77777777" w:rsidR="008A3902" w:rsidRDefault="008A3902" w:rsidP="00091F0A">
      <w:pPr>
        <w:spacing w:after="0" w:line="276" w:lineRule="auto"/>
        <w:rPr>
          <w:sz w:val="24"/>
          <w:szCs w:val="24"/>
        </w:rPr>
      </w:pPr>
    </w:p>
    <w:p w14:paraId="05AEBC57" w14:textId="1E184496" w:rsidR="008A3902" w:rsidRPr="001714E2" w:rsidRDefault="008A3902" w:rsidP="00091F0A">
      <w:pPr>
        <w:spacing w:after="0" w:line="276" w:lineRule="auto"/>
        <w:rPr>
          <w:color w:val="171717" w:themeColor="background2" w:themeShade="1A"/>
          <w:sz w:val="24"/>
          <w:szCs w:val="24"/>
        </w:rPr>
      </w:pPr>
      <w:r w:rsidRPr="001714E2">
        <w:rPr>
          <w:color w:val="171717" w:themeColor="background2" w:themeShade="1A"/>
          <w:sz w:val="24"/>
          <w:szCs w:val="24"/>
        </w:rPr>
        <w:t>The Support Vector Regression (SVR) results offer an alternative perspective on the relationships between health indicators and public health expenditure. While the coefficients differ from the linear regression results, the overall trends remain consistent. Positive coefficients, such as adult mortality rate for females and males, and physicians (per 10,000 people), suggest that higher values of these features are associated with increased health expenditure. Conversely, negative coefficients, like deaths due to Tuberculosis, HIV prevalence, and child malnutrition, imply that higher values of these features are linked to lower health expenditure. In summary, the SVR results further support the initial findings, emphasizing the associations between various health indicators and public health expenditure.</w:t>
      </w:r>
    </w:p>
    <w:p w14:paraId="60D83BC4" w14:textId="5B855C28" w:rsidR="0010456B" w:rsidRDefault="0010456B" w:rsidP="00091F0A">
      <w:pPr>
        <w:spacing w:after="0" w:line="276" w:lineRule="auto"/>
        <w:rPr>
          <w:color w:val="FF0000"/>
          <w:sz w:val="24"/>
          <w:szCs w:val="24"/>
        </w:rPr>
      </w:pPr>
    </w:p>
    <w:p w14:paraId="15F36091" w14:textId="28D7A78E" w:rsidR="00B453EA" w:rsidRPr="001714E2" w:rsidRDefault="00B453EA" w:rsidP="00B453EA">
      <w:pPr>
        <w:pStyle w:val="Heading4"/>
        <w:rPr>
          <w:sz w:val="28"/>
          <w:szCs w:val="28"/>
        </w:rPr>
      </w:pPr>
      <w:r w:rsidRPr="001714E2">
        <w:rPr>
          <w:sz w:val="28"/>
          <w:szCs w:val="28"/>
        </w:rPr>
        <w:lastRenderedPageBreak/>
        <w:t>Decision Tree</w:t>
      </w:r>
    </w:p>
    <w:p w14:paraId="2F9161EB" w14:textId="77777777" w:rsidR="00CF3B25" w:rsidRDefault="00CF3B25" w:rsidP="00091F0A">
      <w:pPr>
        <w:spacing w:after="0" w:line="276" w:lineRule="auto"/>
        <w:rPr>
          <w:color w:val="FF0000"/>
          <w:sz w:val="24"/>
          <w:szCs w:val="24"/>
        </w:rPr>
      </w:pPr>
    </w:p>
    <w:p w14:paraId="2A04489A" w14:textId="521F34A5" w:rsidR="00CF3B25" w:rsidRDefault="00AC2F7F" w:rsidP="00091F0A">
      <w:pPr>
        <w:spacing w:after="0" w:line="276" w:lineRule="auto"/>
        <w:rPr>
          <w:color w:val="FF0000"/>
          <w:sz w:val="24"/>
          <w:szCs w:val="24"/>
        </w:rPr>
      </w:pPr>
      <w:r w:rsidRPr="00AC2F7F">
        <w:rPr>
          <w:color w:val="FF0000"/>
          <w:sz w:val="24"/>
          <w:szCs w:val="24"/>
        </w:rPr>
        <w:drawing>
          <wp:inline distT="0" distB="0" distL="0" distR="0" wp14:anchorId="12338A5E" wp14:editId="3A5B347E">
            <wp:extent cx="5943600" cy="1694815"/>
            <wp:effectExtent l="0" t="0" r="0" b="635"/>
            <wp:docPr id="4667949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94975"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1694815"/>
                    </a:xfrm>
                    <a:prstGeom prst="rect">
                      <a:avLst/>
                    </a:prstGeom>
                  </pic:spPr>
                </pic:pic>
              </a:graphicData>
            </a:graphic>
          </wp:inline>
        </w:drawing>
      </w:r>
    </w:p>
    <w:p w14:paraId="2E59A185" w14:textId="77777777" w:rsidR="00CF3B25" w:rsidRDefault="00CF3B25" w:rsidP="00091F0A">
      <w:pPr>
        <w:spacing w:after="0" w:line="276" w:lineRule="auto"/>
        <w:rPr>
          <w:color w:val="FF0000"/>
          <w:sz w:val="24"/>
          <w:szCs w:val="24"/>
        </w:rPr>
      </w:pPr>
    </w:p>
    <w:p w14:paraId="030A5FA8" w14:textId="773C52DD" w:rsidR="00CF3B25" w:rsidRPr="00B453EA" w:rsidRDefault="00CF3B25" w:rsidP="00091F0A">
      <w:pPr>
        <w:spacing w:after="0" w:line="276" w:lineRule="auto"/>
        <w:rPr>
          <w:color w:val="171717" w:themeColor="background2" w:themeShade="1A"/>
          <w:sz w:val="24"/>
          <w:szCs w:val="24"/>
        </w:rPr>
      </w:pPr>
      <w:r w:rsidRPr="00B453EA">
        <w:rPr>
          <w:color w:val="171717" w:themeColor="background2" w:themeShade="1A"/>
          <w:sz w:val="24"/>
          <w:szCs w:val="24"/>
        </w:rPr>
        <w:t>The Decision Tree Regressor provides a visual representation of the relationships between health indicators and public health expenditure. The best parameters and R-squared value indicate the model's performance. The decision tree shows how different features split the data into subsets based on their values, enabling a better understanding of the interactions between health indicators. In summary, the decision tree supports the initial findings by offering a different perspective on the associations between various health indicators and public health expenditure, and by illustrating how these features interact to influence health spending.</w:t>
      </w:r>
    </w:p>
    <w:p w14:paraId="3625EEBE" w14:textId="77777777" w:rsidR="005B4ABD" w:rsidRDefault="005B4ABD" w:rsidP="00091F0A">
      <w:pPr>
        <w:spacing w:after="0" w:line="276" w:lineRule="auto"/>
        <w:rPr>
          <w:color w:val="FF0000"/>
          <w:sz w:val="24"/>
          <w:szCs w:val="24"/>
        </w:rPr>
      </w:pPr>
    </w:p>
    <w:p w14:paraId="6BE5E9FE" w14:textId="77777777" w:rsidR="001714E2" w:rsidRDefault="001714E2" w:rsidP="00091F0A">
      <w:pPr>
        <w:spacing w:after="0" w:line="276" w:lineRule="auto"/>
        <w:rPr>
          <w:color w:val="FF0000"/>
          <w:sz w:val="24"/>
          <w:szCs w:val="24"/>
        </w:rPr>
      </w:pPr>
    </w:p>
    <w:p w14:paraId="17310A06" w14:textId="577D6ADD" w:rsidR="005B4ABD" w:rsidRPr="00B453EA" w:rsidRDefault="005B4ABD" w:rsidP="005B4ABD">
      <w:pPr>
        <w:pStyle w:val="Heading1"/>
        <w:rPr>
          <w:sz w:val="44"/>
          <w:szCs w:val="44"/>
        </w:rPr>
      </w:pPr>
      <w:bookmarkStart w:id="9" w:name="_Toc134223009"/>
      <w:r w:rsidRPr="00B453EA">
        <w:rPr>
          <w:sz w:val="44"/>
          <w:szCs w:val="44"/>
        </w:rPr>
        <w:t>Conclusion</w:t>
      </w:r>
      <w:bookmarkEnd w:id="9"/>
    </w:p>
    <w:p w14:paraId="468332FB" w14:textId="77777777" w:rsidR="00B453EA" w:rsidRPr="00B453EA" w:rsidRDefault="00B453EA" w:rsidP="00B453EA"/>
    <w:p w14:paraId="4F5A4219" w14:textId="77777777" w:rsidR="005B4ABD" w:rsidRPr="00B453EA" w:rsidRDefault="005B4ABD" w:rsidP="005B4ABD">
      <w:pPr>
        <w:spacing w:after="0" w:line="276" w:lineRule="auto"/>
        <w:rPr>
          <w:color w:val="171717" w:themeColor="background2" w:themeShade="1A"/>
          <w:sz w:val="24"/>
          <w:szCs w:val="24"/>
        </w:rPr>
      </w:pPr>
      <w:r w:rsidRPr="00B453EA">
        <w:rPr>
          <w:color w:val="171717" w:themeColor="background2" w:themeShade="1A"/>
          <w:sz w:val="24"/>
          <w:szCs w:val="24"/>
        </w:rPr>
        <w:t>In conclusion, the analysis conducted throughout this task demonstrates that the prevalence of preventable diseases, such as malaria and tuberculosis, and other features show varying correlations with a country's level of public health expenditures. Correlation analysis, linear regression, Support Vector Regression, and Decision Tree Regressor methods were employed to explore these relationships.</w:t>
      </w:r>
    </w:p>
    <w:p w14:paraId="54A6A295" w14:textId="77777777" w:rsidR="005B4ABD" w:rsidRPr="00B453EA" w:rsidRDefault="005B4ABD" w:rsidP="005B4ABD">
      <w:pPr>
        <w:spacing w:after="0" w:line="276" w:lineRule="auto"/>
        <w:rPr>
          <w:color w:val="171717" w:themeColor="background2" w:themeShade="1A"/>
          <w:sz w:val="24"/>
          <w:szCs w:val="24"/>
        </w:rPr>
      </w:pPr>
    </w:p>
    <w:p w14:paraId="17B7FE61" w14:textId="77777777" w:rsidR="005B4ABD" w:rsidRPr="00B453EA" w:rsidRDefault="005B4ABD" w:rsidP="005B4ABD">
      <w:pPr>
        <w:spacing w:after="0" w:line="276" w:lineRule="auto"/>
        <w:rPr>
          <w:color w:val="171717" w:themeColor="background2" w:themeShade="1A"/>
          <w:sz w:val="24"/>
          <w:szCs w:val="24"/>
        </w:rPr>
      </w:pPr>
      <w:r w:rsidRPr="00B453EA">
        <w:rPr>
          <w:color w:val="171717" w:themeColor="background2" w:themeShade="1A"/>
          <w:sz w:val="24"/>
          <w:szCs w:val="24"/>
        </w:rPr>
        <w:t>The methods were chosen for their ability to quantify the strength and direction of the relationships and to visualize the interactions between features. The effectiveness of these methods in addressing the analytical question was evident through the consistency of findings across different techniques. Challenges encountered included interpreting correlation coefficients, handling outliers, and identifying cause-and-effect relationships.</w:t>
      </w:r>
    </w:p>
    <w:p w14:paraId="1E3F097E" w14:textId="77777777" w:rsidR="005B4ABD" w:rsidRPr="00B453EA" w:rsidRDefault="005B4ABD" w:rsidP="005B4ABD">
      <w:pPr>
        <w:spacing w:after="0" w:line="276" w:lineRule="auto"/>
        <w:rPr>
          <w:color w:val="171717" w:themeColor="background2" w:themeShade="1A"/>
          <w:sz w:val="24"/>
          <w:szCs w:val="24"/>
        </w:rPr>
      </w:pPr>
    </w:p>
    <w:p w14:paraId="2EEF3995" w14:textId="403290E5" w:rsidR="005B4ABD" w:rsidRPr="00B453EA" w:rsidRDefault="009B231E" w:rsidP="005B4ABD">
      <w:pPr>
        <w:spacing w:after="0" w:line="276" w:lineRule="auto"/>
        <w:rPr>
          <w:color w:val="171717" w:themeColor="background2" w:themeShade="1A"/>
          <w:sz w:val="24"/>
          <w:szCs w:val="24"/>
        </w:rPr>
      </w:pPr>
      <w:r>
        <w:rPr>
          <w:color w:val="171717" w:themeColor="background2" w:themeShade="1A"/>
          <w:sz w:val="24"/>
          <w:szCs w:val="24"/>
        </w:rPr>
        <w:t>T</w:t>
      </w:r>
      <w:r w:rsidR="005B4ABD" w:rsidRPr="00B453EA">
        <w:rPr>
          <w:color w:val="171717" w:themeColor="background2" w:themeShade="1A"/>
          <w:sz w:val="24"/>
          <w:szCs w:val="24"/>
        </w:rPr>
        <w:t>he methods employed in this analysis provided valuable insights into the associations between various health indicators and public health expenditure, offering a comprehensive understanding of how these factors interact and influence each other.</w:t>
      </w:r>
    </w:p>
    <w:sectPr w:rsidR="005B4ABD" w:rsidRPr="00B453EA" w:rsidSect="00F70DE1">
      <w:pgSz w:w="12240" w:h="15840"/>
      <w:pgMar w:top="1440"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694A5" w14:textId="77777777" w:rsidR="005E5C65" w:rsidRDefault="005E5C65" w:rsidP="00D93238">
      <w:pPr>
        <w:spacing w:after="0" w:line="240" w:lineRule="auto"/>
      </w:pPr>
      <w:r>
        <w:separator/>
      </w:r>
    </w:p>
  </w:endnote>
  <w:endnote w:type="continuationSeparator" w:id="0">
    <w:p w14:paraId="34DD5CF0" w14:textId="77777777" w:rsidR="005E5C65" w:rsidRDefault="005E5C65" w:rsidP="00D93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ADEF8" w14:textId="77777777" w:rsidR="005E5C65" w:rsidRDefault="005E5C65" w:rsidP="00D93238">
      <w:pPr>
        <w:spacing w:after="0" w:line="240" w:lineRule="auto"/>
      </w:pPr>
      <w:r>
        <w:separator/>
      </w:r>
    </w:p>
  </w:footnote>
  <w:footnote w:type="continuationSeparator" w:id="0">
    <w:p w14:paraId="1A80521A" w14:textId="77777777" w:rsidR="005E5C65" w:rsidRDefault="005E5C65" w:rsidP="00D93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478E8"/>
    <w:multiLevelType w:val="hybridMultilevel"/>
    <w:tmpl w:val="A7FC0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779BD"/>
    <w:multiLevelType w:val="hybridMultilevel"/>
    <w:tmpl w:val="5ACC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F013A"/>
    <w:multiLevelType w:val="hybridMultilevel"/>
    <w:tmpl w:val="61DC9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943D7"/>
    <w:multiLevelType w:val="hybridMultilevel"/>
    <w:tmpl w:val="AF06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1257BA"/>
    <w:multiLevelType w:val="multilevel"/>
    <w:tmpl w:val="E57A0F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72235324">
    <w:abstractNumId w:val="0"/>
  </w:num>
  <w:num w:numId="2" w16cid:durableId="227620337">
    <w:abstractNumId w:val="4"/>
  </w:num>
  <w:num w:numId="3" w16cid:durableId="505479362">
    <w:abstractNumId w:val="2"/>
  </w:num>
  <w:num w:numId="4" w16cid:durableId="946737130">
    <w:abstractNumId w:val="1"/>
  </w:num>
  <w:num w:numId="5" w16cid:durableId="991812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CE3"/>
    <w:rsid w:val="0001235C"/>
    <w:rsid w:val="0007747C"/>
    <w:rsid w:val="00083CE3"/>
    <w:rsid w:val="00091F0A"/>
    <w:rsid w:val="000934C0"/>
    <w:rsid w:val="000E2B4B"/>
    <w:rsid w:val="0010456B"/>
    <w:rsid w:val="0017096D"/>
    <w:rsid w:val="001714E2"/>
    <w:rsid w:val="001865C7"/>
    <w:rsid w:val="001B25AB"/>
    <w:rsid w:val="001D0C9D"/>
    <w:rsid w:val="00200FF9"/>
    <w:rsid w:val="00211BED"/>
    <w:rsid w:val="00211C9E"/>
    <w:rsid w:val="00224F99"/>
    <w:rsid w:val="002E0E90"/>
    <w:rsid w:val="002F442C"/>
    <w:rsid w:val="00323D5F"/>
    <w:rsid w:val="003B6AE5"/>
    <w:rsid w:val="003F2E47"/>
    <w:rsid w:val="004040E3"/>
    <w:rsid w:val="0041172C"/>
    <w:rsid w:val="00421949"/>
    <w:rsid w:val="00446463"/>
    <w:rsid w:val="00475C7B"/>
    <w:rsid w:val="004E7210"/>
    <w:rsid w:val="00506734"/>
    <w:rsid w:val="00532C1A"/>
    <w:rsid w:val="00551B22"/>
    <w:rsid w:val="005A06E1"/>
    <w:rsid w:val="005B4ABD"/>
    <w:rsid w:val="005D75CD"/>
    <w:rsid w:val="005E5C65"/>
    <w:rsid w:val="005F4056"/>
    <w:rsid w:val="00612448"/>
    <w:rsid w:val="006774FD"/>
    <w:rsid w:val="006E2C36"/>
    <w:rsid w:val="007030F2"/>
    <w:rsid w:val="00722075"/>
    <w:rsid w:val="00774B08"/>
    <w:rsid w:val="007F62CD"/>
    <w:rsid w:val="0082741D"/>
    <w:rsid w:val="008A3902"/>
    <w:rsid w:val="008C69C2"/>
    <w:rsid w:val="008E4A17"/>
    <w:rsid w:val="00937FD3"/>
    <w:rsid w:val="009B231E"/>
    <w:rsid w:val="00A07AE1"/>
    <w:rsid w:val="00A13BA9"/>
    <w:rsid w:val="00A65E5A"/>
    <w:rsid w:val="00A706DD"/>
    <w:rsid w:val="00A814EB"/>
    <w:rsid w:val="00A9421B"/>
    <w:rsid w:val="00AC2F7F"/>
    <w:rsid w:val="00AE3094"/>
    <w:rsid w:val="00B453EA"/>
    <w:rsid w:val="00BC199F"/>
    <w:rsid w:val="00C16AE5"/>
    <w:rsid w:val="00C272CD"/>
    <w:rsid w:val="00C73430"/>
    <w:rsid w:val="00C81330"/>
    <w:rsid w:val="00C863E3"/>
    <w:rsid w:val="00C97BD1"/>
    <w:rsid w:val="00CE32DB"/>
    <w:rsid w:val="00CF1694"/>
    <w:rsid w:val="00CF3B25"/>
    <w:rsid w:val="00CF5182"/>
    <w:rsid w:val="00D14849"/>
    <w:rsid w:val="00D607E8"/>
    <w:rsid w:val="00D76DF3"/>
    <w:rsid w:val="00D93238"/>
    <w:rsid w:val="00DA7993"/>
    <w:rsid w:val="00DB0580"/>
    <w:rsid w:val="00E61F30"/>
    <w:rsid w:val="00E62C75"/>
    <w:rsid w:val="00E65946"/>
    <w:rsid w:val="00E95670"/>
    <w:rsid w:val="00EC53D7"/>
    <w:rsid w:val="00EF5F89"/>
    <w:rsid w:val="00F25D49"/>
    <w:rsid w:val="00F70DE1"/>
    <w:rsid w:val="00F845FC"/>
    <w:rsid w:val="00FA6F41"/>
    <w:rsid w:val="00FB357C"/>
    <w:rsid w:val="00FB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53DBD"/>
  <w15:chartTrackingRefBased/>
  <w15:docId w15:val="{22BF789B-F441-40F1-92AD-8345D49D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8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A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0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53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8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4849"/>
    <w:pPr>
      <w:outlineLvl w:val="9"/>
    </w:pPr>
    <w:rPr>
      <w:kern w:val="0"/>
      <w14:ligatures w14:val="none"/>
    </w:rPr>
  </w:style>
  <w:style w:type="paragraph" w:styleId="TOC1">
    <w:name w:val="toc 1"/>
    <w:basedOn w:val="Normal"/>
    <w:next w:val="Normal"/>
    <w:autoRedefine/>
    <w:uiPriority w:val="39"/>
    <w:unhideWhenUsed/>
    <w:rsid w:val="00D14849"/>
    <w:pPr>
      <w:spacing w:after="100"/>
    </w:pPr>
  </w:style>
  <w:style w:type="character" w:styleId="Hyperlink">
    <w:name w:val="Hyperlink"/>
    <w:basedOn w:val="DefaultParagraphFont"/>
    <w:uiPriority w:val="99"/>
    <w:unhideWhenUsed/>
    <w:rsid w:val="00D14849"/>
    <w:rPr>
      <w:color w:val="0563C1" w:themeColor="hyperlink"/>
      <w:u w:val="single"/>
    </w:rPr>
  </w:style>
  <w:style w:type="paragraph" w:styleId="NormalWeb">
    <w:name w:val="Normal (Web)"/>
    <w:basedOn w:val="Normal"/>
    <w:uiPriority w:val="99"/>
    <w:semiHidden/>
    <w:unhideWhenUsed/>
    <w:rsid w:val="00D148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040E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07AE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07AE1"/>
    <w:pPr>
      <w:spacing w:after="100"/>
      <w:ind w:left="220"/>
    </w:pPr>
  </w:style>
  <w:style w:type="paragraph" w:styleId="Header">
    <w:name w:val="header"/>
    <w:basedOn w:val="Normal"/>
    <w:link w:val="HeaderChar"/>
    <w:uiPriority w:val="99"/>
    <w:unhideWhenUsed/>
    <w:rsid w:val="00D93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238"/>
  </w:style>
  <w:style w:type="paragraph" w:styleId="Footer">
    <w:name w:val="footer"/>
    <w:basedOn w:val="Normal"/>
    <w:link w:val="FooterChar"/>
    <w:uiPriority w:val="99"/>
    <w:unhideWhenUsed/>
    <w:rsid w:val="00D93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238"/>
  </w:style>
  <w:style w:type="character" w:styleId="Strong">
    <w:name w:val="Strong"/>
    <w:basedOn w:val="DefaultParagraphFont"/>
    <w:uiPriority w:val="22"/>
    <w:qFormat/>
    <w:rsid w:val="00F25D49"/>
    <w:rPr>
      <w:b/>
      <w:bCs/>
    </w:rPr>
  </w:style>
  <w:style w:type="paragraph" w:styleId="ListParagraph">
    <w:name w:val="List Paragraph"/>
    <w:basedOn w:val="Normal"/>
    <w:uiPriority w:val="34"/>
    <w:qFormat/>
    <w:rsid w:val="00323D5F"/>
    <w:pPr>
      <w:ind w:left="720"/>
      <w:contextualSpacing/>
    </w:pPr>
  </w:style>
  <w:style w:type="character" w:customStyle="1" w:styleId="Heading4Char">
    <w:name w:val="Heading 4 Char"/>
    <w:basedOn w:val="DefaultParagraphFont"/>
    <w:link w:val="Heading4"/>
    <w:uiPriority w:val="9"/>
    <w:rsid w:val="00B453E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B453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9200">
      <w:bodyDiv w:val="1"/>
      <w:marLeft w:val="0"/>
      <w:marRight w:val="0"/>
      <w:marTop w:val="0"/>
      <w:marBottom w:val="0"/>
      <w:divBdr>
        <w:top w:val="none" w:sz="0" w:space="0" w:color="auto"/>
        <w:left w:val="none" w:sz="0" w:space="0" w:color="auto"/>
        <w:bottom w:val="none" w:sz="0" w:space="0" w:color="auto"/>
        <w:right w:val="none" w:sz="0" w:space="0" w:color="auto"/>
      </w:divBdr>
    </w:div>
    <w:div w:id="346639639">
      <w:bodyDiv w:val="1"/>
      <w:marLeft w:val="0"/>
      <w:marRight w:val="0"/>
      <w:marTop w:val="0"/>
      <w:marBottom w:val="0"/>
      <w:divBdr>
        <w:top w:val="none" w:sz="0" w:space="0" w:color="auto"/>
        <w:left w:val="none" w:sz="0" w:space="0" w:color="auto"/>
        <w:bottom w:val="none" w:sz="0" w:space="0" w:color="auto"/>
        <w:right w:val="none" w:sz="0" w:space="0" w:color="auto"/>
      </w:divBdr>
    </w:div>
    <w:div w:id="362756138">
      <w:bodyDiv w:val="1"/>
      <w:marLeft w:val="0"/>
      <w:marRight w:val="0"/>
      <w:marTop w:val="0"/>
      <w:marBottom w:val="0"/>
      <w:divBdr>
        <w:top w:val="none" w:sz="0" w:space="0" w:color="auto"/>
        <w:left w:val="none" w:sz="0" w:space="0" w:color="auto"/>
        <w:bottom w:val="none" w:sz="0" w:space="0" w:color="auto"/>
        <w:right w:val="none" w:sz="0" w:space="0" w:color="auto"/>
      </w:divBdr>
    </w:div>
    <w:div w:id="572737947">
      <w:bodyDiv w:val="1"/>
      <w:marLeft w:val="0"/>
      <w:marRight w:val="0"/>
      <w:marTop w:val="0"/>
      <w:marBottom w:val="0"/>
      <w:divBdr>
        <w:top w:val="none" w:sz="0" w:space="0" w:color="auto"/>
        <w:left w:val="none" w:sz="0" w:space="0" w:color="auto"/>
        <w:bottom w:val="none" w:sz="0" w:space="0" w:color="auto"/>
        <w:right w:val="none" w:sz="0" w:space="0" w:color="auto"/>
      </w:divBdr>
      <w:divsChild>
        <w:div w:id="1392920435">
          <w:marLeft w:val="0"/>
          <w:marRight w:val="0"/>
          <w:marTop w:val="0"/>
          <w:marBottom w:val="0"/>
          <w:divBdr>
            <w:top w:val="none" w:sz="0" w:space="0" w:color="auto"/>
            <w:left w:val="none" w:sz="0" w:space="0" w:color="auto"/>
            <w:bottom w:val="none" w:sz="0" w:space="0" w:color="auto"/>
            <w:right w:val="none" w:sz="0" w:space="0" w:color="auto"/>
          </w:divBdr>
          <w:divsChild>
            <w:div w:id="1186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0046">
      <w:bodyDiv w:val="1"/>
      <w:marLeft w:val="0"/>
      <w:marRight w:val="0"/>
      <w:marTop w:val="0"/>
      <w:marBottom w:val="0"/>
      <w:divBdr>
        <w:top w:val="none" w:sz="0" w:space="0" w:color="auto"/>
        <w:left w:val="none" w:sz="0" w:space="0" w:color="auto"/>
        <w:bottom w:val="none" w:sz="0" w:space="0" w:color="auto"/>
        <w:right w:val="none" w:sz="0" w:space="0" w:color="auto"/>
      </w:divBdr>
    </w:div>
    <w:div w:id="755516903">
      <w:bodyDiv w:val="1"/>
      <w:marLeft w:val="0"/>
      <w:marRight w:val="0"/>
      <w:marTop w:val="0"/>
      <w:marBottom w:val="0"/>
      <w:divBdr>
        <w:top w:val="none" w:sz="0" w:space="0" w:color="auto"/>
        <w:left w:val="none" w:sz="0" w:space="0" w:color="auto"/>
        <w:bottom w:val="none" w:sz="0" w:space="0" w:color="auto"/>
        <w:right w:val="none" w:sz="0" w:space="0" w:color="auto"/>
      </w:divBdr>
    </w:div>
    <w:div w:id="882399930">
      <w:bodyDiv w:val="1"/>
      <w:marLeft w:val="0"/>
      <w:marRight w:val="0"/>
      <w:marTop w:val="0"/>
      <w:marBottom w:val="0"/>
      <w:divBdr>
        <w:top w:val="none" w:sz="0" w:space="0" w:color="auto"/>
        <w:left w:val="none" w:sz="0" w:space="0" w:color="auto"/>
        <w:bottom w:val="none" w:sz="0" w:space="0" w:color="auto"/>
        <w:right w:val="none" w:sz="0" w:space="0" w:color="auto"/>
      </w:divBdr>
    </w:div>
    <w:div w:id="933854871">
      <w:bodyDiv w:val="1"/>
      <w:marLeft w:val="0"/>
      <w:marRight w:val="0"/>
      <w:marTop w:val="0"/>
      <w:marBottom w:val="0"/>
      <w:divBdr>
        <w:top w:val="none" w:sz="0" w:space="0" w:color="auto"/>
        <w:left w:val="none" w:sz="0" w:space="0" w:color="auto"/>
        <w:bottom w:val="none" w:sz="0" w:space="0" w:color="auto"/>
        <w:right w:val="none" w:sz="0" w:space="0" w:color="auto"/>
      </w:divBdr>
      <w:divsChild>
        <w:div w:id="1252271989">
          <w:marLeft w:val="0"/>
          <w:marRight w:val="0"/>
          <w:marTop w:val="0"/>
          <w:marBottom w:val="0"/>
          <w:divBdr>
            <w:top w:val="none" w:sz="0" w:space="0" w:color="auto"/>
            <w:left w:val="none" w:sz="0" w:space="0" w:color="auto"/>
            <w:bottom w:val="none" w:sz="0" w:space="0" w:color="auto"/>
            <w:right w:val="none" w:sz="0" w:space="0" w:color="auto"/>
          </w:divBdr>
          <w:divsChild>
            <w:div w:id="13591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2129">
      <w:bodyDiv w:val="1"/>
      <w:marLeft w:val="0"/>
      <w:marRight w:val="0"/>
      <w:marTop w:val="0"/>
      <w:marBottom w:val="0"/>
      <w:divBdr>
        <w:top w:val="none" w:sz="0" w:space="0" w:color="auto"/>
        <w:left w:val="none" w:sz="0" w:space="0" w:color="auto"/>
        <w:bottom w:val="none" w:sz="0" w:space="0" w:color="auto"/>
        <w:right w:val="none" w:sz="0" w:space="0" w:color="auto"/>
      </w:divBdr>
      <w:divsChild>
        <w:div w:id="135337833">
          <w:marLeft w:val="0"/>
          <w:marRight w:val="0"/>
          <w:marTop w:val="0"/>
          <w:marBottom w:val="0"/>
          <w:divBdr>
            <w:top w:val="none" w:sz="0" w:space="0" w:color="auto"/>
            <w:left w:val="none" w:sz="0" w:space="0" w:color="auto"/>
            <w:bottom w:val="none" w:sz="0" w:space="0" w:color="auto"/>
            <w:right w:val="none" w:sz="0" w:space="0" w:color="auto"/>
          </w:divBdr>
          <w:divsChild>
            <w:div w:id="895553804">
              <w:marLeft w:val="0"/>
              <w:marRight w:val="0"/>
              <w:marTop w:val="0"/>
              <w:marBottom w:val="0"/>
              <w:divBdr>
                <w:top w:val="none" w:sz="0" w:space="0" w:color="auto"/>
                <w:left w:val="none" w:sz="0" w:space="0" w:color="auto"/>
                <w:bottom w:val="none" w:sz="0" w:space="0" w:color="auto"/>
                <w:right w:val="none" w:sz="0" w:space="0" w:color="auto"/>
              </w:divBdr>
            </w:div>
            <w:div w:id="261032981">
              <w:marLeft w:val="0"/>
              <w:marRight w:val="0"/>
              <w:marTop w:val="0"/>
              <w:marBottom w:val="0"/>
              <w:divBdr>
                <w:top w:val="none" w:sz="0" w:space="0" w:color="auto"/>
                <w:left w:val="none" w:sz="0" w:space="0" w:color="auto"/>
                <w:bottom w:val="none" w:sz="0" w:space="0" w:color="auto"/>
                <w:right w:val="none" w:sz="0" w:space="0" w:color="auto"/>
              </w:divBdr>
            </w:div>
            <w:div w:id="529760185">
              <w:marLeft w:val="0"/>
              <w:marRight w:val="0"/>
              <w:marTop w:val="0"/>
              <w:marBottom w:val="0"/>
              <w:divBdr>
                <w:top w:val="none" w:sz="0" w:space="0" w:color="auto"/>
                <w:left w:val="none" w:sz="0" w:space="0" w:color="auto"/>
                <w:bottom w:val="none" w:sz="0" w:space="0" w:color="auto"/>
                <w:right w:val="none" w:sz="0" w:space="0" w:color="auto"/>
              </w:divBdr>
            </w:div>
            <w:div w:id="315651141">
              <w:marLeft w:val="0"/>
              <w:marRight w:val="0"/>
              <w:marTop w:val="0"/>
              <w:marBottom w:val="0"/>
              <w:divBdr>
                <w:top w:val="none" w:sz="0" w:space="0" w:color="auto"/>
                <w:left w:val="none" w:sz="0" w:space="0" w:color="auto"/>
                <w:bottom w:val="none" w:sz="0" w:space="0" w:color="auto"/>
                <w:right w:val="none" w:sz="0" w:space="0" w:color="auto"/>
              </w:divBdr>
            </w:div>
            <w:div w:id="910310146">
              <w:marLeft w:val="0"/>
              <w:marRight w:val="0"/>
              <w:marTop w:val="0"/>
              <w:marBottom w:val="0"/>
              <w:divBdr>
                <w:top w:val="none" w:sz="0" w:space="0" w:color="auto"/>
                <w:left w:val="none" w:sz="0" w:space="0" w:color="auto"/>
                <w:bottom w:val="none" w:sz="0" w:space="0" w:color="auto"/>
                <w:right w:val="none" w:sz="0" w:space="0" w:color="auto"/>
              </w:divBdr>
            </w:div>
            <w:div w:id="13916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89958">
      <w:bodyDiv w:val="1"/>
      <w:marLeft w:val="0"/>
      <w:marRight w:val="0"/>
      <w:marTop w:val="0"/>
      <w:marBottom w:val="0"/>
      <w:divBdr>
        <w:top w:val="none" w:sz="0" w:space="0" w:color="auto"/>
        <w:left w:val="none" w:sz="0" w:space="0" w:color="auto"/>
        <w:bottom w:val="none" w:sz="0" w:space="0" w:color="auto"/>
        <w:right w:val="none" w:sz="0" w:space="0" w:color="auto"/>
      </w:divBdr>
    </w:div>
    <w:div w:id="1104964005">
      <w:bodyDiv w:val="1"/>
      <w:marLeft w:val="0"/>
      <w:marRight w:val="0"/>
      <w:marTop w:val="0"/>
      <w:marBottom w:val="0"/>
      <w:divBdr>
        <w:top w:val="none" w:sz="0" w:space="0" w:color="auto"/>
        <w:left w:val="none" w:sz="0" w:space="0" w:color="auto"/>
        <w:bottom w:val="none" w:sz="0" w:space="0" w:color="auto"/>
        <w:right w:val="none" w:sz="0" w:space="0" w:color="auto"/>
      </w:divBdr>
    </w:div>
    <w:div w:id="1112433761">
      <w:bodyDiv w:val="1"/>
      <w:marLeft w:val="0"/>
      <w:marRight w:val="0"/>
      <w:marTop w:val="0"/>
      <w:marBottom w:val="0"/>
      <w:divBdr>
        <w:top w:val="none" w:sz="0" w:space="0" w:color="auto"/>
        <w:left w:val="none" w:sz="0" w:space="0" w:color="auto"/>
        <w:bottom w:val="none" w:sz="0" w:space="0" w:color="auto"/>
        <w:right w:val="none" w:sz="0" w:space="0" w:color="auto"/>
      </w:divBdr>
    </w:div>
    <w:div w:id="1129124241">
      <w:bodyDiv w:val="1"/>
      <w:marLeft w:val="0"/>
      <w:marRight w:val="0"/>
      <w:marTop w:val="0"/>
      <w:marBottom w:val="0"/>
      <w:divBdr>
        <w:top w:val="none" w:sz="0" w:space="0" w:color="auto"/>
        <w:left w:val="none" w:sz="0" w:space="0" w:color="auto"/>
        <w:bottom w:val="none" w:sz="0" w:space="0" w:color="auto"/>
        <w:right w:val="none" w:sz="0" w:space="0" w:color="auto"/>
      </w:divBdr>
    </w:div>
    <w:div w:id="1139297201">
      <w:bodyDiv w:val="1"/>
      <w:marLeft w:val="0"/>
      <w:marRight w:val="0"/>
      <w:marTop w:val="0"/>
      <w:marBottom w:val="0"/>
      <w:divBdr>
        <w:top w:val="none" w:sz="0" w:space="0" w:color="auto"/>
        <w:left w:val="none" w:sz="0" w:space="0" w:color="auto"/>
        <w:bottom w:val="none" w:sz="0" w:space="0" w:color="auto"/>
        <w:right w:val="none" w:sz="0" w:space="0" w:color="auto"/>
      </w:divBdr>
    </w:div>
    <w:div w:id="1185940331">
      <w:bodyDiv w:val="1"/>
      <w:marLeft w:val="0"/>
      <w:marRight w:val="0"/>
      <w:marTop w:val="0"/>
      <w:marBottom w:val="0"/>
      <w:divBdr>
        <w:top w:val="none" w:sz="0" w:space="0" w:color="auto"/>
        <w:left w:val="none" w:sz="0" w:space="0" w:color="auto"/>
        <w:bottom w:val="none" w:sz="0" w:space="0" w:color="auto"/>
        <w:right w:val="none" w:sz="0" w:space="0" w:color="auto"/>
      </w:divBdr>
    </w:div>
    <w:div w:id="1252278888">
      <w:bodyDiv w:val="1"/>
      <w:marLeft w:val="0"/>
      <w:marRight w:val="0"/>
      <w:marTop w:val="0"/>
      <w:marBottom w:val="0"/>
      <w:divBdr>
        <w:top w:val="none" w:sz="0" w:space="0" w:color="auto"/>
        <w:left w:val="none" w:sz="0" w:space="0" w:color="auto"/>
        <w:bottom w:val="none" w:sz="0" w:space="0" w:color="auto"/>
        <w:right w:val="none" w:sz="0" w:space="0" w:color="auto"/>
      </w:divBdr>
      <w:divsChild>
        <w:div w:id="171998369">
          <w:marLeft w:val="0"/>
          <w:marRight w:val="0"/>
          <w:marTop w:val="0"/>
          <w:marBottom w:val="0"/>
          <w:divBdr>
            <w:top w:val="none" w:sz="0" w:space="0" w:color="auto"/>
            <w:left w:val="none" w:sz="0" w:space="0" w:color="auto"/>
            <w:bottom w:val="none" w:sz="0" w:space="0" w:color="auto"/>
            <w:right w:val="none" w:sz="0" w:space="0" w:color="auto"/>
          </w:divBdr>
          <w:divsChild>
            <w:div w:id="430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2696">
      <w:bodyDiv w:val="1"/>
      <w:marLeft w:val="0"/>
      <w:marRight w:val="0"/>
      <w:marTop w:val="0"/>
      <w:marBottom w:val="0"/>
      <w:divBdr>
        <w:top w:val="none" w:sz="0" w:space="0" w:color="auto"/>
        <w:left w:val="none" w:sz="0" w:space="0" w:color="auto"/>
        <w:bottom w:val="none" w:sz="0" w:space="0" w:color="auto"/>
        <w:right w:val="none" w:sz="0" w:space="0" w:color="auto"/>
      </w:divBdr>
    </w:div>
    <w:div w:id="1592078899">
      <w:bodyDiv w:val="1"/>
      <w:marLeft w:val="0"/>
      <w:marRight w:val="0"/>
      <w:marTop w:val="0"/>
      <w:marBottom w:val="0"/>
      <w:divBdr>
        <w:top w:val="none" w:sz="0" w:space="0" w:color="auto"/>
        <w:left w:val="none" w:sz="0" w:space="0" w:color="auto"/>
        <w:bottom w:val="none" w:sz="0" w:space="0" w:color="auto"/>
        <w:right w:val="none" w:sz="0" w:space="0" w:color="auto"/>
      </w:divBdr>
    </w:div>
    <w:div w:id="1650940080">
      <w:bodyDiv w:val="1"/>
      <w:marLeft w:val="0"/>
      <w:marRight w:val="0"/>
      <w:marTop w:val="0"/>
      <w:marBottom w:val="0"/>
      <w:divBdr>
        <w:top w:val="none" w:sz="0" w:space="0" w:color="auto"/>
        <w:left w:val="none" w:sz="0" w:space="0" w:color="auto"/>
        <w:bottom w:val="none" w:sz="0" w:space="0" w:color="auto"/>
        <w:right w:val="none" w:sz="0" w:space="0" w:color="auto"/>
      </w:divBdr>
    </w:div>
    <w:div w:id="1809007690">
      <w:bodyDiv w:val="1"/>
      <w:marLeft w:val="0"/>
      <w:marRight w:val="0"/>
      <w:marTop w:val="0"/>
      <w:marBottom w:val="0"/>
      <w:divBdr>
        <w:top w:val="none" w:sz="0" w:space="0" w:color="auto"/>
        <w:left w:val="none" w:sz="0" w:space="0" w:color="auto"/>
        <w:bottom w:val="none" w:sz="0" w:space="0" w:color="auto"/>
        <w:right w:val="none" w:sz="0" w:space="0" w:color="auto"/>
      </w:divBdr>
      <w:divsChild>
        <w:div w:id="159542766">
          <w:marLeft w:val="0"/>
          <w:marRight w:val="0"/>
          <w:marTop w:val="0"/>
          <w:marBottom w:val="0"/>
          <w:divBdr>
            <w:top w:val="none" w:sz="0" w:space="0" w:color="auto"/>
            <w:left w:val="none" w:sz="0" w:space="0" w:color="auto"/>
            <w:bottom w:val="none" w:sz="0" w:space="0" w:color="auto"/>
            <w:right w:val="none" w:sz="0" w:space="0" w:color="auto"/>
          </w:divBdr>
          <w:divsChild>
            <w:div w:id="943078450">
              <w:marLeft w:val="0"/>
              <w:marRight w:val="0"/>
              <w:marTop w:val="0"/>
              <w:marBottom w:val="0"/>
              <w:divBdr>
                <w:top w:val="none" w:sz="0" w:space="0" w:color="auto"/>
                <w:left w:val="none" w:sz="0" w:space="0" w:color="auto"/>
                <w:bottom w:val="none" w:sz="0" w:space="0" w:color="auto"/>
                <w:right w:val="none" w:sz="0" w:space="0" w:color="auto"/>
              </w:divBdr>
            </w:div>
            <w:div w:id="1734352260">
              <w:marLeft w:val="0"/>
              <w:marRight w:val="0"/>
              <w:marTop w:val="0"/>
              <w:marBottom w:val="0"/>
              <w:divBdr>
                <w:top w:val="none" w:sz="0" w:space="0" w:color="auto"/>
                <w:left w:val="none" w:sz="0" w:space="0" w:color="auto"/>
                <w:bottom w:val="none" w:sz="0" w:space="0" w:color="auto"/>
                <w:right w:val="none" w:sz="0" w:space="0" w:color="auto"/>
              </w:divBdr>
            </w:div>
            <w:div w:id="1906144147">
              <w:marLeft w:val="0"/>
              <w:marRight w:val="0"/>
              <w:marTop w:val="0"/>
              <w:marBottom w:val="0"/>
              <w:divBdr>
                <w:top w:val="none" w:sz="0" w:space="0" w:color="auto"/>
                <w:left w:val="none" w:sz="0" w:space="0" w:color="auto"/>
                <w:bottom w:val="none" w:sz="0" w:space="0" w:color="auto"/>
                <w:right w:val="none" w:sz="0" w:space="0" w:color="auto"/>
              </w:divBdr>
            </w:div>
            <w:div w:id="1851026273">
              <w:marLeft w:val="0"/>
              <w:marRight w:val="0"/>
              <w:marTop w:val="0"/>
              <w:marBottom w:val="0"/>
              <w:divBdr>
                <w:top w:val="none" w:sz="0" w:space="0" w:color="auto"/>
                <w:left w:val="none" w:sz="0" w:space="0" w:color="auto"/>
                <w:bottom w:val="none" w:sz="0" w:space="0" w:color="auto"/>
                <w:right w:val="none" w:sz="0" w:space="0" w:color="auto"/>
              </w:divBdr>
            </w:div>
            <w:div w:id="228997350">
              <w:marLeft w:val="0"/>
              <w:marRight w:val="0"/>
              <w:marTop w:val="0"/>
              <w:marBottom w:val="0"/>
              <w:divBdr>
                <w:top w:val="none" w:sz="0" w:space="0" w:color="auto"/>
                <w:left w:val="none" w:sz="0" w:space="0" w:color="auto"/>
                <w:bottom w:val="none" w:sz="0" w:space="0" w:color="auto"/>
                <w:right w:val="none" w:sz="0" w:space="0" w:color="auto"/>
              </w:divBdr>
            </w:div>
            <w:div w:id="16721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61910">
      <w:bodyDiv w:val="1"/>
      <w:marLeft w:val="0"/>
      <w:marRight w:val="0"/>
      <w:marTop w:val="0"/>
      <w:marBottom w:val="0"/>
      <w:divBdr>
        <w:top w:val="none" w:sz="0" w:space="0" w:color="auto"/>
        <w:left w:val="none" w:sz="0" w:space="0" w:color="auto"/>
        <w:bottom w:val="none" w:sz="0" w:space="0" w:color="auto"/>
        <w:right w:val="none" w:sz="0" w:space="0" w:color="auto"/>
      </w:divBdr>
    </w:div>
    <w:div w:id="1883321808">
      <w:bodyDiv w:val="1"/>
      <w:marLeft w:val="0"/>
      <w:marRight w:val="0"/>
      <w:marTop w:val="0"/>
      <w:marBottom w:val="0"/>
      <w:divBdr>
        <w:top w:val="none" w:sz="0" w:space="0" w:color="auto"/>
        <w:left w:val="none" w:sz="0" w:space="0" w:color="auto"/>
        <w:bottom w:val="none" w:sz="0" w:space="0" w:color="auto"/>
        <w:right w:val="none" w:sz="0" w:space="0" w:color="auto"/>
      </w:divBdr>
    </w:div>
    <w:div w:id="1905607231">
      <w:bodyDiv w:val="1"/>
      <w:marLeft w:val="0"/>
      <w:marRight w:val="0"/>
      <w:marTop w:val="0"/>
      <w:marBottom w:val="0"/>
      <w:divBdr>
        <w:top w:val="none" w:sz="0" w:space="0" w:color="auto"/>
        <w:left w:val="none" w:sz="0" w:space="0" w:color="auto"/>
        <w:bottom w:val="none" w:sz="0" w:space="0" w:color="auto"/>
        <w:right w:val="none" w:sz="0" w:space="0" w:color="auto"/>
      </w:divBdr>
    </w:div>
    <w:div w:id="1925872756">
      <w:bodyDiv w:val="1"/>
      <w:marLeft w:val="0"/>
      <w:marRight w:val="0"/>
      <w:marTop w:val="0"/>
      <w:marBottom w:val="0"/>
      <w:divBdr>
        <w:top w:val="none" w:sz="0" w:space="0" w:color="auto"/>
        <w:left w:val="none" w:sz="0" w:space="0" w:color="auto"/>
        <w:bottom w:val="none" w:sz="0" w:space="0" w:color="auto"/>
        <w:right w:val="none" w:sz="0" w:space="0" w:color="auto"/>
      </w:divBdr>
      <w:divsChild>
        <w:div w:id="402683859">
          <w:marLeft w:val="0"/>
          <w:marRight w:val="0"/>
          <w:marTop w:val="0"/>
          <w:marBottom w:val="0"/>
          <w:divBdr>
            <w:top w:val="none" w:sz="0" w:space="0" w:color="auto"/>
            <w:left w:val="none" w:sz="0" w:space="0" w:color="auto"/>
            <w:bottom w:val="none" w:sz="0" w:space="0" w:color="auto"/>
            <w:right w:val="none" w:sz="0" w:space="0" w:color="auto"/>
          </w:divBdr>
          <w:divsChild>
            <w:div w:id="18597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2167">
      <w:bodyDiv w:val="1"/>
      <w:marLeft w:val="0"/>
      <w:marRight w:val="0"/>
      <w:marTop w:val="0"/>
      <w:marBottom w:val="0"/>
      <w:divBdr>
        <w:top w:val="none" w:sz="0" w:space="0" w:color="auto"/>
        <w:left w:val="none" w:sz="0" w:space="0" w:color="auto"/>
        <w:bottom w:val="none" w:sz="0" w:space="0" w:color="auto"/>
        <w:right w:val="none" w:sz="0" w:space="0" w:color="auto"/>
      </w:divBdr>
    </w:div>
    <w:div w:id="1960337140">
      <w:bodyDiv w:val="1"/>
      <w:marLeft w:val="0"/>
      <w:marRight w:val="0"/>
      <w:marTop w:val="0"/>
      <w:marBottom w:val="0"/>
      <w:divBdr>
        <w:top w:val="none" w:sz="0" w:space="0" w:color="auto"/>
        <w:left w:val="none" w:sz="0" w:space="0" w:color="auto"/>
        <w:bottom w:val="none" w:sz="0" w:space="0" w:color="auto"/>
        <w:right w:val="none" w:sz="0" w:space="0" w:color="auto"/>
      </w:divBdr>
    </w:div>
    <w:div w:id="208660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34FCE-654A-43C5-8D1B-BEC682567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17</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Lakshan. D.A.T it20665470</dc:creator>
  <cp:keywords/>
  <dc:description/>
  <cp:lastModifiedBy>Lakshan. D.A.T it20665470</cp:lastModifiedBy>
  <cp:revision>5</cp:revision>
  <cp:lastPrinted>2023-05-05T16:39:00Z</cp:lastPrinted>
  <dcterms:created xsi:type="dcterms:W3CDTF">2023-05-01T13:16:00Z</dcterms:created>
  <dcterms:modified xsi:type="dcterms:W3CDTF">2023-05-05T18:19:00Z</dcterms:modified>
</cp:coreProperties>
</file>