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2E75B6"/>
          <w:sz w:val="28"/>
          <w:szCs w:val="28"/>
        </w:rPr>
        <w:t xml:space="preserve">AFAC2026 Challenge Group</w:t>
      </w:r>
    </w:p>
    <w:p>
      <w:pPr>
        <w:pStyle w:val="Title"/>
        <w:spacing w:after="80"/>
      </w:pPr>
      <w:r>
        <w:t xml:space="preserve">Track 1 — Project Execution Brief</w:t>
      </w:r>
    </w:p>
    <w:p>
      <w:pPr>
        <w:spacing w:after="40"/>
      </w:pPr>
      <w:r>
        <w:rPr>
          <w:color w:val="333333"/>
          <w:sz w:val="28"/>
          <w:szCs w:val="28"/>
        </w:rPr>
        <w:t xml:space="preserve">Market Participant Trading Behavior Recognition &amp; Capital Flow Analysis</w:t>
      </w:r>
    </w:p>
    <w:p>
      <w:pPr>
        <w:spacing w:before="600"/>
      </w:pPr>
      <w:r>
        <w:rPr>
          <w:i/>
          <w:iCs/>
          <w:color w:val="666666"/>
          <w:sz w:val="22"/>
          <w:szCs w:val="22"/>
        </w:rPr>
        <w:t xml:space="preserve">Master plan for implementation by Claude Code &amp; Cursor</w:t>
      </w:r>
    </w:p>
    <w:p>
      <w:pPr>
        <w:spacing w:before="80"/>
      </w:pPr>
      <w:r>
        <w:rPr>
          <w:color w:val="C0392B"/>
          <w:sz w:val="20"/>
          <w:szCs w:val="20"/>
        </w:rPr>
        <w:t xml:space="preserve">Rev. 4 — daily-ops cadence added; pattern_type confirmed fully open (label freely); example labels are officially RANDOM; feature-fidelity risk dissolved (no canonical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single" w:color="E0E0E0" w:sz="1"/>
              <w:right w:val="none"/>
            </w:tcBorders>
            <w:tcMar>
              <w:top w:type="dxa" w:w="60"/>
              <w:left w:type="dxa" w:w="120"/>
              <w:bottom w:type="dxa" w:w="60"/>
              <w:right w:type="dxa" w:w="120"/>
            </w:tcMar>
          </w:tcPr>
          <w:p>
            <w:r>
              <w:rPr>
                <w:b/>
                <w:bCs/>
                <w:color w:val="1F3A5F"/>
                <w:sz w:val="19"/>
                <w:szCs w:val="19"/>
              </w:rPr>
              <w:t xml:space="preserve">Competition window</w:t>
            </w:r>
          </w:p>
        </w:tc>
        <w:tc>
          <w:tcPr>
            <w:tcW w:type="dxa" w:w="6960"/>
            <w:tcBorders>
              <w:top w:val="none"/>
              <w:left w:val="none"/>
              <w:bottom w:val="single" w:color="E0E0E0" w:sz="1"/>
              <w:right w:val="none"/>
            </w:tcBorders>
            <w:tcMar>
              <w:top w:type="dxa" w:w="60"/>
              <w:left w:type="dxa" w:w="120"/>
              <w:bottom w:type="dxa" w:w="60"/>
              <w:right w:type="dxa" w:w="120"/>
            </w:tcMar>
          </w:tcPr>
          <w:p>
            <w:r>
              <w:rPr>
                <w:b w:val="false"/>
                <w:bCs w:val="false"/>
                <w:color w:val="333333"/>
                <w:sz w:val="19"/>
                <w:szCs w:val="19"/>
              </w:rPr>
              <w:t xml:space="preserve">Code submission now open · A-board to Jul 10 · B-board Jul 13–24</w:t>
            </w:r>
          </w:p>
        </w:tc>
      </w:tr>
      <w:tr>
        <w:tc>
          <w:tcPr>
            <w:tcW w:type="dxa" w:w="2400"/>
            <w:tcBorders>
              <w:top w:val="none"/>
              <w:left w:val="none"/>
              <w:bottom w:val="single" w:color="E0E0E0" w:sz="1"/>
              <w:right w:val="none"/>
            </w:tcBorders>
            <w:tcMar>
              <w:top w:type="dxa" w:w="60"/>
              <w:left w:type="dxa" w:w="120"/>
              <w:bottom w:type="dxa" w:w="60"/>
              <w:right w:type="dxa" w:w="120"/>
            </w:tcMar>
          </w:tcPr>
          <w:p>
            <w:r>
              <w:rPr>
                <w:b/>
                <w:bCs/>
                <w:color w:val="1F3A5F"/>
                <w:sz w:val="19"/>
                <w:szCs w:val="19"/>
              </w:rPr>
              <w:t xml:space="preserve">Hard deadline</w:t>
            </w:r>
          </w:p>
        </w:tc>
        <w:tc>
          <w:tcPr>
            <w:tcW w:type="dxa" w:w="6960"/>
            <w:tcBorders>
              <w:top w:val="none"/>
              <w:left w:val="none"/>
              <w:bottom w:val="single" w:color="E0E0E0" w:sz="1"/>
              <w:right w:val="none"/>
            </w:tcBorders>
            <w:tcMar>
              <w:top w:type="dxa" w:w="60"/>
              <w:left w:type="dxa" w:w="120"/>
              <w:bottom w:type="dxa" w:w="60"/>
              <w:right w:type="dxa" w:w="120"/>
            </w:tcMar>
          </w:tcPr>
          <w:p>
            <w:r>
              <w:rPr>
                <w:b w:val="false"/>
                <w:bCs w:val="false"/>
                <w:color w:val="333333"/>
                <w:sz w:val="19"/>
                <w:szCs w:val="19"/>
              </w:rPr>
              <w:t xml:space="preserve">Real-name authentication of ALL members by Jul 20, 12:00 PM</w:t>
            </w:r>
          </w:p>
        </w:tc>
      </w:tr>
      <w:tr>
        <w:tc>
          <w:tcPr>
            <w:tcW w:type="dxa" w:w="2400"/>
            <w:tcBorders>
              <w:top w:val="none"/>
              <w:left w:val="none"/>
              <w:bottom w:val="single" w:color="E0E0E0" w:sz="1"/>
              <w:right w:val="none"/>
            </w:tcBorders>
            <w:tcMar>
              <w:top w:type="dxa" w:w="60"/>
              <w:left w:type="dxa" w:w="120"/>
              <w:bottom w:type="dxa" w:w="60"/>
              <w:right w:type="dxa" w:w="120"/>
            </w:tcMar>
          </w:tcPr>
          <w:p>
            <w:r>
              <w:rPr>
                <w:b/>
                <w:bCs/>
                <w:color w:val="1F3A5F"/>
                <w:sz w:val="19"/>
                <w:szCs w:val="19"/>
              </w:rPr>
              <w:t xml:space="preserve">Scoring</w:t>
            </w:r>
          </w:p>
        </w:tc>
        <w:tc>
          <w:tcPr>
            <w:tcW w:type="dxa" w:w="6960"/>
            <w:tcBorders>
              <w:top w:val="none"/>
              <w:left w:val="none"/>
              <w:bottom w:val="single" w:color="E0E0E0" w:sz="1"/>
              <w:right w:val="none"/>
            </w:tcBorders>
            <w:tcMar>
              <w:top w:type="dxa" w:w="60"/>
              <w:left w:type="dxa" w:w="120"/>
              <w:bottom w:type="dxa" w:w="60"/>
              <w:right w:type="dxa" w:w="120"/>
            </w:tcMar>
          </w:tcPr>
          <w:p>
            <w:r>
              <w:rPr>
                <w:b w:val="false"/>
                <w:bCs w:val="false"/>
                <w:color w:val="333333"/>
                <w:sz w:val="19"/>
                <w:szCs w:val="19"/>
              </w:rPr>
              <w:t xml:space="preserve">Total = 0.4 × Task 1 (clustering) + 0.6 × Task 2 (classification), weighted F1</w:t>
            </w:r>
          </w:p>
        </w:tc>
      </w:tr>
      <w:tr>
        <w:tc>
          <w:tcPr>
            <w:tcW w:type="dxa" w:w="2400"/>
            <w:tcBorders>
              <w:top w:val="none"/>
              <w:left w:val="none"/>
              <w:bottom w:val="single" w:color="E0E0E0" w:sz="1"/>
              <w:right w:val="none"/>
            </w:tcBorders>
            <w:tcMar>
              <w:top w:type="dxa" w:w="60"/>
              <w:left w:type="dxa" w:w="120"/>
              <w:bottom w:type="dxa" w:w="60"/>
              <w:right w:type="dxa" w:w="120"/>
            </w:tcMar>
          </w:tcPr>
          <w:p>
            <w:r>
              <w:rPr>
                <w:b/>
                <w:bCs/>
                <w:color w:val="1F3A5F"/>
                <w:sz w:val="19"/>
                <w:szCs w:val="19"/>
              </w:rPr>
              <w:t xml:space="preserve">Team</w:t>
            </w:r>
          </w:p>
        </w:tc>
        <w:tc>
          <w:tcPr>
            <w:tcW w:type="dxa" w:w="6960"/>
            <w:tcBorders>
              <w:top w:val="none"/>
              <w:left w:val="none"/>
              <w:bottom w:val="single" w:color="E0E0E0" w:sz="1"/>
              <w:right w:val="none"/>
            </w:tcBorders>
            <w:tcMar>
              <w:top w:type="dxa" w:w="60"/>
              <w:left w:type="dxa" w:w="120"/>
              <w:bottom w:type="dxa" w:w="60"/>
              <w:right w:type="dxa" w:w="120"/>
            </w:tcMar>
          </w:tcPr>
          <w:p>
            <w:r>
              <w:rPr>
                <w:b w:val="false"/>
                <w:bCs w:val="false"/>
                <w:color w:val="333333"/>
                <w:sz w:val="19"/>
                <w:szCs w:val="19"/>
              </w:rPr>
              <w:t xml:space="preserve">2–3 members · single critical path: raw L2 → features → weak-supervision labels → output</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Mission &amp; What Makes This Hard</w:t>
      </w:r>
    </w:p>
    <w:p>
      <w:pPr>
        <w:spacing w:after="120" w:line="276"/>
      </w:pPr>
      <w:r>
        <w:rPr>
          <w:b/>
          <w:bCs/>
        </w:rPr>
        <w:t xml:space="preserve">Goal. </w:t>
      </w:r>
      <w:r>
        <w:t xml:space="preserve">For each (stock, trading-day) we must produce two daily conclusions: a </w:t>
      </w:r>
      <w:r>
        <w:rPr>
          <w:b/>
          <w:bCs/>
        </w:rPr>
        <w:t xml:space="preserve">trading-pattern label</w:t>
      </w:r>
      <w:r>
        <w:t xml:space="preserve"> (Task 1, unsupervised, weight 0.4) and a </w:t>
      </w:r>
      <w:r>
        <w:rPr>
          <w:b/>
          <w:bCs/>
        </w:rPr>
        <w:t xml:space="preserve">participant classification</w:t>
      </w:r>
      <w:r>
        <w:t xml:space="preserve"> — capital type + intention (Task 2, weight 0.6). Task 2 carries more weight and is more tractable, so it is our primary point engine.</w:t>
      </w:r>
    </w:p>
    <w:p>
      <w:pPr>
        <w:spacing w:after="120" w:line="276"/>
      </w:pPr>
      <w:r>
        <w:rPr>
          <w:b/>
          <w:bCs/>
        </w:rPr>
        <w:t xml:space="preserve">The central difficulty: there are no training labels. </w:t>
      </w:r>
      <w:r>
        <w:t xml:space="preserve">Task 2 is scored by weighted F1 against the organizer's hidden labels, but we are never given labelled training data. This is therefore a </w:t>
      </w:r>
      <w:r>
        <w:rPr>
          <w:b/>
          <w:bCs/>
        </w:rPr>
        <w:t xml:space="preserve">weak-supervision problem</w:t>
      </w:r>
      <w:r>
        <w:t xml:space="preserve">: we must reconstruct the organizer's labelling logic from (a) the feature semantics, (b) the worked Case 1, and (c) the filled example files they shipped. If our definition of “hot money” diverges from theirs, even a perfect classifier scores poorly because it perfectly predicts the wrong target.</w:t>
      </w:r>
    </w:p>
    <w:p>
      <w:pPr>
        <w:spacing w:after="120" w:line="276"/>
      </w:pPr>
      <w:r>
        <w:rPr>
          <w:b/>
          <w:bCs/>
        </w:rPr>
        <w:t xml:space="preserve">Forward-validated scoring. </w:t>
      </w:r>
      <w:r>
        <w:t xml:space="preserve">A submission on day T is validated against the following 3 trading days, ranked ~T+5, and aggregated as a moving weighted average. Intention labels therefore carry a mild predictive component — “what is this capital about to do,” not only “what did it do.” We hold the labelling logic stable across days and watch the moving average rather than chasing single-day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D04030" w:sz="18"/>
              <w:bottom w:val="single" w:color="E0A0A0" w:sz="1"/>
              <w:right w:val="single" w:color="E0A0A0" w:sz="1"/>
            </w:tcBorders>
            <w:shd w:fill="FCE8E6" w:val="clear"/>
            <w:tcMar>
              <w:top w:type="dxa" w:w="100"/>
              <w:left w:type="dxa" w:w="160"/>
              <w:bottom w:type="dxa" w:w="100"/>
              <w:right w:type="dxa" w:w="160"/>
            </w:tcMar>
          </w:tcPr>
          <w:p>
            <w:pPr>
              <w:spacing w:after="60"/>
            </w:pPr>
            <w:r>
              <w:rPr>
                <w:b/>
                <w:bCs/>
                <w:color w:val="1F3A5F"/>
              </w:rPr>
              <w:t xml:space="preserve">Anti-disqualification rule (read twice)</w:t>
            </w:r>
          </w:p>
          <w:p>
            <w:pPr>
              <w:spacing w:after="40"/>
            </w:pPr>
            <w:r>
              <w:rPr>
                <w:b/>
                <w:bCs/>
              </w:rPr>
              <w:t xml:space="preserve">Hard-coding is banned. </w:t>
            </w:r>
            <w:r>
              <w:t xml:space="preserve">No random fill, no per-stock-code rule tables, no ignoring the L2 features to emit answers. Every decision must be feature-conditioned and general. Violations = immediate DQ.</w:t>
            </w:r>
          </w:p>
          <w:p>
            <w:pPr>
              <w:spacing w:after="40"/>
            </w:pPr>
            <w:r>
              <w:rPr>
                <w:b/>
                <w:bCs/>
              </w:rPr>
              <w:t xml:space="preserve">Reproducibility audit. </w:t>
            </w:r>
            <w:r>
              <w:t xml:space="preserve">Top-15 B-board teams have their full pipeline re-run on the organizer's hidden raw L2 stream. Code, docs and submitted results must reconcile exactly.</w:t>
            </w:r>
          </w:p>
        </w:tc>
      </w:tr>
    </w:tbl>
    <w:p>
      <w:pPr>
        <w:pStyle w:val="Heading1"/>
      </w:pPr>
      <w:r>
        <w:t xml:space="preserve">2. Data Inventory (What We Actually Have)</w:t>
      </w:r>
    </w:p>
    <w:p>
      <w:pPr>
        <w:spacing w:after="120" w:line="276"/>
      </w:pPr>
      <w:r>
        <w:t xml:space="preserve">Four files were downloaded from the platform. Their true roles, after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File</w:t>
            </w:r>
          </w:p>
        </w:tc>
        <w:tc>
          <w:tcPr>
            <w:tcW w:type="dxa" w:w="40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What it really is</w:t>
            </w:r>
          </w:p>
        </w:tc>
        <w:tc>
          <w:tcPr>
            <w:tcW w:type="dxa" w:w="316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How we use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predict_result.csv</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Filled worked EXAMPLE for Task 2.</w:t>
            </w:r>
          </w:p>
          <w:p>
            <w:pPr>
              <w:spacing w:after="20"/>
            </w:pPr>
            <w:r>
              <w:rPr>
                <w:sz w:val="19"/>
                <w:szCs w:val="19"/>
              </w:rPr>
              <w:t xml:space="preserve">1,098 rows · 198 stocks · 19 dates (Apr 21–May 22).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Reverse-engineer exact label strings + class balance.</w:t>
            </w:r>
          </w:p>
          <w:p>
            <w:pPr>
              <w:spacing w:after="20"/>
            </w:pPr>
            <w:r>
              <w:rPr>
                <w:sz w:val="19"/>
                <w:szCs w:val="19"/>
              </w:rPr>
              <w:t xml:space="preserve">Joint-distribution sanity check (see §3).</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pattern_reco.csv</w:t>
            </w:r>
          </w:p>
        </w:tc>
        <w:tc>
          <w:tcPr>
            <w:tcW w:type="dxa" w:w="4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Filled worked EXAMPLE for Task 1.</w:t>
            </w:r>
          </w:p>
          <w:p>
            <w:pPr>
              <w:spacing w:after="20"/>
            </w:pPr>
            <w:r>
              <w:rPr>
                <w:sz w:val="19"/>
                <w:szCs w:val="19"/>
              </w:rPr>
              <w:t xml:space="preserve">20 rows · 10 named pattern types.</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Source of the 10 canonical pattern labels + their official one-line explanations.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AFAC2026.xlsx  /  AFAC2026-training-data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RAW L2 SNAPSHOT — the SAME file (or identical twin).</w:t>
            </w:r>
          </w:p>
          <w:p>
            <w:pPr>
              <w:spacing w:after="20"/>
            </w:pPr>
            <w:r>
              <w:rPr>
                <w:sz w:val="19"/>
                <w:szCs w:val="19"/>
              </w:rPr>
              <w:t xml:space="preserve">1 stock (603997.SH 继峰股份), dt=20260507, 4,937 ticks, 65 cols. bids/asks are 10-level nested JSON.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Schema reference + the ONE build/unit-test fixture for the feature layer. NOT a training set.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stock-samples.xlsx</w:t>
            </w:r>
          </w:p>
        </w:tc>
        <w:tc>
          <w:tcPr>
            <w:tcW w:type="dxa" w:w="4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List of 100 stock codes + names.</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Test universe / symbol whitelist + target list for self-sourcing more raw L2.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D04030" w:sz="18"/>
              <w:bottom w:val="single" w:color="E0A0A0" w:sz="1"/>
              <w:right w:val="single" w:color="E0A0A0" w:sz="1"/>
            </w:tcBorders>
            <w:shd w:fill="FCE8E6" w:val="clear"/>
            <w:tcMar>
              <w:top w:type="dxa" w:w="100"/>
              <w:left w:type="dxa" w:w="160"/>
              <w:bottom w:type="dxa" w:w="100"/>
              <w:right w:type="dxa" w:w="160"/>
            </w:tcMar>
          </w:tcPr>
          <w:p>
            <w:pPr>
              <w:spacing w:after="60"/>
            </w:pPr>
            <w:r>
              <w:rPr>
                <w:b/>
                <w:bCs/>
                <w:color w:val="1F3A5F"/>
              </w:rPr>
              <w:t xml:space="preserve">DECISIVE FINDING — there is no reference feature table</w:t>
            </w:r>
          </w:p>
          <w:p>
            <w:pPr>
              <w:spacing w:after="40"/>
            </w:pPr>
            <w:r>
              <w:rPr>
                <w:b/>
                <w:bCs/>
              </w:rPr>
              <w:t xml:space="preserve">The ~89-column reference feature set (rs_interval_cv, oss_*, cb_*, ap_*, ...) does NOT exist as a downloadable file. Confirmed: the organizers ship ONLY raw L2.</w:t>
            </w:r>
            <w:r>
              <w:t xml:space="preserve"> The §3.1 field list is a SPECIFICATION of features we must compute ourselves — not data we load.</w:t>
            </w:r>
          </w:p>
          <w:p>
            <w:pPr>
              <w:spacing w:after="40"/>
            </w:pPr>
            <w:r>
              <w:rPr>
                <w:b/>
                <w:bCs/>
              </w:rPr>
              <w:t xml:space="preserve">Consequence: </w:t>
            </w:r>
            <w:r>
              <w:t xml:space="preserve">there is no “baseline on the provided table.” The raw-L2 → feature pipeline IS the competition. features_ref.py is the critical path, not a module. Everyone got the same raw ticks; rank is won on feature + labeling quality.</w:t>
            </w:r>
          </w:p>
          <w:p>
            <w:pPr>
              <w:spacing w:after="40"/>
            </w:pPr>
            <w:r>
              <w:rPr>
                <w:b/>
                <w:bCs/>
              </w:rPr>
              <w:t xml:space="preserve">Data-volume reality: </w:t>
            </w:r>
            <w:r>
              <w:t xml:space="preserve">we hold ONE stock-day — a fixture for building/testing the feature code, NOT a training set. We must self-source more raw L2 (spec permits Taobao/Xianyu/Baidu Netdisk) for the 100 sample stocks across recent days.</w:t>
            </w:r>
          </w:p>
        </w:tc>
      </w:tr>
    </w:tbl>
    <w:p>
      <w:pPr>
        <w:spacing w:after="120" w:line="276"/>
      </w:pPr>
      <w:r>
        <w:rPr>
          <w:b/>
          <w:bCs/>
        </w:rPr>
        <w:t xml:space="preserve">Format locks (must match exactly). </w:t>
      </w:r>
      <w:r>
        <w:t xml:space="preserve">stock_code like </w:t>
      </w:r>
      <w:r>
        <w:rPr>
          <w:rFonts w:ascii="Consolas" w:cs="Consolas" w:eastAsia="Consolas" w:hAnsi="Consolas"/>
          <w:sz w:val="20"/>
          <w:szCs w:val="20"/>
        </w:rPr>
        <w:t xml:space="preserve">000066.SZ</w:t>
      </w:r>
      <w:r>
        <w:t xml:space="preserve"> / </w:t>
      </w:r>
      <w:r>
        <w:rPr>
          <w:rFonts w:ascii="Consolas" w:cs="Consolas" w:eastAsia="Consolas" w:hAnsi="Consolas"/>
          <w:sz w:val="20"/>
          <w:szCs w:val="20"/>
        </w:rPr>
        <w:t xml:space="preserve">603997.SH</w:t>
      </w:r>
      <w:r>
        <w:t xml:space="preserve">; transaction_date is an 8-digit integer like </w:t>
      </w:r>
      <w:r>
        <w:rPr>
          <w:rFonts w:ascii="Consolas" w:cs="Consolas" w:eastAsia="Consolas" w:hAnsi="Consolas"/>
          <w:sz w:val="20"/>
          <w:szCs w:val="20"/>
        </w:rPr>
        <w:t xml:space="preserve">20260507</w:t>
      </w:r>
      <w:r>
        <w:t xml:space="preserve">; both CSVs have exactly 4 columns with unchanged names and order.</w:t>
      </w:r>
    </w:p>
    <w:p>
      <w:pPr>
        <w:pStyle w:val="Heading1"/>
      </w:pPr>
      <w:r>
        <w:t xml:space="preserve">3. Label Semantics — The Decoded Vocabulary</w:t>
      </w:r>
    </w:p>
    <w:p>
      <w:pPr>
        <w:spacing w:after="120" w:line="276"/>
      </w:pPr>
      <w:r>
        <w:rPr>
          <w:b/>
          <w:bCs/>
        </w:rPr>
        <w:t xml:space="preserve">Critical: </w:t>
      </w:r>
      <w:r>
        <w:t xml:space="preserve">the English spec abstracted the labels. The real labels are Chinese strings, and our CSVs must emit these exact characters — an English label scores zero on F1.</w:t>
      </w:r>
    </w:p>
    <w:p>
      <w:pPr>
        <w:pStyle w:val="Heading2"/>
      </w:pPr>
      <w:r>
        <w:t xml:space="preserve">3.1 Task 2 — capital_type (2 classes — LOCKED)</w:t>
      </w:r>
    </w:p>
    <w:p>
      <w:pPr>
        <w:spacing w:after="120" w:line="276"/>
      </w:pPr>
      <w:r>
        <w:rPr>
          <w:b/>
          <w:bCs/>
        </w:rPr>
        <w:t xml:space="preserve">Confirmed by the official baseline guide (stated 3×, incl. a validation assert </w:t>
      </w:r>
      <w:r>
        <w:rPr>
          <w:rFonts w:ascii="Consolas" w:cs="Consolas" w:eastAsia="Consolas" w:hAnsi="Consolas"/>
          <w:sz w:val="20"/>
          <w:szCs w:val="20"/>
        </w:rPr>
        <w:t xml:space="preserve">isin(['游资','量化机构'])</w:t>
      </w:r>
      <w:r>
        <w:t xml:space="preserve">). Exactly two classes. The </w:t>
      </w:r>
      <w:r>
        <w:rPr>
          <w:rFonts w:ascii="Consolas" w:cs="Consolas" w:eastAsia="Consolas" w:hAnsi="Consolas"/>
          <w:sz w:val="20"/>
          <w:szCs w:val="20"/>
        </w:rPr>
        <w:t xml:space="preserve">散户</w:t>
      </w:r>
      <w:r>
        <w:t xml:space="preserve"> value in the example file was a placeholder — do NOT model 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Label (emit exactly)</w:t>
            </w:r>
          </w:p>
        </w:tc>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Meaning</w:t>
            </w:r>
          </w:p>
        </w:tc>
        <w:tc>
          <w:tcPr>
            <w:tcW w:type="dxa" w:w="496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Signature in features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游资</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Hot money / speculative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Large/mega-order dominance, aggressive active buying, book imbalance, open/close time concentration, irregular manual rhythm</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量化机构</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Quantitative institution</w:t>
            </w:r>
          </w:p>
        </w:tc>
        <w:tc>
          <w:tcPr>
            <w:tcW w:type="dxa" w:w="49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Small/frequent orders, balanced two-sided flow, low interval CV (machine rhythm), high burst ratio, high fast-cancel ratio (when cancel data present)</w:t>
            </w:r>
          </w:p>
        </w:tc>
      </w:tr>
    </w:tbl>
    <w:p>
      <w:pPr>
        <w:spacing w:after="120" w:line="276"/>
      </w:pPr>
      <w:r>
        <w:rPr>
          <w:b/>
          <w:bCs/>
        </w:rPr>
        <w:t xml:space="preserve">Note the exact string is </w:t>
      </w:r>
      <w:r>
        <w:rPr>
          <w:rFonts w:ascii="Consolas" w:cs="Consolas" w:eastAsia="Consolas" w:hAnsi="Consolas"/>
          <w:sz w:val="20"/>
          <w:szCs w:val="20"/>
        </w:rPr>
        <w:t xml:space="preserve">量化机构</w:t>
      </w:r>
      <w:r>
        <w:t xml:space="preserve">, not </w:t>
      </w:r>
      <w:r>
        <w:rPr>
          <w:rFonts w:ascii="Consolas" w:cs="Consolas" w:eastAsia="Consolas" w:hAnsi="Consolas"/>
          <w:sz w:val="20"/>
          <w:szCs w:val="20"/>
        </w:rPr>
        <w:t xml:space="preserve">量化</w:t>
      </w:r>
      <w:r>
        <w:t xml:space="preserve"> alone — the assert checks the full two characters + 机构.</w:t>
      </w:r>
    </w:p>
    <w:p>
      <w:pPr>
        <w:pStyle w:val="Heading2"/>
      </w:pPr>
      <w:r>
        <w:t xml:space="preserve">3.2 Task 2 — capital_intention (3 classes — LOCKED)</w:t>
      </w:r>
    </w:p>
    <w:p>
      <w:pPr>
        <w:spacing w:after="120" w:line="276"/>
      </w:pPr>
      <w:r>
        <w:rPr>
          <w:b/>
          <w:bCs/>
        </w:rPr>
        <w:t xml:space="preserve">Confirmed: 买入 / 卖出 / T0交易. </w:t>
      </w:r>
      <w:r>
        <w:t xml:space="preserve">“Neutral” in Part II of the original spec was loose English for the third slot; the operational label the grader matches is </w:t>
      </w:r>
      <w:r>
        <w:rPr>
          <w:rFonts w:ascii="Consolas" w:cs="Consolas" w:eastAsia="Consolas" w:hAnsi="Consolas"/>
          <w:sz w:val="20"/>
          <w:szCs w:val="20"/>
        </w:rPr>
        <w:t xml:space="preserve">T0交易</w:t>
      </w:r>
      <w:r>
        <w:t xml:space="preserve">. The two heads are 2×3 and are NOT locked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Label (emit exactly)</w:t>
            </w:r>
          </w:p>
        </w:tc>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Meaning</w:t>
            </w:r>
          </w:p>
        </w:tc>
        <w:tc>
          <w:tcPr>
            <w:tcW w:type="dxa" w:w="516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Official Stage-1 gate (starting rule)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买入</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Buy / net accumulation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active_buy_pct &gt; 0.6 AND book_imbalance &gt; +0.08</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卖出</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Sell / net distribution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active_sell_pct &gt; 0.6 AND book_imbalance &lt; −0.08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T0交易</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Intraday round-tripping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else (the fallback bucket) — no dominant direction</w:t>
            </w:r>
          </w:p>
        </w:tc>
      </w:tr>
    </w:tbl>
    <w:p>
      <w:pPr>
        <w:spacing w:after="120" w:line="276"/>
      </w:pPr>
      <w:r>
        <w:rPr>
          <w:b/>
          <w:bCs/>
        </w:rPr>
        <w:t xml:space="preserve">Book imbalance is dual-sourced: </w:t>
      </w:r>
      <w:r>
        <w:t xml:space="preserve">0.4 × first-snapshot imbalance + 0.6 × full-day mean, per the baseline. Start from this gate verbatim, then refine thresholds against A-board F1 feedback.</w:t>
      </w:r>
    </w:p>
    <w:p>
      <w:pPr>
        <w:pStyle w:val="Heading2"/>
      </w:pPr>
      <w:r>
        <w:t xml:space="preserve">3.3 Task 1 — pattern taxonomy (UNRESOLVED conflict; names are our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D04030" w:sz="18"/>
              <w:bottom w:val="single" w:color="E0A0A0" w:sz="1"/>
              <w:right w:val="single" w:color="E0A0A0" w:sz="1"/>
            </w:tcBorders>
            <w:shd w:fill="FCE8E6" w:val="clear"/>
            <w:tcMar>
              <w:top w:type="dxa" w:w="100"/>
              <w:left w:type="dxa" w:w="160"/>
              <w:bottom w:type="dxa" w:w="100"/>
              <w:right w:type="dxa" w:w="160"/>
            </w:tcMar>
          </w:tcPr>
          <w:p>
            <w:pPr>
              <w:spacing w:after="60"/>
            </w:pPr>
            <w:r>
              <w:rPr>
                <w:b/>
                <w:bCs/>
                <w:color w:val="1F3A5F"/>
              </w:rPr>
              <w:t xml:space="preserve">The two official sources disagree on the pattern set</w:t>
            </w:r>
          </w:p>
          <w:p>
            <w:pPr>
              <w:spacing w:after="40"/>
            </w:pPr>
            <w:r>
              <w:rPr>
                <w:b/>
                <w:bCs/>
              </w:rPr>
              <w:t xml:space="preserve">predict example (pattern_reco.csv) uses 10 names: </w:t>
            </w:r>
            <w:r>
              <w:t xml:space="preserve">大单吸筹, 尾盘突袭, 日内套利, 对倒拉升, 压单吸货, 集合竞价异动, 分时脉冲, 连续小单推升, 盘中诱多, 涨停板打开.</w:t>
            </w:r>
          </w:p>
          <w:p>
            <w:pPr>
              <w:spacing w:after="40"/>
            </w:pPr>
            <w:r>
              <w:rPr>
                <w:b/>
                <w:bCs/>
              </w:rPr>
              <w:t xml:space="preserve">baseline guide uses a DIFFERENT 8 names: </w:t>
            </w:r>
            <w:r>
              <w:t xml:space="preserve">游资强势连板拉升, 量化高频T0套利, 尾盘资金突袭, 主力分批吸筹, 日内均衡T0套利, 对倒洗盘, 散户零散交易, 机构长线配置 (fallback).</w:t>
            </w:r>
          </w:p>
          <w:p>
            <w:pPr>
              <w:spacing w:after="40"/>
            </w:pPr>
            <w:r>
              <w:rPr>
                <w:b/>
                <w:bCs/>
              </w:rPr>
              <w:t xml:space="preserve">Resolution: </w:t>
            </w:r>
            <w:r>
              <w:t xml:space="preserve">Task 1 is unsupervised — scored on cohesion/separation (silhouette, CH, Wasserstein, DTW) + business-validity of explanations, NOT exact string match. So pattern NAMES are our design choice, not a fixed enum. Pick one coherent set (the baseline's 8 is the safer default since it's the org's own code), ensure each name maps to a real cluster with a financially sound explanation.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3C9A5C" w:sz="18"/>
              <w:bottom w:val="single" w:color="E0A0A0" w:sz="1"/>
              <w:right w:val="single" w:color="E0A0A0" w:sz="1"/>
            </w:tcBorders>
            <w:shd w:fill="E6F4EA" w:val="clear"/>
            <w:tcMar>
              <w:top w:type="dxa" w:w="100"/>
              <w:left w:type="dxa" w:w="160"/>
              <w:bottom w:type="dxa" w:w="100"/>
              <w:right w:type="dxa" w:w="160"/>
            </w:tcMar>
          </w:tcPr>
          <w:p>
            <w:pPr>
              <w:spacing w:after="60"/>
            </w:pPr>
            <w:r>
              <w:rPr>
                <w:b/>
                <w:bCs/>
                <w:color w:val="1F3A5F"/>
              </w:rPr>
              <w:t xml:space="preserve">Confirmed by organizers: the example labels are RANDOM</w:t>
            </w:r>
          </w:p>
          <w:p>
            <w:pPr>
              <w:spacing w:after="40"/>
            </w:pPr>
            <w:r>
              <w:rPr>
                <w:b/>
                <w:bCs/>
              </w:rPr>
              <w:t xml:space="preserve">Official FAQ: “the sample uses random labels, provided only as an upload reference.” </w:t>
            </w:r>
            <w:r>
              <w:t xml:space="preserve">Read ZERO signal from predict_result.csv's label values — not the 散户⇒T0/游资⇒买入/量化⇒卖出 coupling, not the 1:1:1 balance, nothing. Drop even the earlier “classes may be balanced” prior. The sample tells us EXACTLY ONE thing: the file FORMAT (column names, order, date format, encoding). Predict both heads purely from features.</w:t>
            </w:r>
          </w:p>
        </w:tc>
      </w:tr>
    </w:tbl>
    <w:p>
      <w:pPr>
        <w:pStyle w:val="Heading1"/>
      </w:pPr>
      <w:r>
        <w:t xml:space="preserve">4. System Architecture (Single Critical Path)</w:t>
      </w:r>
    </w:p>
    <w:p>
      <w:pPr>
        <w:spacing w:after="120" w:line="276"/>
      </w:pPr>
      <w:r>
        <w:rPr>
          <w:b/>
          <w:bCs/>
        </w:rPr>
        <w:t xml:space="preserve">Reality after data forensics: there is no compliant “baseline table” to fall back on. </w:t>
      </w:r>
      <w:r>
        <w:t xml:space="preserve">One path only: raw L2 → features → weak-supervision labels → output. The same pipeline serves both A/B-board submission and the audit (the audit re-runs main.py on the organizers' hidden raw L2). Computing the §3.1 features from ticks is the project, not an optimization.</w:t>
      </w:r>
    </w:p>
    <w:p>
      <w:pPr>
        <w:pBdr>
          <w:left w:val="single" w:color="BBBBBB" w:sz="18" w:space="8"/>
        </w:pBdr>
        <w:shd w:fill="F4F4F4" w:val="clear"/>
        <w:spacing w:after="120" w:before="60" w:line="240"/>
      </w:pPr>
      <w:r>
        <w:rPr>
          <w:rFonts w:ascii="Consolas" w:cs="Consolas" w:eastAsia="Consolas" w:hAnsi="Consolas"/>
          <w:sz w:val="19"/>
          <w:szCs w:val="19"/>
        </w:rPr>
        <w:t xml:space="preserve">main.py</w:t>
      </w:r>
      <w:r>
        <w:rPr>
          <w:rFonts w:ascii="Consolas" w:cs="Consolas" w:eastAsia="Consolas" w:hAnsi="Consolas"/>
          <w:sz w:val="19"/>
          <w:szCs w:val="19"/>
        </w:rPr>
        <w:br/>
        <w:t xml:space="preserve"> └─ ingest(raw_L2_stream)                      # 65-col snapshot schema; PARSE nested JSON bids/asks (10 levels)</w:t>
      </w:r>
      <w:r>
        <w:rPr>
          <w:rFonts w:ascii="Consolas" w:cs="Consolas" w:eastAsia="Consolas" w:hAnsi="Consolas"/>
          <w:sz w:val="19"/>
          <w:szCs w:val="19"/>
        </w:rPr>
        <w:br/>
        <w:t xml:space="preserve">     ├─ features.py: compute the §3.1 spec     # rs_*, cb_*, oss_*, ap_*, obp_*, pd_*, pi_* — THE critical path</w:t>
      </w:r>
      <w:r>
        <w:rPr>
          <w:rFonts w:ascii="Consolas" w:cs="Consolas" w:eastAsia="Consolas" w:hAnsi="Consolas"/>
          <w:sz w:val="19"/>
          <w:szCs w:val="19"/>
        </w:rPr>
        <w:br/>
        <w:t xml:space="preserve">     ├─ window aggregation → daily (symbol,dt) vector   # group by dt (calendar day), hh for intraday buckets</w:t>
      </w:r>
      <w:r>
        <w:rPr>
          <w:rFonts w:ascii="Consolas" w:cs="Consolas" w:eastAsia="Consolas" w:hAnsi="Consolas"/>
          <w:sz w:val="19"/>
          <w:szCs w:val="19"/>
        </w:rPr>
        <w:br/>
        <w:t xml:space="preserve">     ├─ Task2 head 1: capital_type   ∈ {游资, 量化机构}        + confidence   # 2 classes (LOCKED)</w:t>
      </w:r>
      <w:r>
        <w:rPr>
          <w:rFonts w:ascii="Consolas" w:cs="Consolas" w:eastAsia="Consolas" w:hAnsi="Consolas"/>
          <w:sz w:val="19"/>
          <w:szCs w:val="19"/>
        </w:rPr>
        <w:br/>
        <w:t xml:space="preserve">     ├─ Task2 head 2: capital_intention ∈ {买入, 卖出, T0交易}    + confidence   # 3 classes (LOCKED)</w:t>
      </w:r>
      <w:r>
        <w:rPr>
          <w:rFonts w:ascii="Consolas" w:cs="Consolas" w:eastAsia="Consolas" w:hAnsi="Consolas"/>
          <w:sz w:val="19"/>
          <w:szCs w:val="19"/>
        </w:rPr>
        <w:br/>
        <w:t xml:space="preserve">     └─ Task1: clustering (Wasserstein + DTW) → pattern_type + explanation</w:t>
      </w:r>
      <w:r>
        <w:rPr>
          <w:rFonts w:ascii="Consolas" w:cs="Consolas" w:eastAsia="Consolas" w:hAnsi="Consolas"/>
          <w:sz w:val="19"/>
          <w:szCs w:val="19"/>
        </w:rPr>
        <w:br/>
        <w:t xml:space="preserve"> └─ writes: predict_result.csv  +  pattern_reco.csv   (exact 4 cols, Chinese labels)</w:t>
      </w:r>
    </w:p>
    <w:p>
      <w:pPr>
        <w:pStyle w:val="Heading2"/>
      </w:pPr>
      <w:r>
        <w:t xml:space="preserve">4.1 Grouping keys (from the raw schema — do not get this wrong)</w:t>
      </w:r>
    </w:p>
    <w:p>
      <w:pPr>
        <w:pStyle w:val="ListParagraph"/>
        <w:numPr>
          <w:ilvl w:val="0"/>
          <w:numId w:val="2"/>
        </w:numPr>
        <w:spacing w:after="60" w:line="264"/>
      </w:pPr>
      <w:r>
        <w:rPr>
          <w:b/>
          <w:bCs/>
        </w:rPr>
        <w:t xml:space="preserve">dt</w:t>
      </w:r>
      <w:r>
        <w:t xml:space="preserve"> = calendar trading day (YYYYMMDD int, e.g. 20260507). This is the day key for the daily conclusion.</w:t>
      </w:r>
    </w:p>
    <w:p>
      <w:pPr>
        <w:pStyle w:val="ListParagraph"/>
        <w:numPr>
          <w:ilvl w:val="0"/>
          <w:numId w:val="2"/>
        </w:numPr>
        <w:spacing w:after="60" w:line="264"/>
      </w:pPr>
      <w:r>
        <w:rPr>
          <w:b/>
          <w:bCs/>
        </w:rPr>
        <w:t xml:space="preserve">hh</w:t>
      </w:r>
      <w:r>
        <w:t xml:space="preserve"> = Beijing-hour bucket (8–16). The natural intraday partition for rhythm/timing features.</w:t>
      </w:r>
    </w:p>
    <w:p>
      <w:pPr>
        <w:pStyle w:val="ListParagraph"/>
        <w:numPr>
          <w:ilvl w:val="0"/>
          <w:numId w:val="2"/>
        </w:numPr>
        <w:spacing w:after="60" w:line="264"/>
      </w:pPr>
      <w:r>
        <w:rPr>
          <w:b/>
          <w:bCs/>
        </w:rPr>
        <w:t xml:space="preserve">Do NOT group on </w:t>
      </w:r>
      <w:r>
        <w:rPr>
          <w:rFonts w:ascii="Consolas" w:cs="Consolas" w:eastAsia="Consolas" w:hAnsi="Consolas"/>
          <w:sz w:val="20"/>
          <w:szCs w:val="20"/>
        </w:rPr>
        <w:t xml:space="preserve">date</w:t>
      </w:r>
      <w:r>
        <w:t xml:space="preserve"> or </w:t>
      </w:r>
      <w:r>
        <w:rPr>
          <w:rFonts w:ascii="Consolas" w:cs="Consolas" w:eastAsia="Consolas" w:hAnsi="Consolas"/>
          <w:sz w:val="20"/>
          <w:szCs w:val="20"/>
        </w:rPr>
        <w:t xml:space="preserve">snapshotdate</w:t>
      </w:r>
      <w:r>
        <w:t xml:space="preserve"> — both are per-row snapshot epoch-ms timestamps (unique per row). </w:t>
      </w:r>
      <w:r>
        <w:rPr>
          <w:rFonts w:ascii="Consolas" w:cs="Consolas" w:eastAsia="Consolas" w:hAnsi="Consolas"/>
          <w:sz w:val="20"/>
          <w:szCs w:val="20"/>
        </w:rPr>
        <w:t xml:space="preserve">tradedate</w:t>
      </w:r>
      <w:r>
        <w:t xml:space="preserve"> is 100% null — ignore it.</w:t>
      </w:r>
    </w:p>
    <w:p>
      <w:pPr>
        <w:pStyle w:val="Heading2"/>
      </w:pPr>
      <w:r>
        <w:t xml:space="preserve">4.2 Official data findings (from the baseline guide — do not relearn the hard way)</w:t>
      </w:r>
    </w:p>
    <w:p>
      <w:pPr>
        <w:pStyle w:val="ListParagraph"/>
        <w:numPr>
          <w:ilvl w:val="0"/>
          <w:numId w:val="2"/>
        </w:numPr>
        <w:spacing w:after="60" w:line="264"/>
      </w:pPr>
      <w:r>
        <w:rPr>
          <w:b/>
          <w:bCs/>
        </w:rPr>
        <w:t xml:space="preserve">Cumulative → tick: </w:t>
      </w:r>
      <w:r>
        <w:rPr>
          <w:rFonts w:ascii="Consolas" w:cs="Consolas" w:eastAsia="Consolas" w:hAnsi="Consolas"/>
          <w:sz w:val="20"/>
          <w:szCs w:val="20"/>
        </w:rPr>
        <w:t xml:space="preserve">volume / amount / transactions / bigordervolume</w:t>
      </w:r>
      <w:r>
        <w:t xml:space="preserve"> are CUMULATIVE intraday totals. Apply </w:t>
      </w:r>
      <w:r>
        <w:rPr>
          <w:rFonts w:ascii="Consolas" w:cs="Consolas" w:eastAsia="Consolas" w:hAnsi="Consolas"/>
          <w:sz w:val="20"/>
          <w:szCs w:val="20"/>
        </w:rPr>
        <w:t xml:space="preserve">.diff().clip(lower=0)</w:t>
      </w:r>
      <w:r>
        <w:t xml:space="preserve"> after sorting to get per-tick increments. Misusing the cumulative value breaks all OSS tiering.</w:t>
      </w:r>
    </w:p>
    <w:p>
      <w:pPr>
        <w:pStyle w:val="ListParagraph"/>
        <w:numPr>
          <w:ilvl w:val="0"/>
          <w:numId w:val="2"/>
        </w:numPr>
        <w:spacing w:after="60" w:line="264"/>
      </w:pPr>
      <w:r>
        <w:rPr>
          <w:b/>
          <w:bCs/>
        </w:rPr>
        <w:t xml:space="preserve">OSS share thresholds (official baseline): </w:t>
      </w:r>
      <w:r>
        <w:t xml:space="preserve">Mega ≥ 50,000 shares · Large 10,000–50,000 · Mid 1,000–10,000 · Small &lt; 1,000.</w:t>
      </w:r>
    </w:p>
    <w:p>
      <w:pPr>
        <w:pStyle w:val="ListParagraph"/>
        <w:numPr>
          <w:ilvl w:val="0"/>
          <w:numId w:val="2"/>
        </w:numPr>
        <w:spacing w:after="60" w:line="264"/>
      </w:pPr>
      <w:r>
        <w:rPr>
          <w:b/>
          <w:bCs/>
        </w:rPr>
        <w:t xml:space="preserve">Timezone: </w:t>
      </w:r>
      <w:r>
        <w:t xml:space="preserve">use </w:t>
      </w:r>
      <w:r>
        <w:rPr>
          <w:rFonts w:ascii="Consolas" w:cs="Consolas" w:eastAsia="Consolas" w:hAnsi="Consolas"/>
          <w:sz w:val="20"/>
          <w:szCs w:val="20"/>
        </w:rPr>
        <w:t xml:space="preserve">hh</w:t>
      </w:r>
      <w:r>
        <w:t xml:space="preserve"> (Beijing 8–16) for all session windows. </w:t>
      </w:r>
      <w:r>
        <w:rPr>
          <w:rFonts w:ascii="Consolas" w:cs="Consolas" w:eastAsia="Consolas" w:hAnsi="Consolas"/>
          <w:sz w:val="20"/>
          <w:szCs w:val="20"/>
        </w:rPr>
        <w:t xml:space="preserve">date.dt.hour</w:t>
      </w:r>
      <w:r>
        <w:t xml:space="preserve"> is UTC (0–8) and will make PI open/close features all-zero — the #1 documented trap.</w:t>
      </w:r>
    </w:p>
    <w:p>
      <w:pPr>
        <w:pStyle w:val="ListParagraph"/>
        <w:numPr>
          <w:ilvl w:val="0"/>
          <w:numId w:val="2"/>
        </w:numPr>
        <w:spacing w:after="60" w:line="264"/>
      </w:pPr>
      <w:r>
        <w:rPr>
          <w:b/>
          <w:bCs/>
        </w:rPr>
        <w:t xml:space="preserve">Directly usable as-is: </w:t>
      </w:r>
      <w:r>
        <w:rPr>
          <w:rFonts w:ascii="Consolas" w:cs="Consolas" w:eastAsia="Consolas" w:hAnsi="Consolas"/>
          <w:sz w:val="20"/>
          <w:szCs w:val="20"/>
        </w:rPr>
        <w:t xml:space="preserve">changepercent, rangepercent, bigordervolume</w:t>
      </w:r>
      <w:r>
        <w:t xml:space="preserve"> — no need to recompute.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D04030" w:sz="18"/>
              <w:bottom w:val="single" w:color="E0A0A0" w:sz="1"/>
              <w:right w:val="single" w:color="E0A0A0" w:sz="1"/>
            </w:tcBorders>
            <w:shd w:fill="FCE8E6" w:val="clear"/>
            <w:tcMar>
              <w:top w:type="dxa" w:w="100"/>
              <w:left w:type="dxa" w:w="160"/>
              <w:bottom w:type="dxa" w:w="100"/>
              <w:right w:type="dxa" w:w="160"/>
            </w:tcMar>
          </w:tcPr>
          <w:p>
            <w:pPr>
              <w:spacing w:after="60"/>
            </w:pPr>
            <w:r>
              <w:rPr>
                <w:b/>
                <w:bCs/>
                <w:color w:val="1F3A5F"/>
              </w:rPr>
              <w:t xml:space="preserve">CRITICAL data-availability gap — affects the MVP</w:t>
            </w:r>
          </w:p>
          <w:p>
            <w:pPr>
              <w:spacing w:after="40"/>
            </w:pPr>
            <w:r>
              <w:rPr>
                <w:b/>
                <w:bCs/>
              </w:rPr>
              <w:t xml:space="preserve">CB (cancellation) features are ZERO in snapshot-only data. </w:t>
            </w:r>
            <w:r>
              <w:t xml:space="preserve">The baseline's CB columns are all zero because the snapshot stream lacks cancel detail. Our Case-1 “70% cancellation” 量化 signal is NOT reconstructable from snapshots alone.</w:t>
            </w:r>
          </w:p>
          <w:p>
            <w:pPr>
              <w:spacing w:after="40"/>
            </w:pPr>
            <w:r>
              <w:rPr>
                <w:b/>
                <w:bCs/>
              </w:rPr>
              <w:t xml:space="preserve">Decision (team): source the separate tick-cancel table </w:t>
            </w:r>
            <w:r>
              <w:t xml:space="preserve">(part of the four-type L2 set) so CB features become real. When sourcing L2, confirm the cancel/order/trade tick tables are included — a snapshot-only dump will not unlock CB.</w:t>
            </w:r>
          </w:p>
          <w:p>
            <w:pPr>
              <w:spacing w:after="40"/>
            </w:pPr>
            <w:r>
              <w:rPr>
                <w:b/>
                <w:bCs/>
              </w:rPr>
              <w:t xml:space="preserve">Audit guardrail: </w:t>
            </w:r>
            <w:r>
              <w:t xml:space="preserve">the pipeline must DETECT cancel-table availability and degrade gracefully to a CB-free feature set when absent. Do NOT hard-depend on CB — if the hidden B-board stream is snapshot-only, a CB-reliant model degrades silently.</w:t>
            </w:r>
          </w:p>
          <w:p>
            <w:pPr>
              <w:spacing w:after="40"/>
            </w:pPr>
            <w:r>
              <w:rPr>
                <w:b/>
                <w:bCs/>
              </w:rPr>
              <w:t xml:space="preserve">Also zero in current data: </w:t>
            </w:r>
            <w:r>
              <w:rPr>
                <w:rFonts w:ascii="Consolas" w:cs="Consolas" w:eastAsia="Consolas" w:hAnsi="Consolas"/>
                <w:sz w:val="20"/>
                <w:szCs w:val="20"/>
              </w:rPr>
              <w:t xml:space="preserve">bidaskrate, bidaskdifference</w:t>
            </w:r>
            <w:r>
              <w:t xml:space="preserve"> (may populate on A/B boards — extract when present).</w:t>
            </w:r>
          </w:p>
        </w:tc>
      </w:tr>
    </w:tbl>
    <w:p>
      <w:pPr>
        <w:pStyle w:val="Heading2"/>
      </w:pPr>
      <w:r>
        <w:t xml:space="preserve">4.3 Minimum Viable Feature Set (unblock the first submission)</w:t>
      </w:r>
    </w:p>
    <w:p>
      <w:pPr>
        <w:spacing w:after="120" w:line="276"/>
      </w:pPr>
      <w:r>
        <w:rPr>
          <w:b/>
          <w:bCs/>
        </w:rPr>
        <w:t xml:space="preserve">Do not let “implement everything” block the first A-board submission. </w:t>
      </w:r>
      <w:r>
        <w:t xml:space="preserve">Implement the ~15–20 most discriminating features first — the ones that drive the Stage-1 rules — ship a real submission, then expand.</w:t>
      </w:r>
    </w:p>
    <w:p>
      <w:pPr>
        <w:pStyle w:val="ListParagraph"/>
        <w:numPr>
          <w:ilvl w:val="0"/>
          <w:numId w:val="2"/>
        </w:numPr>
        <w:spacing w:after="60" w:line="264"/>
      </w:pPr>
      <w:r>
        <w:rPr>
          <w:b/>
          <w:bCs/>
        </w:rPr>
        <w:t xml:space="preserve">MVP priority (snapshot-derivable, no cancel table needed): </w:t>
      </w:r>
      <w:r>
        <w:t xml:space="preserve">OSS size buckets (mega/large/mid/small via the thresholds above) · AP active buy/sell pct + net direction + unilateral intensity + consecutive runs · OBP book imbalance (first-snapshot JSON + full-day) · PI open-30min / close-10min concentration · RS rhythm (interval CV, burst ratio) · </w:t>
      </w:r>
      <w:r>
        <w:rPr>
          <w:b/>
          <w:bCs/>
        </w:rPr>
        <w:t xml:space="preserve">OFI</w:t>
      </w:r>
      <w:r>
        <w:t xml:space="preserve"> (order-flow imbalance from </w:t>
      </w:r>
      <w:r>
        <w:rPr>
          <w:rFonts w:ascii="Consolas" w:cs="Consolas" w:eastAsia="Consolas" w:hAnsi="Consolas"/>
          <w:sz w:val="20"/>
          <w:szCs w:val="20"/>
        </w:rPr>
        <w:t xml:space="preserve">totalbidvolume/totalaskvolume diff</w:t>
      </w:r>
      <w:r>
        <w:t xml:space="preserve"> — the single highest-ROI alpha feature per the tutorial).</w:t>
      </w:r>
    </w:p>
    <w:p>
      <w:pPr>
        <w:pStyle w:val="ListParagraph"/>
        <w:numPr>
          <w:ilvl w:val="0"/>
          <w:numId w:val="2"/>
        </w:numPr>
        <w:spacing w:after="60" w:line="264"/>
      </w:pPr>
      <w:r>
        <w:rPr>
          <w:b/>
          <w:bCs/>
        </w:rPr>
        <w:t xml:space="preserve">Add once cancel table is sourced: </w:t>
      </w:r>
      <w:r>
        <w:t xml:space="preserve">CB fast-cancel ratio, buy/sell cancel divergence, cancel-interval CV — among the strongest 游资-vs-量化 discriminators.</w:t>
      </w:r>
    </w:p>
    <w:p>
      <w:pPr>
        <w:pStyle w:val="ListParagraph"/>
        <w:numPr>
          <w:ilvl w:val="0"/>
          <w:numId w:val="2"/>
        </w:numPr>
        <w:spacing w:after="60" w:line="264"/>
      </w:pPr>
      <w:r>
        <w:rPr>
          <w:b/>
          <w:bCs/>
        </w:rPr>
        <w:t xml:space="preserve">Defer: </w:t>
      </w:r>
      <w:r>
        <w:t xml:space="preserve">the exotic pd_* price-discovery fields (Q1–Q5, H1–H3 with thresholds) — intricate, may be underspecified, lower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3C9A5C" w:sz="18"/>
              <w:bottom w:val="single" w:color="E0A0A0" w:sz="1"/>
              <w:right w:val="single" w:color="E0A0A0" w:sz="1"/>
            </w:tcBorders>
            <w:shd w:fill="E6F4EA" w:val="clear"/>
            <w:tcMar>
              <w:top w:type="dxa" w:w="100"/>
              <w:left w:type="dxa" w:w="160"/>
              <w:bottom w:type="dxa" w:w="100"/>
              <w:right w:type="dxa" w:w="160"/>
            </w:tcMar>
          </w:tcPr>
          <w:p>
            <w:pPr>
              <w:spacing w:after="60"/>
            </w:pPr>
            <w:r>
              <w:rPr>
                <w:b/>
                <w:bCs/>
                <w:color w:val="1F3A5F"/>
              </w:rPr>
              <w:t xml:space="preserve">Feature-fidelity risk — DISSOLVED by official FAQ</w:t>
            </w:r>
          </w:p>
          <w:p>
            <w:pPr>
              <w:spacing w:after="40"/>
            </w:pPr>
            <w:r>
              <w:rPr>
                <w:b/>
                <w:bCs/>
              </w:rPr>
              <w:t xml:space="preserve">Earlier worry (now retired): </w:t>
            </w:r>
            <w:r>
              <w:t xml:space="preserve">that our computed features must match the organizers' exact definitions or F1 suffers. The FAQ removes this — “the competition has no reference fields, only feature-set references; API data need not correspond exactly, as long as it is L2 data.”</w:t>
            </w:r>
          </w:p>
          <w:p>
            <w:pPr>
              <w:spacing w:after="40"/>
            </w:pPr>
            <w:r>
              <w:rPr>
                <w:b/>
                <w:bCs/>
              </w:rPr>
              <w:t xml:space="preserve">The true, lighter constraint: </w:t>
            </w:r>
            <w:r>
              <w:t xml:space="preserve">compute behaviorally-sound features from L2 generally; what's audited is REPRODUCIBILITY (same code → same output), not fidelity to a golden definition. Labels are scored against market backtest, not feature correctness. Still implement features to a sensible standard reading and use Case 1's numbers (CV ~24ms, open/close concentration) as a sanity anchor — but drift from some hidden definition is no longer a scored risk.</w:t>
            </w:r>
          </w:p>
        </w:tc>
      </w:tr>
    </w:tbl>
    <w:p>
      <w:pPr>
        <w:pStyle w:val="Heading1"/>
      </w:pPr>
      <w:r>
        <w:t xml:space="preserve">5. Task 2 — The Weak-Supervision Pipeline</w:t>
      </w:r>
    </w:p>
    <w:p>
      <w:pPr>
        <w:spacing w:after="120" w:line="276"/>
      </w:pPr>
      <w:r>
        <w:t xml:space="preserve">Three stages. The team and the agents must understand WHY it is three stages, not one: Stage 1 encodes domain knowledge transparently (audit-proof); Stage 3 generalizes it (robustness + calibrated confidence).</w:t>
      </w:r>
    </w:p>
    <w:p>
      <w:pPr>
        <w:pStyle w:val="Heading2"/>
      </w:pPr>
      <w:r>
        <w:t xml:space="preserve">Stage 1 — Interpretable soft-rule scorer</w:t>
      </w:r>
    </w:p>
    <w:p>
      <w:pPr>
        <w:pStyle w:val="ListParagraph"/>
        <w:numPr>
          <w:ilvl w:val="0"/>
          <w:numId w:val="2"/>
        </w:numPr>
        <w:spacing w:after="60" w:line="264"/>
      </w:pPr>
      <w:r>
        <w:t xml:space="preserve">Per (stock, day), z-score / rank-normalize the discriminating features, then compute a continuous 游资-vs-量化机构 score (the 11-dim weighted scoring the baseline uses) and a separate direction/T0 score from the §3.2 gate.</w:t>
      </w:r>
    </w:p>
    <w:p>
      <w:pPr>
        <w:pStyle w:val="ListParagraph"/>
        <w:numPr>
          <w:ilvl w:val="0"/>
          <w:numId w:val="2"/>
        </w:numPr>
        <w:spacing w:after="60" w:line="264"/>
      </w:pPr>
      <w:r>
        <w:t xml:space="preserve">Output continuous scores, not hard labels. Fully feature-driven → survives the hard-coding ban. Official framing: 游资 = large/active/imbalanced; 量化机构 = small/frequent/balanced.</w:t>
      </w:r>
    </w:p>
    <w:p>
      <w:pPr>
        <w:pStyle w:val="ListParagraph"/>
        <w:numPr>
          <w:ilvl w:val="0"/>
          <w:numId w:val="2"/>
        </w:numPr>
        <w:spacing w:after="60" w:line="264"/>
      </w:pPr>
      <w:r>
        <w:rPr>
          <w:b/>
          <w:bCs/>
        </w:rPr>
        <w:t xml:space="preserve">Anchor against Case 1: </w:t>
      </w:r>
      <w:r>
        <w:t xml:space="preserve">“Shrinking Volume Game” gives signal mappings — CV~24ms → rs_interval_cv (machine/量化); iceberg split → rs_split_similarity; open/close &gt;70% → pi_open/close concentration (游资 rhythm); bid-sweeping → ap_unilateral_intensity. NOTE: the ~70% cancellation signal needs the cancel table (§4.2) — unavailable from snapshots alone.</w:t>
      </w:r>
    </w:p>
    <w:p>
      <w:pPr>
        <w:pStyle w:val="Heading2"/>
      </w:pPr>
      <w:r>
        <w:t xml:space="preserve">Stage 2 — Weak labels + confidence</w:t>
      </w:r>
    </w:p>
    <w:p>
      <w:pPr>
        <w:pStyle w:val="ListParagraph"/>
        <w:numPr>
          <w:ilvl w:val="0"/>
          <w:numId w:val="2"/>
        </w:numPr>
        <w:spacing w:after="60" w:line="264"/>
      </w:pPr>
      <w:r>
        <w:t xml:space="preserve">Threshold soft scores into provisional labels WITH confidence = distance from decision boundary (softmax margin). Low-confidence rows flagged for review.</w:t>
      </w:r>
    </w:p>
    <w:p>
      <w:pPr>
        <w:pStyle w:val="ListParagraph"/>
        <w:numPr>
          <w:ilvl w:val="0"/>
          <w:numId w:val="2"/>
        </w:numPr>
        <w:spacing w:after="60" w:line="264"/>
      </w:pPr>
      <w:r>
        <w:t xml:space="preserve">Confidence is also a literal task requirement (“output the dominant type and the confidence level”).</w:t>
      </w:r>
    </w:p>
    <w:p>
      <w:pPr>
        <w:pStyle w:val="Heading2"/>
      </w:pPr>
      <w:r>
        <w:t xml:space="preserve">Stage 3 — Gradient-boosted classifier on the weak labels</w:t>
      </w:r>
    </w:p>
    <w:p>
      <w:pPr>
        <w:pStyle w:val="ListParagraph"/>
        <w:numPr>
          <w:ilvl w:val="0"/>
          <w:numId w:val="2"/>
        </w:numPr>
        <w:spacing w:after="60" w:line="264"/>
      </w:pPr>
      <w:r>
        <w:t xml:space="preserve">Train LightGBM / XGBoost on the Stage-2 weak labels: one BINARY head for capital_type (游资 vs 量化机构) and one 3-class head for capital_intention (买入/卖出/T0交易). This is Path 3 in the official tutorial.</w:t>
      </w:r>
    </w:p>
    <w:p>
      <w:pPr>
        <w:pStyle w:val="ListParagraph"/>
        <w:numPr>
          <w:ilvl w:val="0"/>
          <w:numId w:val="2"/>
        </w:numPr>
        <w:spacing w:after="60" w:line="264"/>
      </w:pPr>
      <w:r>
        <w:rPr>
          <w:b/>
          <w:bCs/>
        </w:rPr>
        <w:t xml:space="preserve">Why train on our own rules rather than ship the rules? </w:t>
      </w:r>
      <w:r>
        <w:t xml:space="preserve">(1) smooths noisy rule boundaries; (2) captures feature interactions linear rules miss; (3) yields calibrated probabilities for the confidence field. Standard weak-supervision (Snorkel-style) and fully audit-defensible: “feature-driven rules → ML generalization,” zero hard-coding.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D04030" w:sz="18"/>
              <w:bottom w:val="single" w:color="E0A0A0" w:sz="1"/>
              <w:right w:val="single" w:color="E0A0A0" w:sz="1"/>
            </w:tcBorders>
            <w:shd w:fill="FCE8E6" w:val="clear"/>
            <w:tcMar>
              <w:top w:type="dxa" w:w="100"/>
              <w:left w:type="dxa" w:w="160"/>
              <w:bottom w:type="dxa" w:w="100"/>
              <w:right w:type="dxa" w:w="160"/>
            </w:tcMar>
          </w:tcPr>
          <w:p>
            <w:pPr>
              <w:spacing w:after="60"/>
            </w:pPr>
            <w:r>
              <w:rPr>
                <w:b/>
                <w:bCs/>
                <w:color w:val="1F3A5F"/>
              </w:rPr>
              <w:t xml:space="preserve">Risk to manage</w:t>
            </w:r>
          </w:p>
          <w:p>
            <w:pPr>
              <w:spacing w:after="40"/>
            </w:pPr>
            <w:r>
              <w:rPr>
                <w:b/>
                <w:bCs/>
              </w:rPr>
              <w:t xml:space="preserve">Garbage-in: </w:t>
            </w:r>
            <w:r>
              <w:t xml:space="preserve">if Stage-1 rules are biased, the model faithfully learns the bias. Stage-1 quality is everything. Iterate it against leaderboard feedback — but carefully, given the 3-submissions/day A-board budget.</w:t>
            </w:r>
          </w:p>
        </w:tc>
      </w:tr>
    </w:tbl>
    <w:p>
      <w:pPr>
        <w:pStyle w:val="Heading2"/>
      </w:pPr>
      <w:r>
        <w:t xml:space="preserve">5.1 Run the official baseline FIRST</w:t>
      </w:r>
    </w:p>
    <w:p>
      <w:pPr>
        <w:spacing w:after="120" w:line="276"/>
      </w:pPr>
      <w:r>
        <w:rPr>
          <w:b/>
          <w:bCs/>
        </w:rPr>
        <w:t xml:space="preserve">The organizers ship a runnable baseline </w:t>
      </w:r>
      <w:r>
        <w:t xml:space="preserve">(KMeans + 11-dim scoring + the intent gate). Official guidance is “start simple, run baseline first.” Get it running end-to-end, reproduce its output format, and use it as our scaffold — then improve along the tutorial's paths (OFI → cancel features → GBM → threshold search). Do not rebuild from scratch what already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D04030" w:sz="18"/>
              <w:bottom w:val="single" w:color="E0A0A0" w:sz="1"/>
              <w:right w:val="single" w:color="E0A0A0" w:sz="1"/>
            </w:tcBorders>
            <w:shd w:fill="FCE8E6" w:val="clear"/>
            <w:tcMar>
              <w:top w:type="dxa" w:w="100"/>
              <w:left w:type="dxa" w:w="160"/>
              <w:bottom w:type="dxa" w:w="100"/>
              <w:right w:type="dxa" w:w="160"/>
            </w:tcMar>
          </w:tcPr>
          <w:p>
            <w:pPr>
              <w:spacing w:after="60"/>
            </w:pPr>
            <w:r>
              <w:rPr>
                <w:b/>
                <w:bCs/>
                <w:color w:val="1F3A5F"/>
              </w:rPr>
              <w:t xml:space="preserve">LLM guardrail — dev only, never in the inference path</w:t>
            </w:r>
          </w:p>
          <w:p>
            <w:pPr>
              <w:spacing w:after="40"/>
            </w:pPr>
            <w:r>
              <w:rPr>
                <w:b/>
                <w:bCs/>
              </w:rPr>
              <w:t xml:space="preserve">Use LLMs for development: </w:t>
            </w:r>
            <w:r>
              <w:t xml:space="preserve">feature brainstorming, threshold reasoning, and drafting project_solution_report.docx (the report is 20% of final score — high leverage).</w:t>
            </w:r>
          </w:p>
          <w:p>
            <w:pPr>
              <w:spacing w:after="40"/>
            </w:pPr>
            <w:r>
              <w:rPr>
                <w:b/>
                <w:bCs/>
              </w:rPr>
              <w:t xml:space="preserve">NEVER put an LLM in the scoring/inference path. </w:t>
            </w:r>
            <w:r>
              <w:t xml:space="preserve">The submitted labels must be produced deterministically from raw L2 (relative paths, fixed seed, no external info at inference). An LLM at runtime breaks reproducibility and the no-look-ahead rule — an audit failure. The tutorial's Path 6 blurs this; keep it sharp.</w:t>
            </w:r>
          </w:p>
        </w:tc>
      </w:tr>
    </w:tbl>
    <w:p>
      <w:pPr>
        <w:pStyle w:val="Heading1"/>
      </w:pPr>
      <w:r>
        <w:t xml:space="preserve">6. Task 1 — Pattern Clustering (weight 0.4)</w:t>
      </w:r>
    </w:p>
    <w:p>
      <w:pPr>
        <w:spacing w:after="120" w:line="276"/>
      </w:pPr>
      <w:r>
        <w:rPr>
          <w:b/>
          <w:bCs/>
        </w:rPr>
        <w:t xml:space="preserve">pattern_type is officially OPEN. </w:t>
      </w:r>
      <w:r>
        <w:t xml:space="preserve">FAQ: “contestants may label freely, no limit on the number of labels; scored on rationality and interpretability.” So names are OURS to design; the baseline's 8 and example's 10 are a naming palette, not targets.</w:t>
      </w:r>
    </w:p>
    <w:p>
      <w:pPr>
        <w:pStyle w:val="Heading2"/>
      </w:pPr>
      <w:r>
        <w:t xml:space="preserve">6.1 Distance &amp; algorithm</w:t>
      </w:r>
    </w:p>
    <w:p>
      <w:pPr>
        <w:pStyle w:val="ListParagraph"/>
        <w:numPr>
          <w:ilvl w:val="0"/>
          <w:numId w:val="2"/>
        </w:numPr>
        <w:spacing w:after="60" w:line="264"/>
      </w:pPr>
      <w:r>
        <w:rPr>
          <w:b/>
          <w:bCs/>
        </w:rPr>
        <w:t xml:space="preserve">Distance: </w:t>
      </w:r>
      <w:r>
        <w:t xml:space="preserve">blended Wasserstein + DTW over per-window feature trajectories (the official metric set: silhouette, CH, Wasserstein, DTW). Wasserstein captures distributional shape; DTW captures intraday temporal rhythm. Prefer DTW-based TimeSeriesKMeans or a precomputed blended distance matrix + hierarchical/k-medoids over plain Euclidean KMeans (the tutorial flags this directly).</w:t>
      </w:r>
    </w:p>
    <w:p>
      <w:pPr>
        <w:pStyle w:val="Heading2"/>
      </w:pPr>
      <w:r>
        <w:t xml:space="preserve">6.2 Hybrid labeling strategy (bounded-K, finance-grounded)</w:t>
      </w:r>
    </w:p>
    <w:p>
      <w:pPr>
        <w:pStyle w:val="ListParagraph"/>
        <w:numPr>
          <w:ilvl w:val="0"/>
          <w:numId w:val="2"/>
        </w:numPr>
        <w:spacing w:after="60" w:line="264"/>
      </w:pPr>
      <w:r>
        <w:rPr>
          <w:b/>
          <w:bCs/>
        </w:rPr>
        <w:t xml:space="preserve">Data-driven K in [6, 12]: </w:t>
      </w:r>
      <w:r>
        <w:t xml:space="preserve">let the scored metrics choose K (maximize silhouette / CH, or the knee), rather than imposing 8 or 10. Below 6 can't express genuine behavioral variety; above 12 fragments into statistically indistinguishable clusters that COLLAPSE separation — directly hurting the score.</w:t>
      </w:r>
    </w:p>
    <w:p>
      <w:pPr>
        <w:pStyle w:val="ListParagraph"/>
        <w:numPr>
          <w:ilvl w:val="0"/>
          <w:numId w:val="2"/>
        </w:numPr>
        <w:spacing w:after="60" w:line="264"/>
      </w:pPr>
      <w:r>
        <w:rPr>
          <w:b/>
          <w:bCs/>
        </w:rPr>
        <w:t xml:space="preserve">Merge / split discipline (codify, don't eyeball): </w:t>
      </w:r>
      <w:r>
        <w:t xml:space="preserve">MERGE clusters that are metric-indistinguishable (centroid distance below threshold OR silhouette drops when kept separate). SPLIT only when BOTH the metrics improve (CH up) AND the child clusters differ on ≥ 2 feature families (OSS / AP / PI / OBP). This is the guard against over-fragmentation.</w:t>
      </w:r>
    </w:p>
    <w:p>
      <w:pPr>
        <w:pStyle w:val="ListParagraph"/>
        <w:numPr>
          <w:ilvl w:val="0"/>
          <w:numId w:val="2"/>
        </w:numPr>
        <w:spacing w:after="60" w:line="264"/>
      </w:pPr>
      <w:r>
        <w:rPr>
          <w:b/>
          <w:bCs/>
        </w:rPr>
        <w:t xml:space="preserve">Names map to discovered clusters: </w:t>
      </w:r>
      <w:r>
        <w:t xml:space="preserve">assign each cluster a finance-grounded name from the palette by its feature signature (e.g. open/close-concentrated pull-up → 尾盘资金突袭; high two-way wash volume → 对倒洗盘). Keep a sensible fallback (机构长线配置).</w:t>
      </w:r>
    </w:p>
    <w:p>
      <w:pPr>
        <w:pStyle w:val="ListParagraph"/>
        <w:numPr>
          <w:ilvl w:val="0"/>
          <w:numId w:val="2"/>
        </w:numPr>
        <w:spacing w:after="60" w:line="264"/>
      </w:pPr>
      <w:r>
        <w:rPr>
          <w:b/>
          <w:bCs/>
        </w:rPr>
        <w:t xml:space="preserve">Every pattern_type needs a 2–3 sentence pattern_explanation citing concrete intraday features </w:t>
      </w:r>
      <w:r>
        <w:t xml:space="preserve">(“mega-order share 51%, active-buy 71%, open/close concentration 32% → hot-money pump”). Since scoring is on interpretability, the explanation IS a scored artifact — legitimate LLM-assist zone: generate from each cluster's feature centroid.</w:t>
      </w:r>
    </w:p>
    <w:p>
      <w:pPr>
        <w:pStyle w:val="Heading2"/>
      </w:pPr>
      <w:r>
        <w:t xml:space="preserve">6.3 Lock K only on multi-stock data</w:t>
      </w:r>
    </w:p>
    <w:p>
      <w:pPr>
        <w:pStyle w:val="ListParagraph"/>
        <w:numPr>
          <w:ilvl w:val="0"/>
          <w:numId w:val="2"/>
        </w:numPr>
        <w:spacing w:after="60" w:line="264"/>
      </w:pPr>
      <w:r>
        <w:rPr>
          <w:b/>
          <w:bCs/>
        </w:rPr>
        <w:t xml:space="preserve">Defer K selection: </w:t>
      </w:r>
      <w:r>
        <w:t xml:space="preserve">on one stock-day K is meaningless (baseline degrades to K=1). Real cluster structure only emerges across 100 stocks × many days. Re-evaluate and lock K there.</w:t>
      </w:r>
    </w:p>
    <w:p>
      <w:pPr>
        <w:pStyle w:val="ListParagraph"/>
        <w:numPr>
          <w:ilvl w:val="0"/>
          <w:numId w:val="2"/>
        </w:numPr>
        <w:spacing w:after="60" w:line="264"/>
      </w:pPr>
      <w:r>
        <w:rPr>
          <w:b/>
          <w:bCs/>
        </w:rPr>
        <w:t xml:space="preserve">Cross-stock stability (tutorial-flagged): </w:t>
      </w:r>
      <w:r>
        <w:t xml:space="preserve">a cluster appearing in only 1–2 stocks is noise, not a pattern. Require each cluster to populate across a spread of stocks. Consider market-cap / sector neutralization BEFORE clustering so a “large-order” cluster isn't just “large-cap stocks.” This is what makes patterns generalize on the hidden B-board.</w:t>
      </w:r>
    </w:p>
    <w:p>
      <w:pPr>
        <w:pStyle w:val="ListParagraph"/>
        <w:numPr>
          <w:ilvl w:val="0"/>
          <w:numId w:val="2"/>
        </w:numPr>
        <w:spacing w:after="60" w:line="264"/>
      </w:pPr>
      <w:r>
        <w:rPr>
          <w:b/>
          <w:bCs/>
        </w:rPr>
        <w:t xml:space="preserve">Reuse: </w:t>
      </w:r>
      <w:r>
        <w:t xml:space="preserve">Task 1 and Task 2 share the same daily feature vectors — build the feature layer once; Task-1 clusters can sanity-check Task-2 capital type.</w:t>
      </w:r>
    </w:p>
    <w:p>
      <w:pPr>
        <w:pStyle w:val="Heading1"/>
      </w:pPr>
      <w:r>
        <w:t xml:space="preserve">7. Validation Without Labels</w:t>
      </w:r>
    </w:p>
    <w:p>
      <w:pPr>
        <w:spacing w:after="120" w:line="276"/>
      </w:pPr>
      <w:r>
        <w:t xml:space="preserve">We cannot compute F1 locally (no labels). Build these proxies instead:</w:t>
      </w:r>
    </w:p>
    <w:p>
      <w:pPr>
        <w:pStyle w:val="ListParagraph"/>
        <w:numPr>
          <w:ilvl w:val="0"/>
          <w:numId w:val="3"/>
        </w:numPr>
        <w:spacing w:after="60" w:line="264"/>
      </w:pPr>
      <w:r>
        <w:rPr>
          <w:b/>
          <w:bCs/>
        </w:rPr>
        <w:t xml:space="preserve">Label stability: </w:t>
      </w:r>
      <w:r>
        <w:t xml:space="preserve">in stable market regimes, the same stock should receive consistent labels day-over-day. Track flip-rate; high churn signals an unstable rule.</w:t>
      </w:r>
    </w:p>
    <w:p>
      <w:pPr>
        <w:pStyle w:val="ListParagraph"/>
        <w:numPr>
          <w:ilvl w:val="0"/>
          <w:numId w:val="3"/>
        </w:numPr>
        <w:spacing w:after="60" w:line="264"/>
      </w:pPr>
      <w:r>
        <w:rPr>
          <w:b/>
          <w:bCs/>
        </w:rPr>
        <w:t xml:space="preserve">Rule–model agreement: </w:t>
      </w:r>
      <w:r>
        <w:t xml:space="preserve">Stage-3 model output should agree with Stage-1 rules on high-confidence rows; divergence concentrates the errors to inspect.</w:t>
      </w:r>
    </w:p>
    <w:p>
      <w:pPr>
        <w:pStyle w:val="ListParagraph"/>
        <w:numPr>
          <w:ilvl w:val="0"/>
          <w:numId w:val="3"/>
        </w:numPr>
        <w:spacing w:after="60" w:line="264"/>
      </w:pPr>
      <w:r>
        <w:rPr>
          <w:b/>
          <w:bCs/>
        </w:rPr>
        <w:t xml:space="preserve">Case-anchored feature tests: </w:t>
      </w:r>
      <w:r>
        <w:t xml:space="preserve">compute features on the 603997.SH / 20260507 fixture and assert they reproduce the Case 1 narrative numbers where applicable (cancellation ratio, interval CV, open/close concentration). This is our ONLY feature ground-truth — there is no reference table to diff against.</w:t>
      </w:r>
    </w:p>
    <w:p>
      <w:pPr>
        <w:pStyle w:val="ListParagraph"/>
        <w:numPr>
          <w:ilvl w:val="0"/>
          <w:numId w:val="3"/>
        </w:numPr>
        <w:spacing w:after="60" w:line="264"/>
      </w:pPr>
      <w:r>
        <w:rPr>
          <w:b/>
          <w:bCs/>
        </w:rPr>
        <w:t xml:space="preserve">Sanity, not balance: </w:t>
      </w:r>
      <w:r>
        <w:t xml:space="preserve">do NOT validate against the example's class distribution — those labels are officially random. Instead check predictions are non-degenerate (not all one class) and that type/intention track their driving features (e.g. high active-buy rows lean 买入). A wildly skewed output still warrants inspection, but there is no 1:1:1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3C9A5C" w:sz="18"/>
              <w:bottom w:val="single" w:color="E0A0A0" w:sz="1"/>
              <w:right w:val="single" w:color="E0A0A0" w:sz="1"/>
            </w:tcBorders>
            <w:shd w:fill="E6F4EA" w:val="clear"/>
            <w:tcMar>
              <w:top w:type="dxa" w:w="100"/>
              <w:left w:type="dxa" w:w="160"/>
              <w:bottom w:type="dxa" w:w="100"/>
              <w:right w:type="dxa" w:w="160"/>
            </w:tcMar>
          </w:tcPr>
          <w:p>
            <w:pPr>
              <w:spacing w:after="60"/>
            </w:pPr>
            <w:r>
              <w:rPr>
                <w:b/>
                <w:bCs/>
                <w:color w:val="1F3A5F"/>
              </w:rPr>
              <w:t xml:space="preserve">Submission-budget discipline (A-board: 3/day)</w:t>
            </w:r>
          </w:p>
          <w:p>
            <w:pPr>
              <w:spacing w:after="40"/>
            </w:pPr>
            <w:r>
              <w:rPr>
                <w:b/>
                <w:bCs/>
              </w:rPr>
              <w:t xml:space="preserve">Spend deliberately: </w:t>
            </w:r>
            <w:r>
              <w:t xml:space="preserve">log every submission's exact config so score changes are attributable. The instant score (§8) gives tighter feedback than pure T+5 — but iterate on RULES/THRESHOLDS via your own reasoning, never by fitting to the published answers (see the bright-line rule in §8).</w:t>
            </w:r>
          </w:p>
        </w:tc>
      </w:tr>
    </w:tbl>
    <w:p>
      <w:pPr>
        <w:pStyle w:val="Heading1"/>
      </w:pPr>
      <w:r>
        <w:t xml:space="preserve">8. Daily Submission Operations</w:t>
      </w:r>
    </w:p>
    <w:p>
      <w:pPr>
        <w:spacing w:after="120" w:line="276"/>
      </w:pPr>
      <w:r>
        <w:rPr>
          <w:b/>
          <w:bCs/>
        </w:rPr>
        <w:t xml:space="preserve">This is a recurring NIGHTLY job, not a run-once script. </w:t>
      </w:r>
      <w:r>
        <w:t xml:space="preserve">The cadence below comes from the official Q&amp;A and must be built into the pipeline and the team rota.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Step</w:t>
            </w:r>
          </w:p>
        </w:tc>
        <w:tc>
          <w:tcPr>
            <w:tcW w:type="dxa" w:w="746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Detail</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~18:00 daily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Organizers publish yesterday's backtest answers. An instant score becomes available after this.</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18:00 → 08:00</w:t>
            </w:r>
          </w:p>
        </w:tc>
        <w:tc>
          <w:tcPr>
            <w:tcW w:type="dxa" w:w="74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Window to upload YESTERDAY's predictions. Get an instant score (for verification). Miss the 08:00 cutoff = 0 for the day.</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transaction_date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MUST equal yesterday's TRADING date (YYYYMMDD). Wrong/﻿today's/weekend date = upload error. Date logic must be dynamic + holiday-aware, not hard-coded.</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Pipeline shape</w:t>
            </w:r>
          </w:p>
        </w:tc>
        <w:tc>
          <w:tcPr>
            <w:tcW w:type="dxa" w:w="74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Nightly: source yesterday's L2 → run main.py with date=yesterday → validate format → upload. Date-parameterized.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D04030" w:sz="18"/>
              <w:bottom w:val="single" w:color="E0A0A0" w:sz="1"/>
              <w:right w:val="single" w:color="E0A0A0" w:sz="1"/>
            </w:tcBorders>
            <w:shd w:fill="FCE8E6" w:val="clear"/>
            <w:tcMar>
              <w:top w:type="dxa" w:w="100"/>
              <w:left w:type="dxa" w:w="160"/>
              <w:bottom w:type="dxa" w:w="100"/>
              <w:right w:type="dxa" w:w="160"/>
            </w:tcMar>
          </w:tcPr>
          <w:p>
            <w:pPr>
              <w:spacing w:after="60"/>
            </w:pPr>
            <w:r>
              <w:rPr>
                <w:b/>
                <w:bCs/>
                <w:color w:val="1F3A5F"/>
              </w:rPr>
              <w:t xml:space="preserve">BRIGHT LINE — instant score is for verification, NOT fitting (DQ risk)</w:t>
            </w:r>
          </w:p>
          <w:p>
            <w:pPr>
              <w:spacing w:after="40"/>
            </w:pPr>
            <w:r>
              <w:rPr>
                <w:b/>
                <w:bCs/>
              </w:rPr>
              <w:t xml:space="preserve">Hard rule #3 (official): </w:t>
            </w:r>
            <w:r>
              <w:t xml:space="preserve">“no platform evaluation labels in training.” Using the published answers — or reverse-engineering them via instant-score probing — to tune rules, thresholds, or models is a DISQUALIFIER.</w:t>
            </w:r>
          </w:p>
          <w:p>
            <w:pPr>
              <w:spacing w:after="40"/>
            </w:pPr>
            <w:r>
              <w:rPr>
                <w:b/>
                <w:bCs/>
              </w:rPr>
              <w:t xml:space="preserve">Allowed: </w:t>
            </w:r>
            <w:r>
              <w:t xml:space="preserve">view your aggregate instant score to confirm the pipeline ran sanely. </w:t>
            </w:r>
            <w:r>
              <w:rPr>
                <w:b/>
                <w:bCs/>
              </w:rPr>
              <w:t xml:space="preserve">Forbidden: </w:t>
            </w:r>
            <w:r>
              <w:t xml:space="preserve">feeding per-stock published answers back into rule thresholds or model training. It FEELS like legitimate iteration; it is not. Keep tuning driven by financial reasoning + the unsupervised metrics, not by the answer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3C9A5C" w:sz="18"/>
              <w:bottom w:val="single" w:color="E0A0A0" w:sz="1"/>
              <w:right w:val="single" w:color="E0A0A0" w:sz="1"/>
            </w:tcBorders>
            <w:shd w:fill="E6F4EA" w:val="clear"/>
            <w:tcMar>
              <w:top w:type="dxa" w:w="100"/>
              <w:left w:type="dxa" w:w="160"/>
              <w:bottom w:type="dxa" w:w="100"/>
              <w:right w:type="dxa" w:w="160"/>
            </w:tcMar>
          </w:tcPr>
          <w:p>
            <w:pPr>
              <w:spacing w:after="60"/>
            </w:pPr>
            <w:r>
              <w:rPr>
                <w:b/>
                <w:bCs/>
                <w:color w:val="1F3A5F"/>
              </w:rPr>
              <w:t xml:space="preserve">Nightly rota &amp; guards</w:t>
            </w:r>
          </w:p>
          <w:p>
            <w:pPr>
              <w:spacing w:after="40"/>
            </w:pPr>
            <w:r>
              <w:rPr>
                <w:b/>
                <w:bCs/>
              </w:rPr>
              <w:t xml:space="preserve">Ownership: </w:t>
            </w:r>
            <w:r>
              <w:t xml:space="preserve">assign a nightly on-call (rotate across the 2–3 members) responsible for the source→run→upload cycle and confirming the instant score posted.</w:t>
            </w:r>
          </w:p>
          <w:p>
            <w:pPr>
              <w:spacing w:after="40"/>
            </w:pPr>
            <w:r>
              <w:rPr>
                <w:b/>
                <w:bCs/>
              </w:rPr>
              <w:t xml:space="preserve">Output guard: </w:t>
            </w:r>
            <w:r>
              <w:t xml:space="preserve">main.py asserts transaction_date == expected yesterday-trading-day before writing, and re-checks label-value validity (§3) + UTF-8-sig encoding + no nulls/blank lines. An off-by-one date silently wastes the day.</w:t>
            </w:r>
          </w:p>
        </w:tc>
      </w:tr>
    </w:tbl>
    <w:p>
      <w:pPr>
        <w:pStyle w:val="Heading1"/>
      </w:pPr>
      <w:r>
        <w:t xml:space="preserve">9. The Audit Contract (main.py)</w:t>
      </w:r>
    </w:p>
    <w:p>
      <w:pPr>
        <w:spacing w:after="120" w:line="276"/>
      </w:pPr>
      <w:r>
        <w:rPr>
          <w:b/>
          <w:bCs/>
        </w:rPr>
        <w:t xml:space="preserve">Build this clean from day one</w:t>
      </w:r>
      <w:r>
        <w:t xml:space="preserve"> — retrofitting before the top-15 audit is where teams die.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Requirement</w:t>
            </w:r>
          </w:p>
        </w:tc>
        <w:tc>
          <w:tcPr>
            <w:tcW w:type="dxa" w:w="696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Spec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Entry point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main.py outputs final results directly to predict_result.csv (and pattern_reco.csv).</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Dependencies</w:t>
            </w:r>
          </w:p>
        </w:tc>
        <w:tc>
          <w:tcPr>
            <w:tcW w:type="dxa" w:w="69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Declared in init_env.sh.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Paths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Relative only (e.g. ../data/XX). No absolute paths, no machine-specific paths.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Inputs</w:t>
            </w:r>
          </w:p>
        </w:tc>
        <w:tc>
          <w:tcPr>
            <w:tcW w:type="dxa" w:w="69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Recompute all features from the raw L2 stream. Never read a pre-computed/purchased file at inference.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No hard-coding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No random fill, no stock-code rule tables, no ignoring L2 features. Feature-driven only.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Reproducibility</w:t>
            </w:r>
          </w:p>
        </w:tc>
        <w:tc>
          <w:tcPr>
            <w:tcW w:type="dxa" w:w="69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Full pipeline re-run must reconcile with submitted results. Seed all randomness.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Comments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Thorough comments throughout; structure mirrors the solution report.</w:t>
            </w:r>
          </w:p>
        </w:tc>
      </w:tr>
    </w:tbl>
    <w:p>
      <w:pPr>
        <w:pStyle w:val="Heading3"/>
      </w:pPr>
      <w:r>
        <w:t xml:space="preserve">Repo skeleton</w:t>
      </w:r>
    </w:p>
    <w:p>
      <w:pPr>
        <w:pBdr>
          <w:left w:val="single" w:color="BBBBBB" w:sz="18" w:space="8"/>
        </w:pBdr>
        <w:shd w:fill="F4F4F4" w:val="clear"/>
        <w:spacing w:after="120" w:before="60" w:line="240"/>
      </w:pPr>
      <w:r>
        <w:rPr>
          <w:rFonts w:ascii="Consolas" w:cs="Consolas" w:eastAsia="Consolas" w:hAnsi="Consolas"/>
          <w:sz w:val="19"/>
          <w:szCs w:val="19"/>
        </w:rPr>
        <w:t xml:space="preserve">afac2026-track1/</w:t>
      </w:r>
      <w:r>
        <w:rPr>
          <w:rFonts w:ascii="Consolas" w:cs="Consolas" w:eastAsia="Consolas" w:hAnsi="Consolas"/>
          <w:sz w:val="19"/>
          <w:szCs w:val="19"/>
        </w:rPr>
        <w:br/>
        <w:t xml:space="preserve">├── main.py                  # entry point; emits predict_result.csv + pattern_reco.csv</w:t>
      </w:r>
      <w:r>
        <w:rPr>
          <w:rFonts w:ascii="Consolas" w:cs="Consolas" w:eastAsia="Consolas" w:hAnsi="Consolas"/>
          <w:sz w:val="19"/>
          <w:szCs w:val="19"/>
        </w:rPr>
        <w:br/>
        <w:t xml:space="preserve">├── init_env.sh             # dependency install</w:t>
      </w:r>
      <w:r>
        <w:rPr>
          <w:rFonts w:ascii="Consolas" w:cs="Consolas" w:eastAsia="Consolas" w:hAnsi="Consolas"/>
          <w:sz w:val="19"/>
          <w:szCs w:val="19"/>
        </w:rPr>
        <w:br/>
        <w:t xml:space="preserve">├── data/                   # raw L2 stream lands here (relative ../data from src)</w:t>
      </w:r>
      <w:r>
        <w:rPr>
          <w:rFonts w:ascii="Consolas" w:cs="Consolas" w:eastAsia="Consolas" w:hAnsi="Consolas"/>
          <w:sz w:val="19"/>
          <w:szCs w:val="19"/>
        </w:rPr>
        <w:br/>
        <w:t xml:space="preserve">├── src/</w:t>
      </w:r>
      <w:r>
        <w:rPr>
          <w:rFonts w:ascii="Consolas" w:cs="Consolas" w:eastAsia="Consolas" w:hAnsi="Consolas"/>
          <w:sz w:val="19"/>
          <w:szCs w:val="19"/>
        </w:rPr>
        <w:br/>
        <w:t xml:space="preserve">│   ├── ingest.py           # raw-L2 reader (65-col schema) + nested-JSON bids/asks parsing</w:t>
      </w:r>
      <w:r>
        <w:rPr>
          <w:rFonts w:ascii="Consolas" w:cs="Consolas" w:eastAsia="Consolas" w:hAnsi="Consolas"/>
          <w:sz w:val="19"/>
          <w:szCs w:val="19"/>
        </w:rPr>
        <w:br/>
        <w:t xml:space="preserve">│   ├── features.py         # compute the §3.1 feature spec from ticks — THE critical path</w:t>
      </w:r>
      <w:r>
        <w:rPr>
          <w:rFonts w:ascii="Consolas" w:cs="Consolas" w:eastAsia="Consolas" w:hAnsi="Consolas"/>
          <w:sz w:val="19"/>
          <w:szCs w:val="19"/>
        </w:rPr>
        <w:br/>
        <w:t xml:space="preserve">│   ├── aggregate.py        # window (hh) → daily (symbol, dt) vector</w:t>
      </w:r>
      <w:r>
        <w:rPr>
          <w:rFonts w:ascii="Consolas" w:cs="Consolas" w:eastAsia="Consolas" w:hAnsi="Consolas"/>
          <w:sz w:val="19"/>
          <w:szCs w:val="19"/>
        </w:rPr>
        <w:br/>
        <w:t xml:space="preserve">│   ├── rules.py            # Stage-1 soft-rule scorer</w:t>
      </w:r>
      <w:r>
        <w:rPr>
          <w:rFonts w:ascii="Consolas" w:cs="Consolas" w:eastAsia="Consolas" w:hAnsi="Consolas"/>
          <w:sz w:val="19"/>
          <w:szCs w:val="19"/>
        </w:rPr>
        <w:br/>
        <w:t xml:space="preserve">│   ├── label.py            # Stage-2 weak labels + confidence</w:t>
      </w:r>
      <w:r>
        <w:rPr>
          <w:rFonts w:ascii="Consolas" w:cs="Consolas" w:eastAsia="Consolas" w:hAnsi="Consolas"/>
          <w:sz w:val="19"/>
          <w:szCs w:val="19"/>
        </w:rPr>
        <w:br/>
        <w:t xml:space="preserve">│   ├── model.py            # Stage-3 LightGBM heads (type, intention)</w:t>
      </w:r>
      <w:r>
        <w:rPr>
          <w:rFonts w:ascii="Consolas" w:cs="Consolas" w:eastAsia="Consolas" w:hAnsi="Consolas"/>
          <w:sz w:val="19"/>
          <w:szCs w:val="19"/>
        </w:rPr>
        <w:br/>
        <w:t xml:space="preserve">│   ├── cluster.py          # Task-1 Wasserstein+DTW clustering</w:t>
      </w:r>
      <w:r>
        <w:rPr>
          <w:rFonts w:ascii="Consolas" w:cs="Consolas" w:eastAsia="Consolas" w:hAnsi="Consolas"/>
          <w:sz w:val="19"/>
          <w:szCs w:val="19"/>
        </w:rPr>
        <w:br/>
        <w:t xml:space="preserve">│   └── postprocess.py      # canonical label mapping, CSV writers</w:t>
      </w:r>
      <w:r>
        <w:rPr>
          <w:rFonts w:ascii="Consolas" w:cs="Consolas" w:eastAsia="Consolas" w:hAnsi="Consolas"/>
          <w:sz w:val="19"/>
          <w:szCs w:val="19"/>
        </w:rPr>
        <w:br/>
        <w:t xml:space="preserve">├── tests/                  # Case-1-anchored feature unit tests</w:t>
      </w:r>
      <w:r>
        <w:rPr>
          <w:rFonts w:ascii="Consolas" w:cs="Consolas" w:eastAsia="Consolas" w:hAnsi="Consolas"/>
          <w:sz w:val="19"/>
          <w:szCs w:val="19"/>
        </w:rPr>
        <w:br/>
        <w:t xml:space="preserve">└── project_solution_report.docx</w:t>
      </w:r>
    </w:p>
    <w:p>
      <w:pPr>
        <w:pStyle w:val="Heading1"/>
      </w:pPr>
      <w:r>
        <w:t xml:space="preserve">10. Timeline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When</w:t>
            </w:r>
          </w:p>
        </w:tc>
        <w:tc>
          <w:tcPr>
            <w:tcW w:type="dxa" w:w="586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Owner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NOW</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All members real-name auth on Tianchi (HARD DQ deadline Jul 20). Start self-sourcing the FOUR-table L2 set (snapshot + order + trade + cancel) for the 100 sample stocks across recent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All / 1 member</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Week 1 (BLOCKING)</w:t>
            </w:r>
          </w:p>
        </w:tc>
        <w:tc>
          <w:tcPr>
            <w:tcW w:type="dxa" w:w="5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Repo skeleton + main.py contract + raw-L2 ingest incl. nested-JSON bids/asks parsing, unit-tested on the 603997.SH fixture.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Coordinator + agent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Week 1 (BLOCKING)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MVP feature set (~15–20 features, §4.3) from raw ticks incl. OFI; Case-1 sanity numbers pass. Unblocks first submission.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Member B</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Week 1–2</w:t>
            </w:r>
          </w:p>
        </w:tc>
        <w:tc>
          <w:tcPr>
            <w:tcW w:type="dxa" w:w="5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Date-parameterized nightly job (source→run→upload) + output guards (§8); dry-run one upload to learn the format.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Member C</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Week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Stage 1–3 weak-supervision pipeline on self-sourced multi-stock data; first compliant submission.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Member A</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Week 2–3</w:t>
            </w:r>
          </w:p>
        </w:tc>
        <w:tc>
          <w:tcPr>
            <w:tcW w:type="dxa" w:w="5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Add cancel-table CB features; Task-1 bounded-K clustering; re-evaluate + lock K on multi-stock data; both CSVs in submit.zip.</w:t>
            </w:r>
          </w:p>
        </w:tc>
        <w:tc>
          <w:tcPr>
            <w:tcW w:type="dxa" w:w="2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Member C</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Through Jul 10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A-board: stable submissions, nightly instant-score verification, financially-driven threshold refinement (NOT answer-fitting).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All</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Jul 13–24</w:t>
            </w:r>
          </w:p>
        </w:tc>
        <w:tc>
          <w:tcPr>
            <w:tcW w:type="dxa" w:w="5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B-board: submit ≥8 trading days (fewer = excluded). Stable, audited-ready pipeline.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pPr>
              <w:spacing w:after="20"/>
            </w:pPr>
            <w:r>
              <w:rPr>
                <w:sz w:val="19"/>
                <w:szCs w:val="19"/>
              </w:rPr>
              <w:t xml:space="preserve">All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Jul 28–Aug 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If top-15: project_solution_report.docx + project_solution.zip, fully reproducible.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sz w:val="19"/>
                <w:szCs w:val="19"/>
              </w:rPr>
              <w:t xml:space="preserve">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A0" w:sz="1"/>
              <w:left w:val="single" w:color="D04030" w:sz="18"/>
              <w:bottom w:val="single" w:color="E0A0A0" w:sz="1"/>
              <w:right w:val="single" w:color="E0A0A0" w:sz="1"/>
            </w:tcBorders>
            <w:shd w:fill="FCE8E6" w:val="clear"/>
            <w:tcMar>
              <w:top w:type="dxa" w:w="100"/>
              <w:left w:type="dxa" w:w="160"/>
              <w:bottom w:type="dxa" w:w="100"/>
              <w:right w:type="dxa" w:w="160"/>
            </w:tcMar>
          </w:tcPr>
          <w:p>
            <w:pPr>
              <w:spacing w:after="60"/>
            </w:pPr>
            <w:r>
              <w:rPr>
                <w:b/>
                <w:bCs/>
                <w:color w:val="1F3A5F"/>
              </w:rPr>
              <w:t xml:space="preserve">Two failure modes that auto-eliminate, independent of model quality</w:t>
            </w:r>
          </w:p>
          <w:p>
            <w:pPr>
              <w:spacing w:after="40"/>
            </w:pPr>
            <w:r>
              <w:rPr>
                <w:b/>
                <w:bCs/>
              </w:rPr>
              <w:t xml:space="preserve">1. </w:t>
            </w:r>
            <w:r>
              <w:t xml:space="preserve">A member not real-name authenticated by Jul 20 → whole team disqualified.</w:t>
            </w:r>
          </w:p>
          <w:p>
            <w:pPr>
              <w:spacing w:after="40"/>
            </w:pPr>
            <w:r>
              <w:rPr>
                <w:b/>
                <w:bCs/>
              </w:rPr>
              <w:t xml:space="preserve">2. </w:t>
            </w:r>
            <w:r>
              <w:t xml:space="preserve">Fewer than 8 B-board submission days → excluded from final ranking.</w:t>
            </w:r>
          </w:p>
          <w:p>
            <w:pPr>
              <w:spacing w:after="40"/>
            </w:pPr>
            <w:r>
              <w:t xml:space="preserve">Put both on a calendar with reminders today.</w:t>
            </w:r>
          </w:p>
        </w:tc>
      </w:tr>
    </w:tbl>
    <w:p>
      <w:pPr>
        <w:pStyle w:val="Heading1"/>
      </w:pPr>
      <w:r>
        <w:t xml:space="preserve">11. Immediate Next Actions</w:t>
      </w:r>
    </w:p>
    <w:p>
      <w:pPr>
        <w:pStyle w:val="ListParagraph"/>
        <w:numPr>
          <w:ilvl w:val="0"/>
          <w:numId w:val="3"/>
        </w:numPr>
        <w:spacing w:after="60" w:line="264"/>
      </w:pPr>
      <w:r>
        <w:t xml:space="preserve">Authenticate all members; calendar the Jul 20 and ≥8-B-board-days constraints.</w:t>
      </w:r>
    </w:p>
    <w:p>
      <w:pPr>
        <w:pStyle w:val="ListParagraph"/>
        <w:numPr>
          <w:ilvl w:val="0"/>
          <w:numId w:val="3"/>
        </w:numPr>
        <w:spacing w:after="60" w:line="264"/>
      </w:pPr>
      <w:r>
        <w:t xml:space="preserve">Start self-sourcing raw L2 for the 100 sample stocks across recent trading days — we currently have only one stock-day, which cannot train anything.</w:t>
      </w:r>
    </w:p>
    <w:p>
      <w:pPr>
        <w:pStyle w:val="ListParagraph"/>
        <w:numPr>
          <w:ilvl w:val="0"/>
          <w:numId w:val="3"/>
        </w:numPr>
        <w:spacing w:after="60" w:line="264"/>
      </w:pPr>
      <w:r>
        <w:t xml:space="preserve">Stand up the repo skeleton + main.py / init_env.sh contract empty first (audit structure).</w:t>
      </w:r>
    </w:p>
    <w:p>
      <w:pPr>
        <w:pStyle w:val="ListParagraph"/>
        <w:numPr>
          <w:ilvl w:val="0"/>
          <w:numId w:val="3"/>
        </w:numPr>
        <w:spacing w:after="60" w:line="264"/>
      </w:pPr>
      <w:r>
        <w:t xml:space="preserve">Build + unit-test the raw-L2 ingest against the 603997.SH / 20260507 fixture, including nested-JSON bids/asks parsing.</w:t>
      </w:r>
    </w:p>
    <w:p>
      <w:pPr>
        <w:pStyle w:val="ListParagraph"/>
        <w:numPr>
          <w:ilvl w:val="0"/>
          <w:numId w:val="3"/>
        </w:numPr>
        <w:spacing w:after="60" w:line="264"/>
      </w:pPr>
      <w:r>
        <w:t xml:space="preserve">Implement the MVP feature set (§4.2), verify it reproduces the Case 1 narrative numbers, and bring results to the architect to convert §5 Stage-1 into exact per-feature thresholds.</w:t>
      </w:r>
    </w:p>
    <w:p>
      <w:pPr>
        <w:spacing w:after="120" w:line="276"/>
      </w:pPr>
      <w:r>
        <w:rPr>
          <w:i/>
          <w:iCs/>
          <w:color w:val="666666"/>
        </w:rPr>
        <w:t xml:space="preserve">This brief is the single source of truth. Update it as decisions change; keep the agents pointed at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6"/>
        <w:szCs w:val="16"/>
      </w:rPr>
      <w:t xml:space="preserve">Confidential — Team Working Document</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666666"/>
        <w:sz w:val="16"/>
        <w:szCs w:val="16"/>
      </w:rPr>
      <w:t xml:space="preserve">AFAC2026 · Track 1</w:t>
    </w:r>
    <w:r>
      <w:rPr>
        <w:color w:val="666666"/>
        <w:sz w:val="16"/>
        <w:szCs w:val="16"/>
      </w:rPr>
      <w:t xml:space="preserve">	Market Participant Behavior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300"/>
      </w:pPr>
    </w:lvl>
    <w:lvl w:ilvl="1" w15:tentative="1">
      <w:start w:val="1"/>
      <w:numFmt w:val="lowerLetter"/>
      <w:lvlText w:val="%2)"/>
      <w:lvlJc w:val="left"/>
      <w:pPr>
        <w:ind w:left="10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3A5F"/>
      <w:sz w:val="52"/>
      <w:szCs w:val="52"/>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AFAC2026 Track 1 — Project Execution Brief</dc:title>
  <dc:creator>Project Architect</dc:creator>
  <cp:lastModifiedBy>Un-named</cp:lastModifiedBy>
  <cp:revision>1</cp:revision>
  <dcterms:created xsi:type="dcterms:W3CDTF">2026-06-12T07:28:25.039Z</dcterms:created>
  <dcterms:modified xsi:type="dcterms:W3CDTF">2026-06-12T07:28:25.050Z</dcterms:modified>
</cp:coreProperties>
</file>

<file path=docProps/custom.xml><?xml version="1.0" encoding="utf-8"?>
<Properties xmlns="http://schemas.openxmlformats.org/officeDocument/2006/custom-properties" xmlns:vt="http://schemas.openxmlformats.org/officeDocument/2006/docPropsVTypes"/>
</file>