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pPr>
      <w:r>
        <w:drawing>
          <wp:inline distT="0" distB="0" distL="0" distR="0">
            <wp:extent cx="1428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85775"/>
                    </a:xfrm>
                    <a:prstGeom prst="rect">
                      <a:avLst/>
                    </a:prstGeom>
                  </pic:spPr>
                </pic:pic>
              </a:graphicData>
            </a:graphic>
          </wp:inline>
        </w:drawing>
      </w:r>
    </w:p>
    <w:p>
      <w:pPr>
        <w:pStyle w:val="Title"/>
        <w:spacing w:after="80"/>
      </w:pPr>
      <w:r>
        <w:rPr>
          <w:rFonts w:ascii="Calibri" w:cs="Calibri" w:eastAsia="Calibri" w:hAnsi="Calibri"/>
          <w:b/>
          <w:bCs/>
          <w:color w:val="4A2018"/>
          <w:sz w:val="40"/>
          <w:szCs w:val="40"/>
        </w:rPr>
        <w:t xml:space="preserve">T2 · #16 Las 7P: la caja de herramientas de AndiBite</w:t>
      </w:r>
    </w:p>
    <w:p>
      <w:pPr>
        <w:pBdr>
          <w:bottom w:val="single" w:color="BA4036" w:sz="8" w:space="6"/>
        </w:pBdr>
        <w:spacing w:after="120"/>
      </w:pPr>
      <w:r>
        <w:rPr>
          <w:i/>
          <w:iCs/>
          <w:color w:val="6B3A2A"/>
          <w:sz w:val="20"/>
          <w:szCs w:val="20"/>
        </w:rPr>
        <w:t xml:space="preserve">Responsable: Angie Blas · Grupo 2 · AndiBite · Propuesta para revisar</w:t>
      </w:r>
    </w:p>
    <w:p>
      <w:pPr>
        <w:spacing w:after="120"/>
      </w:pPr>
      <w:r>
        <w:rPr>
          <w:b/>
          <w:bCs/>
        </w:rPr>
        <w:t xml:space="preserve">Para qué sirve este punto.</w:t>
      </w:r>
      <w:r>
        <w:t xml:space="preserve"> La clase (Sesión 09, "Tu caja de herramientas: los 7P del marketing") pide responder una pregunta guía por cada P. Aquí lo hacemos con lo que ya está decidido en HECHOS_v7 y en el documento 10 (plan de marketing 2027). No cambiamos precios, puntos de venta, público ni presupuesto. Lo que es nuevo se marca como [PROPUESTA].</w:t>
      </w:r>
    </w:p>
    <w:p>
      <w:pPr>
        <w:spacing w:after="120"/>
      </w:pPr>
      <w:r>
        <w:rPr>
          <w:b/>
          <w:bCs/>
        </w:rPr>
        <w:t xml:space="preserve">Siglas.</w:t>
      </w:r>
      <w:r>
        <w:t xml:space="preserve"> 7P: producto, precio, plaza, promoción, personas, procesos y evidencia física. BTL ("below the line"): marketing cara a cara, en el punto de venta. QR: código que se lee con la cámara del celular. POP: material de punto de venta. NSE: nivel socioeconómico. IGV: impuesto general a las ventas (los precios al público lo incluyen). TTL: mezcla de BTL y digital. ATL: marketing en medios masivos (televisión, radio, vía pública). IA: inteligencia artificial. INDECOPI: Instituto Nacional de Defensa de la Competencia y de la Protección de la Propiedad Intelectual. MINSA: Ministerio de Salud. A y B: los dos segmentos del público (Claudia, A; Rodrigo, B), con esfuerzo parejo.</w:t>
      </w:r>
    </w:p>
    <w:p>
      <w:pPr>
        <w:pBdr>
          <w:bottom w:val="single" w:color="BA4036" w:sz="6" w:space="1"/>
        </w:pBdr>
        <w:spacing w:after="160"/>
      </w:pPr>
    </w:p>
    <w:p>
      <w:pPr>
        <w:pStyle w:val="Heading1"/>
      </w:pPr>
      <w:r>
        <w:t xml:space="preserve">1. Producto</w:t>
      </w:r>
    </w:p>
    <w:p>
      <w:pPr>
        <w:spacing w:after="120"/>
      </w:pPr>
      <w:r>
        <w:rPr>
          <w:b/>
          <w:bCs/>
        </w:rPr>
        <w:t xml:space="preserve">Pregunta guía:</w:t>
      </w:r>
      <w:r>
        <w:t xml:space="preserve"> ¿Qué ofreces y qué lo hace único?</w:t>
      </w:r>
    </w:p>
    <w:p>
      <w:pPr>
        <w:pStyle w:val="ListParagraph"/>
        <w:numPr>
          <w:ilvl w:val="0"/>
          <w:numId w:val="2"/>
        </w:numPr>
        <w:spacing w:after="60"/>
      </w:pPr>
      <w:r>
        <w:rPr>
          <w:b/>
          <w:bCs/>
        </w:rPr>
        <w:t xml:space="preserve">Qué es:</w:t>
      </w:r>
      <w:r>
        <w:t xml:space="preserve"> mini brownie de 20 g con sangrecita de res en polvo liofilizada (hierro hemo). Se compra lista y a granel, a S/300 por kg, a un proveedor con registro sanitario. La planta de maquila solo la hidrata.</w:t>
      </w:r>
    </w:p>
    <w:p>
      <w:pPr>
        <w:pStyle w:val="ListParagraph"/>
        <w:numPr>
          <w:ilvl w:val="0"/>
          <w:numId w:val="2"/>
        </w:numPr>
        <w:spacing w:after="60"/>
      </w:pPr>
      <w:r>
        <w:rPr>
          <w:b/>
          <w:bCs/>
        </w:rPr>
        <w:t xml:space="preserve">Sabores:</w:t>
      </w:r>
      <w:r>
        <w:t xml:space="preserve"> Chispa (choco clásico con chispas), Andi (choco, plátano, canela y cañihua) y Lúcu (choco y lúcuma).</w:t>
      </w:r>
    </w:p>
    <w:p>
      <w:pPr>
        <w:pStyle w:val="ListParagraph"/>
        <w:numPr>
          <w:ilvl w:val="0"/>
          <w:numId w:val="2"/>
        </w:numPr>
        <w:spacing w:after="60"/>
      </w:pPr>
      <w:r>
        <w:rPr>
          <w:b/>
          <w:bCs/>
        </w:rPr>
        <w:t xml:space="preserve">Presentaciones:</w:t>
      </w:r>
      <w:r>
        <w:t xml:space="preserve"> unidad, caja de 3 sabores, pack de 6 y pack de 12 "Semana completa".</w:t>
      </w:r>
    </w:p>
    <w:p>
      <w:pPr>
        <w:pStyle w:val="ListParagraph"/>
        <w:numPr>
          <w:ilvl w:val="0"/>
          <w:numId w:val="2"/>
        </w:numPr>
        <w:spacing w:after="60"/>
      </w:pPr>
      <w:r>
        <w:rPr>
          <w:b/>
          <w:bCs/>
        </w:rPr>
        <w:t xml:space="preserve">Qué lo hace único:</w:t>
      </w:r>
      <w:r>
        <w:t xml:space="preserve"> cada envase trae un QR único que abre la app "Andi, Misión Hierro" y muestra el hierro medido del laboratorio para ese lote. Los competidores directos (Fika, Mamalama) no miden su hierro ni traen app.</w:t>
      </w:r>
    </w:p>
    <w:p>
      <w:pPr>
        <w:pStyle w:val="ListParagraph"/>
        <w:numPr>
          <w:ilvl w:val="0"/>
          <w:numId w:val="2"/>
        </w:numPr>
        <w:spacing w:after="60"/>
      </w:pPr>
      <w:r>
        <w:rPr>
          <w:b/>
          <w:bCs/>
        </w:rPr>
        <w:t xml:space="preserve">Meta "sin octógono":</w:t>
      </w:r>
      <w:r>
        <w:t xml:space="preserve"> se confirma en laboratorio [POR CONFIRMAR]. Hasta entonces se dice "meta: cero octógonos" (con la receta reformulada, la T1 calcula de 4.6 a 7.1 g de azúcar por 100 g; el límite del octógono es 10 g). El cálculo da unos 1.9 mg de hierro por brownie, pero se hizo con sangrecita cocida y está [POR CONFIRMAR en laboratorio]. Ninguna cifra de hierro se publica sin el informe del laboratorio.</w:t>
      </w:r>
    </w:p>
    <w:p>
      <w:pPr>
        <w:pStyle w:val="ListParagraph"/>
        <w:numPr>
          <w:ilvl w:val="0"/>
          <w:numId w:val="2"/>
        </w:numPr>
        <w:spacing w:after="60"/>
      </w:pPr>
      <w:r>
        <w:rPr>
          <w:b/>
          <w:bCs/>
        </w:rPr>
        <w:t xml:space="preserve">Lo que no se dice:</w:t>
      </w:r>
      <w:r>
        <w:t xml:space="preserve"> "previene la anemia" (riesgo de publicidad engañosa).</w:t>
      </w:r>
    </w:p>
    <w:p>
      <w:pPr>
        <w:pStyle w:val="ListParagraph"/>
        <w:numPr>
          <w:ilvl w:val="0"/>
          <w:numId w:val="2"/>
        </w:numPr>
        <w:spacing w:after="60"/>
      </w:pPr>
      <w:r>
        <w:rPr>
          <w:b/>
          <w:bCs/>
        </w:rPr>
        <w:t xml:space="preserve">Frases:</w:t>
      </w:r>
      <w:r>
        <w:t xml:space="preserve"> "Hierro medido. Sabor a brownie." y "El snack de lonchera que tu hijo sí se come".</w:t>
      </w:r>
    </w:p>
    <w:p>
      <w:pPr>
        <w:pStyle w:val="ListParagraph"/>
        <w:numPr>
          <w:ilvl w:val="0"/>
          <w:numId w:val="2"/>
        </w:numPr>
        <w:spacing w:after="60"/>
      </w:pPr>
      <w:r>
        <w:rPr>
          <w:b/>
          <w:bCs/>
        </w:rPr>
        <w:t xml:space="preserve">La app:</w:t>
      </w:r>
      <w:r>
        <w:t xml:space="preserve"> modo padres (hierro del lote, semáforo semanal, plan de loncheras con IA, recordatorio de hemoglobina, recompra en 1 clic por WhatsApp) y modo niños "Misión Hierro" con Andi, la llamita, sin compras ni publicidad (Ley 30021, art. 8).</w:t>
      </w:r>
    </w:p>
    <w:p>
      <w:pPr>
        <w:pStyle w:val="Heading1"/>
      </w:pPr>
      <w:r>
        <w:t xml:space="preserve">2. Precio</w:t>
      </w:r>
    </w:p>
    <w:p>
      <w:pPr>
        <w:spacing w:after="120"/>
      </w:pPr>
      <w:r>
        <w:rPr>
          <w:b/>
          <w:bCs/>
        </w:rPr>
        <w:t xml:space="preserve">Pregunta guía:</w:t>
      </w:r>
      <w:r>
        <w:t xml:space="preserve"> ¿Cuál es el valor percibido y cuánto están dispuestos a pagar?</w:t>
      </w:r>
    </w:p>
    <w:p>
      <w:pPr>
        <w:pStyle w:val="Heading2"/>
      </w:pPr>
      <w:r>
        <w:t xml:space="preserve">2.1 Tabla de precios (con IGV, no se cambian)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6"/>
        <w:gridCol w:w="1634"/>
        <w:gridCol w:w="1337"/>
        <w:gridCol w:w="1337"/>
        <w:gridCol w:w="1486"/>
      </w:tblGrid>
      <w:tr>
        <w:trPr>
          <w:tblHeader/>
        </w:trPr>
        <w:tc>
          <w:tcPr>
            <w:tcW w:type="dxa" w:w="356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Canal</w:t>
            </w:r>
          </w:p>
        </w:tc>
        <w:tc>
          <w:tcPr>
            <w:tcW w:type="dxa" w:w="163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Unidad</w:t>
            </w:r>
          </w:p>
        </w:tc>
        <w:tc>
          <w:tcPr>
            <w:tcW w:type="dxa" w:w="133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Caja de 3</w:t>
            </w:r>
          </w:p>
        </w:tc>
        <w:tc>
          <w:tcPr>
            <w:tcW w:type="dxa" w:w="133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Pack de 6</w:t>
            </w:r>
          </w:p>
        </w:tc>
        <w:tc>
          <w:tcPr>
            <w:tcW w:type="dxa" w:w="148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Pack de 12</w:t>
            </w:r>
          </w:p>
        </w:tc>
      </w:tr>
      <w:tr>
        <w:trPr>
          <w:tblHeader w:val="false"/>
        </w:trPr>
        <w:tc>
          <w:tcPr>
            <w:tcW w:type="dxa" w:w="35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Stand y ferias</w:t>
            </w:r>
          </w:p>
        </w:tc>
        <w:tc>
          <w:tcPr>
            <w:tcW w:type="dxa" w:w="163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S/6.00</w:t>
            </w:r>
          </w:p>
        </w:tc>
        <w:tc>
          <w:tcPr>
            <w:tcW w:type="dxa" w:w="13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S/16.50</w:t>
            </w:r>
          </w:p>
        </w:tc>
        <w:tc>
          <w:tcPr>
            <w:tcW w:type="dxa" w:w="13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S/27.90</w:t>
            </w:r>
          </w:p>
        </w:tc>
        <w:tc>
          <w:tcPr>
            <w:tcW w:type="dxa" w:w="14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S/51.90</w:t>
            </w:r>
          </w:p>
        </w:tc>
      </w:tr>
      <w:tr>
        <w:trPr>
          <w:tblHeader w:val="false"/>
        </w:trPr>
        <w:tc>
          <w:tcPr>
            <w:tcW w:type="dxa" w:w="356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WhatsApp (solo recompra)</w:t>
            </w:r>
          </w:p>
        </w:tc>
        <w:tc>
          <w:tcPr>
            <w:tcW w:type="dxa" w:w="163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vende</w:t>
            </w:r>
          </w:p>
        </w:tc>
        <w:tc>
          <w:tcPr>
            <w:tcW w:type="dxa" w:w="133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S/12.00</w:t>
            </w:r>
          </w:p>
        </w:tc>
        <w:tc>
          <w:tcPr>
            <w:tcW w:type="dxa" w:w="133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S/26.90</w:t>
            </w:r>
          </w:p>
        </w:tc>
        <w:tc>
          <w:tcPr>
            <w:tcW w:type="dxa" w:w="14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S/49.90</w:t>
            </w:r>
          </w:p>
        </w:tc>
      </w:tr>
    </w:tbl>
    <w:p>
      <w:pPr>
        <w:spacing w:after="80"/>
      </w:pPr>
    </w:p>
    <w:p>
      <w:pPr>
        <w:pStyle w:val="ListParagraph"/>
        <w:numPr>
          <w:ilvl w:val="0"/>
          <w:numId w:val="2"/>
        </w:numPr>
        <w:spacing w:after="60"/>
      </w:pPr>
      <w:r>
        <w:rPr>
          <w:b/>
          <w:bCs/>
        </w:rPr>
        <w:t xml:space="preserve">Quiosco de colegio:</w:t>
      </w:r>
      <w:r>
        <w:t xml:space="preserve"> el alumno paga S/4.00 y AndiBite recibe S/3.20.</w:t>
      </w:r>
    </w:p>
    <w:p>
      <w:pPr>
        <w:pStyle w:val="ListParagraph"/>
        <w:numPr>
          <w:ilvl w:val="0"/>
          <w:numId w:val="2"/>
        </w:numPr>
        <w:spacing w:after="60"/>
      </w:pPr>
      <w:r>
        <w:rPr>
          <w:b/>
          <w:bCs/>
        </w:rPr>
        <w:t xml:space="preserve">Tienda naturista:</w:t>
      </w:r>
      <w:r>
        <w:t xml:space="preserve"> anaquel S/28.90 y AndiBite cobra S/18.50.</w:t>
      </w:r>
    </w:p>
    <w:p>
      <w:pPr>
        <w:pStyle w:val="ListParagraph"/>
        <w:numPr>
          <w:ilvl w:val="0"/>
          <w:numId w:val="2"/>
        </w:numPr>
        <w:spacing w:after="60"/>
      </w:pPr>
      <w:r>
        <w:rPr>
          <w:b/>
          <w:bCs/>
        </w:rPr>
        <w:t xml:space="preserve">Sin suscripción</w:t>
      </w:r>
      <w:r>
        <w:t xml:space="preserve"> y sin descuentos de precio. Los incentivos son la degustación, el premio de las embajadoras (para el padre, nunca para el niño) y el delivery gratis desde 2 packs.</w:t>
      </w:r>
    </w:p>
    <w:p>
      <w:pPr>
        <w:pStyle w:val="Heading2"/>
      </w:pPr>
      <w:r>
        <w:t xml:space="preserve">2.2 Precio por brownie (cálculo: precio del envase ÷ número de brownies)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72"/>
        <w:gridCol w:w="1943"/>
        <w:gridCol w:w="1589"/>
        <w:gridCol w:w="1589"/>
        <w:gridCol w:w="1767"/>
      </w:tblGrid>
      <w:tr>
        <w:trPr>
          <w:tblHeader/>
        </w:trPr>
        <w:tc>
          <w:tcPr>
            <w:tcW w:type="dxa" w:w="247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Canal</w:t>
            </w:r>
          </w:p>
        </w:tc>
        <w:tc>
          <w:tcPr>
            <w:tcW w:type="dxa" w:w="194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Unidad</w:t>
            </w:r>
          </w:p>
        </w:tc>
        <w:tc>
          <w:tcPr>
            <w:tcW w:type="dxa" w:w="158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Caja de 3</w:t>
            </w:r>
          </w:p>
        </w:tc>
        <w:tc>
          <w:tcPr>
            <w:tcW w:type="dxa" w:w="158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Pack de 6</w:t>
            </w:r>
          </w:p>
        </w:tc>
        <w:tc>
          <w:tcPr>
            <w:tcW w:type="dxa" w:w="176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Pack de 12</w:t>
            </w:r>
          </w:p>
        </w:tc>
      </w:tr>
      <w:tr>
        <w:trPr>
          <w:tblHeader w:val="false"/>
        </w:trPr>
        <w:tc>
          <w:tcPr>
            <w:tcW w:type="dxa" w:w="247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Stand y ferias</w:t>
            </w:r>
          </w:p>
        </w:tc>
        <w:tc>
          <w:tcPr>
            <w:tcW w:type="dxa" w:w="194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S/6.00</w:t>
            </w:r>
          </w:p>
        </w:tc>
        <w:tc>
          <w:tcPr>
            <w:tcW w:type="dxa" w:w="15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S/5.50</w:t>
            </w:r>
          </w:p>
        </w:tc>
        <w:tc>
          <w:tcPr>
            <w:tcW w:type="dxa" w:w="15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S/4.65</w:t>
            </w:r>
          </w:p>
        </w:tc>
        <w:tc>
          <w:tcPr>
            <w:tcW w:type="dxa" w:w="17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S/4.33</w:t>
            </w:r>
          </w:p>
        </w:tc>
      </w:tr>
      <w:tr>
        <w:trPr>
          <w:tblHeader w:val="false"/>
        </w:trPr>
        <w:tc>
          <w:tcPr>
            <w:tcW w:type="dxa" w:w="247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WhatsApp</w:t>
            </w:r>
          </w:p>
        </w:tc>
        <w:tc>
          <w:tcPr>
            <w:tcW w:type="dxa" w:w="194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vende</w:t>
            </w:r>
          </w:p>
        </w:tc>
        <w:tc>
          <w:tcPr>
            <w:tcW w:type="dxa" w:w="15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S/4.00</w:t>
            </w:r>
          </w:p>
        </w:tc>
        <w:tc>
          <w:tcPr>
            <w:tcW w:type="dxa" w:w="15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S/4.48</w:t>
            </w:r>
          </w:p>
        </w:tc>
        <w:tc>
          <w:tcPr>
            <w:tcW w:type="dxa" w:w="17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S/4.16</w:t>
            </w:r>
          </w:p>
        </w:tc>
      </w:tr>
    </w:tbl>
    <w:p>
      <w:pPr>
        <w:spacing w:after="80"/>
      </w:pPr>
    </w:p>
    <w:p>
      <w:pPr>
        <w:pStyle w:val="Heading2"/>
      </w:pPr>
      <w:r>
        <w:t xml:space="preserve">2.3 Comparación con la competencia por 20 g</w:t>
      </w:r>
    </w:p>
    <w:p>
      <w:pPr>
        <w:spacing w:after="120"/>
      </w:pPr>
      <w:r>
        <w:t xml:space="preserve">Precios tomados el 3-oct-2026 (documentos 02 y 05). La diferencia es AndiBite menos el competidor, y entre paréntesis el porcentaje sobre el competidor.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3"/>
        <w:gridCol w:w="1082"/>
        <w:gridCol w:w="1915"/>
        <w:gridCol w:w="1977"/>
        <w:gridCol w:w="1853"/>
      </w:tblGrid>
      <w:tr>
        <w:trPr>
          <w:tblHeader/>
        </w:trPr>
        <w:tc>
          <w:tcPr>
            <w:tcW w:type="dxa" w:w="253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Competidor</w:t>
            </w:r>
          </w:p>
        </w:tc>
        <w:tc>
          <w:tcPr>
            <w:tcW w:type="dxa" w:w="108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Precio por 20 g</w:t>
            </w:r>
          </w:p>
        </w:tc>
        <w:tc>
          <w:tcPr>
            <w:tcW w:type="dxa" w:w="191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Pack de 6 por WhatsApp (S/4.48)</w:t>
            </w:r>
          </w:p>
        </w:tc>
        <w:tc>
          <w:tcPr>
            <w:tcW w:type="dxa" w:w="197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Pack de 12 por WhatsApp (S/4.16)</w:t>
            </w:r>
          </w:p>
        </w:tc>
        <w:tc>
          <w:tcPr>
            <w:tcW w:type="dxa" w:w="185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Pack de 6 en el stand (S/4.65)</w:t>
            </w:r>
          </w:p>
        </w:tc>
      </w:tr>
      <w:tr>
        <w:trPr>
          <w:tblHeader w:val="false"/>
        </w:trPr>
        <w:tc>
          <w:tcPr>
            <w:tcW w:type="dxa" w:w="253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Fika (brownie de 70 g, S/14.00)</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S/4.00</w:t>
            </w:r>
          </w:p>
        </w:tc>
        <w:tc>
          <w:tcPr>
            <w:tcW w:type="dxa" w:w="191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+S/0.48 (+12 %)</w:t>
            </w:r>
          </w:p>
        </w:tc>
        <w:tc>
          <w:tcPr>
            <w:tcW w:type="dxa" w:w="197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+S/0.16 (+4 %)</w:t>
            </w:r>
          </w:p>
        </w:tc>
        <w:tc>
          <w:tcPr>
            <w:tcW w:type="dxa" w:w="18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+S/0.65 (+16 %)</w:t>
            </w:r>
          </w:p>
        </w:tc>
      </w:tr>
      <w:tr>
        <w:trPr>
          <w:tblHeader w:val="false"/>
        </w:trPr>
        <w:tc>
          <w:tcPr>
            <w:tcW w:type="dxa" w:w="253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Mamalama (barra energética)</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S/4.10</w:t>
            </w:r>
          </w:p>
        </w:tc>
        <w:tc>
          <w:tcPr>
            <w:tcW w:type="dxa" w:w="191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+S/0.38 (+9 %)</w:t>
            </w:r>
          </w:p>
        </w:tc>
        <w:tc>
          <w:tcPr>
            <w:tcW w:type="dxa" w:w="197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+S/0.06 (+1 %)</w:t>
            </w:r>
          </w:p>
        </w:tc>
        <w:tc>
          <w:tcPr>
            <w:tcW w:type="dxa" w:w="185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+S/0.55 (+13 %)</w:t>
            </w:r>
          </w:p>
        </w:tc>
      </w:tr>
      <w:tr>
        <w:trPr>
          <w:tblHeader w:val="false"/>
        </w:trPr>
        <w:tc>
          <w:tcPr>
            <w:tcW w:type="dxa" w:w="253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Nutri H (galleta con hemoglobina bovina)</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S/3.20</w:t>
            </w:r>
          </w:p>
        </w:tc>
        <w:tc>
          <w:tcPr>
            <w:tcW w:type="dxa" w:w="191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+S/1.28 (+40 %)</w:t>
            </w:r>
          </w:p>
        </w:tc>
        <w:tc>
          <w:tcPr>
            <w:tcW w:type="dxa" w:w="197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+S/0.96 (+30 %)</w:t>
            </w:r>
          </w:p>
        </w:tc>
        <w:tc>
          <w:tcPr>
            <w:tcW w:type="dxa" w:w="18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+S/1.45 (+45 %)</w:t>
            </w:r>
          </w:p>
        </w:tc>
      </w:tr>
      <w:tr>
        <w:trPr>
          <w:tblHeader w:val="false"/>
        </w:trPr>
        <w:tc>
          <w:tcPr>
            <w:tcW w:type="dxa" w:w="253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Siete Dragones (barra de cacao y cañihua)</w:t>
            </w:r>
          </w:p>
        </w:tc>
        <w:tc>
          <w:tcPr>
            <w:tcW w:type="dxa" w:w="108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S/3.01</w:t>
            </w:r>
          </w:p>
        </w:tc>
        <w:tc>
          <w:tcPr>
            <w:tcW w:type="dxa" w:w="191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+S/1.47 (+49 %)</w:t>
            </w:r>
          </w:p>
        </w:tc>
        <w:tc>
          <w:tcPr>
            <w:tcW w:type="dxa" w:w="197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+S/1.15 (+38 %)</w:t>
            </w:r>
          </w:p>
        </w:tc>
        <w:tc>
          <w:tcPr>
            <w:tcW w:type="dxa" w:w="185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+S/1.64 (+54 %)</w:t>
            </w:r>
          </w:p>
        </w:tc>
      </w:tr>
      <w:tr>
        <w:trPr>
          <w:tblHeader w:val="false"/>
        </w:trPr>
        <w:tc>
          <w:tcPr>
            <w:tcW w:type="dxa" w:w="253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Bimbo Nutra Bien (mini brownie)</w:t>
            </w:r>
          </w:p>
        </w:tc>
        <w:tc>
          <w:tcPr>
            <w:tcW w:type="dxa" w:w="108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S/1.67</w:t>
            </w:r>
          </w:p>
        </w:tc>
        <w:tc>
          <w:tcPr>
            <w:tcW w:type="dxa" w:w="191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+S/2.81 (+168 %)</w:t>
            </w:r>
          </w:p>
        </w:tc>
        <w:tc>
          <w:tcPr>
            <w:tcW w:type="dxa" w:w="197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+S/2.49 (+149 %)</w:t>
            </w:r>
          </w:p>
        </w:tc>
        <w:tc>
          <w:tcPr>
            <w:tcW w:type="dxa" w:w="18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+S/2.98 (+178 %)</w:t>
            </w:r>
          </w:p>
        </w:tc>
      </w:tr>
    </w:tbl>
    <w:p>
      <w:pPr>
        <w:spacing w:after="80"/>
      </w:pPr>
    </w:p>
    <w:p>
      <w:pPr>
        <w:spacing w:after="120"/>
      </w:pPr>
      <w:r>
        <w:rPr>
          <w:b/>
          <w:bCs/>
        </w:rPr>
        <w:t xml:space="preserve">Cómo se lee.</w:t>
      </w:r>
      <w:r>
        <w:t xml:space="preserve"> Contra los dos competidores del mismo nivel de precio (Fika y Mamalama), el pack de 12 por WhatsApp cuesta apenas S/0.06 a S/0.16 más por brownie. Por ese centavo extra, el padre recibe el hierro medido del lote y la app. Frente a Nutri H, el competidor más cercano por llevar hemoglobina, el premio es de 30 % a 40 % y se justifica con el formato de brownie y con la medición por lote. Bimbo es otro mercado (masivo, sin hierro medido). Al padre B se le muestra primero el pack de 12.</w:t>
      </w:r>
    </w:p>
    <w:p>
      <w:pPr>
        <w:spacing w:after="120"/>
      </w:pPr>
      <w:r>
        <w:rPr>
          <w:b/>
          <w:bCs/>
        </w:rPr>
        <w:t xml:space="preserve">Valor percibido.</w:t>
      </w:r>
      <w:r>
        <w:t xml:space="preserve"> Claudia (A) pagaría S/24 a 30 por el pack; Rodrigo (B), S/18 a 24 por 6 y mira el precio por brownie. Los precios se confirman con el método Van Westendorp en el focus 2 (documento 05) [POR CONFIRMAR con los resultados, que están por cargar].</w:t>
      </w:r>
    </w:p>
    <w:p>
      <w:pPr>
        <w:pStyle w:val="Heading1"/>
      </w:pPr>
      <w:r>
        <w:t xml:space="preserve">3. Plaza (distribución)</w:t>
      </w:r>
    </w:p>
    <w:p>
      <w:pPr>
        <w:spacing w:after="120"/>
      </w:pPr>
      <w:r>
        <w:rPr>
          <w:b/>
          <w:bCs/>
        </w:rPr>
        <w:t xml:space="preserve">Pregunta guía:</w:t>
      </w:r>
      <w:r>
        <w:t xml:space="preserve"> ¿Dónde y cómo te encuentran los clientes?</w:t>
      </w:r>
    </w:p>
    <w:p>
      <w:pPr>
        <w:spacing w:after="120"/>
      </w:pPr>
      <w:r>
        <w:t xml:space="preserve">La venta física es el canal principal. WhatsApp es solo para recompra, con entregas agrupadas 2 días por semana o recojo en el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8"/>
        <w:gridCol w:w="2758"/>
        <w:gridCol w:w="1086"/>
        <w:gridCol w:w="2758"/>
      </w:tblGrid>
      <w:tr>
        <w:trPr>
          <w:tblHeader/>
        </w:trPr>
        <w:tc>
          <w:tcPr>
            <w:tcW w:type="dxa" w:w="275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Punto</w:t>
            </w:r>
          </w:p>
        </w:tc>
        <w:tc>
          <w:tcPr>
            <w:tcW w:type="dxa" w:w="275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Segmento</w:t>
            </w:r>
          </w:p>
        </w:tc>
        <w:tc>
          <w:tcPr>
            <w:tcW w:type="dxa" w:w="108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Desde</w:t>
            </w:r>
          </w:p>
        </w:tc>
        <w:tc>
          <w:tcPr>
            <w:tcW w:type="dxa" w:w="275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Notas</w:t>
            </w:r>
          </w:p>
        </w:tc>
      </w:tr>
      <w:tr>
        <w:trPr>
          <w:tblHeader w:val="false"/>
        </w:trPr>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Punto 1: Jockey Plaza</w:t>
            </w:r>
          </w:p>
        </w:tc>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Enero de 2027</w:t>
            </w:r>
          </w:p>
        </w:tc>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Apertura el primer fin de semana de enero [POR CONFIRMAR con el mall]</w:t>
            </w:r>
          </w:p>
        </w:tc>
      </w:tr>
      <w:tr>
        <w:trPr>
          <w:tblHeader w:val="false"/>
        </w:trPr>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Punto 2: Real Plaza Salaverry (Placita del Emprendimiento) u Open Plaza Angamos (Open Emerge)</w:t>
            </w:r>
          </w:p>
        </w:tc>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w:t>
            </w:r>
          </w:p>
        </w:tc>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Febrero de 2027</w:t>
            </w:r>
          </w:p>
        </w:tc>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[POR CONFIRMAR cuál]</w:t>
            </w:r>
          </w:p>
        </w:tc>
      </w:tr>
      <w:tr>
        <w:trPr>
          <w:tblHeader w:val="false"/>
        </w:trPr>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Punto 3: La Rambla San Borja, o carrito en Wong o Vivanda</w:t>
            </w:r>
          </w:p>
        </w:tc>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Agosto de 2027</w:t>
            </w:r>
          </w:p>
        </w:tc>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[POR CONFIRMAR cuál]</w:t>
            </w:r>
          </w:p>
        </w:tc>
      </w:tr>
      <w:tr>
        <w:trPr>
          <w:tblHeader w:val="false"/>
        </w:trPr>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Carrito en Plaza Vea</w:t>
            </w:r>
          </w:p>
        </w:tc>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w:t>
            </w:r>
          </w:p>
        </w:tc>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2027</w:t>
            </w:r>
          </w:p>
        </w:tc>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Rodrigo compra en Plaza Vea</w:t>
            </w:r>
          </w:p>
        </w:tc>
      </w:tr>
      <w:tr>
        <w:trPr>
          <w:tblHeader w:val="false"/>
        </w:trPr>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Colegios (quiosco)</w:t>
            </w:r>
          </w:p>
        </w:tc>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pensión alta de Lima Top. B: cadenas de pensión media como Innova Schools</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Marzo de 2027</w:t>
            </w:r>
          </w:p>
        </w:tc>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 colegio en marzo, 3 en mayo y 5 en octubre (2 A y 3 B). Solo productos sin octógonos (lineamientos del MINSA)</w:t>
            </w:r>
          </w:p>
        </w:tc>
      </w:tr>
      <w:tr>
        <w:trPr>
          <w:tblHeader w:val="false"/>
        </w:trPr>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Tiendas naturistas</w:t>
            </w:r>
          </w:p>
        </w:tc>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 (mitad en Lima Top, mitad en Lima Moderna)</w:t>
            </w:r>
          </w:p>
        </w:tc>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Enero de 2027</w:t>
            </w:r>
          </w:p>
        </w:tc>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 2 en enero a 8 en diciembre</w:t>
            </w:r>
          </w:p>
        </w:tc>
      </w:tr>
      <w:tr>
        <w:trPr>
          <w:tblHeader w:val="false"/>
        </w:trPr>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Ferias pagadas</w:t>
            </w:r>
          </w:p>
        </w:tc>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Febrero y 11 de abril</w:t>
            </w:r>
          </w:p>
        </w:tc>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Solo 2: campaña escolar y Día del Niño Peruano</w:t>
            </w:r>
          </w:p>
        </w:tc>
      </w:tr>
      <w:tr>
        <w:trPr>
          <w:tblHeader w:val="false"/>
        </w:trPr>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Eventos sin costo</w:t>
            </w:r>
          </w:p>
        </w:tc>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 y B</w:t>
            </w:r>
          </w:p>
        </w:tc>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Todo 2027</w:t>
            </w:r>
          </w:p>
        </w:tc>
        <w:tc>
          <w:tcPr>
            <w:tcW w:type="dxa" w:w="275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40 en el año (kermeses, cumpleaños, ferias saludables)</w:t>
            </w:r>
          </w:p>
        </w:tc>
      </w:tr>
      <w:tr>
        <w:trPr>
          <w:tblHeader w:val="false"/>
        </w:trPr>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WhatsApp y app</w:t>
            </w:r>
          </w:p>
        </w:tc>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Desde enero</w:t>
            </w:r>
          </w:p>
        </w:tc>
        <w:tc>
          <w:tcPr>
            <w:tcW w:type="dxa" w:w="275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Recompra en 1 clic; aviso cuando se acaba el pack</w:t>
            </w:r>
          </w:p>
        </w:tc>
      </w:tr>
    </w:tbl>
    <w:p>
      <w:pPr>
        <w:spacing w:after="80"/>
      </w:pPr>
    </w:p>
    <w:p>
      <w:pPr>
        <w:pStyle w:val="ListParagraph"/>
        <w:numPr>
          <w:ilvl w:val="0"/>
          <w:numId w:val="2"/>
        </w:numPr>
        <w:spacing w:after="60"/>
      </w:pPr>
      <w:r>
        <w:rPr>
          <w:b/>
          <w:bCs/>
        </w:rPr>
        <w:t xml:space="preserve">Segmento A (Claudia):</w:t>
      </w:r>
      <w:r>
        <w:t xml:space="preserve"> Jockey Plaza, punto 3 (San Borja), colegios de pensión alta, tiendas naturistas e Instagram.</w:t>
      </w:r>
    </w:p>
    <w:p>
      <w:pPr>
        <w:pStyle w:val="ListParagraph"/>
        <w:numPr>
          <w:ilvl w:val="0"/>
          <w:numId w:val="2"/>
        </w:numPr>
        <w:spacing w:after="60"/>
      </w:pPr>
      <w:r>
        <w:rPr>
          <w:b/>
          <w:bCs/>
        </w:rPr>
        <w:t xml:space="preserve">Segmento B (Rodrigo):</w:t>
      </w:r>
      <w:r>
        <w:t xml:space="preserve"> Jockey Plaza, punto 2, carrito en Plaza Vea, colegios de pensión media, chats del salón y WhatsApp.</w:t>
      </w:r>
    </w:p>
    <w:p>
      <w:pPr>
        <w:pStyle w:val="ListParagraph"/>
        <w:numPr>
          <w:ilvl w:val="0"/>
          <w:numId w:val="2"/>
        </w:numPr>
        <w:spacing w:after="60"/>
      </w:pPr>
      <w:r>
        <w:rPr>
          <w:b/>
          <w:bCs/>
        </w:rPr>
        <w:t xml:space="preserve">Costo de los puntos:</w:t>
      </w:r>
      <w:r>
        <w:t xml:space="preserve"> S/600 por punto al mes y S/90 por día de vendedor. Es costo de venta, no marketing.</w:t>
      </w:r>
    </w:p>
    <w:p>
      <w:pPr>
        <w:pStyle w:val="ListParagraph"/>
        <w:numPr>
          <w:ilvl w:val="0"/>
          <w:numId w:val="2"/>
        </w:numPr>
        <w:spacing w:after="60"/>
      </w:pPr>
      <w:r>
        <w:rPr>
          <w:b/>
          <w:bCs/>
        </w:rPr>
        <w:t xml:space="preserve">Reglas para crecer:</w:t>
      </w:r>
      <w:r>
        <w:t xml:space="preserve"> 4.º punto solo si los 3 venden 85 o más brownies por día durante 3 meses.</w:t>
      </w:r>
    </w:p>
    <w:p>
      <w:pPr>
        <w:pStyle w:val="Heading1"/>
      </w:pPr>
      <w:r>
        <w:t xml:space="preserve">4. Promoción</w:t>
      </w:r>
    </w:p>
    <w:p>
      <w:pPr>
        <w:spacing w:after="120"/>
      </w:pPr>
      <w:r>
        <w:rPr>
          <w:b/>
          <w:bCs/>
        </w:rPr>
        <w:t xml:space="preserve">Pregunta guía:</w:t>
      </w:r>
      <w:r>
        <w:t xml:space="preserve"> ¿Cómo comunicas y persuades?</w:t>
      </w:r>
    </w:p>
    <w:p>
      <w:pPr>
        <w:spacing w:after="120"/>
      </w:pPr>
      <w:r>
        <w:rPr>
          <w:b/>
          <w:bCs/>
        </w:rPr>
        <w:t xml:space="preserve">Mezcla: BTL 74 % y digital 26 %, sin ATL.</w:t>
      </w:r>
      <w:r>
        <w:t xml:space="preserve"> Es una estrategia TTL (mezcla de ambos) con peso en el BTL.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8"/>
        <w:gridCol w:w="1061"/>
        <w:gridCol w:w="1024"/>
        <w:gridCol w:w="4547"/>
      </w:tblGrid>
      <w:tr>
        <w:trPr>
          <w:tblHeader/>
        </w:trPr>
        <w:tc>
          <w:tcPr>
            <w:tcW w:type="dxa" w:w="272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Tipo</w:t>
            </w:r>
          </w:p>
        </w:tc>
        <w:tc>
          <w:tcPr>
            <w:tcW w:type="dxa" w:w="10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Inversión (S/)</w:t>
            </w:r>
          </w:p>
        </w:tc>
        <w:tc>
          <w:tcPr>
            <w:tcW w:type="dxa" w:w="102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w:t>
            </w:r>
          </w:p>
        </w:tc>
        <w:tc>
          <w:tcPr>
            <w:tcW w:type="dxa" w:w="454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incluye</w:t>
            </w:r>
          </w:p>
        </w:tc>
      </w:tr>
      <w:tr>
        <w:trPr>
          <w:tblHeader w:val="false"/>
        </w:trPr>
        <w:tc>
          <w:tcPr>
            <w:tcW w:type="dxa" w:w="272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BTL</w:t>
            </w:r>
          </w:p>
        </w:tc>
        <w:tc>
          <w:tcPr>
            <w:tcW w:type="dxa" w:w="10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18,136</w:t>
            </w:r>
          </w:p>
        </w:tc>
        <w:tc>
          <w:tcPr>
            <w:tcW w:type="dxa" w:w="10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74 %</w:t>
            </w:r>
          </w:p>
        </w:tc>
        <w:tc>
          <w:tcPr>
            <w:tcW w:type="dxa" w:w="454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Vendedores de ferias y eventos, muestras y degustaciones, material de stand y POP, embajadoras, ferias pagadas y aporte a eventos</w:t>
            </w:r>
          </w:p>
        </w:tc>
      </w:tr>
      <w:tr>
        <w:trPr>
          <w:tblHeader w:val="false"/>
        </w:trPr>
        <w:tc>
          <w:tcPr>
            <w:tcW w:type="dxa" w:w="272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Digital</w:t>
            </w:r>
          </w:p>
        </w:tc>
        <w:tc>
          <w:tcPr>
            <w:tcW w:type="dxa" w:w="106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6,408</w:t>
            </w:r>
          </w:p>
        </w:tc>
        <w:tc>
          <w:tcPr>
            <w:tcW w:type="dxa" w:w="10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26 %</w:t>
            </w:r>
          </w:p>
        </w:tc>
        <w:tc>
          <w:tcPr>
            <w:tcW w:type="dxa" w:w="454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Pauta en Meta (S/5,050), pauta de expectativa (S/600), video de lanzamiento (S/300) e influencers (S/458)</w:t>
            </w:r>
          </w:p>
        </w:tc>
      </w:tr>
      <w:tr>
        <w:trPr>
          <w:tblHeader w:val="false"/>
        </w:trPr>
        <w:tc>
          <w:tcPr>
            <w:tcW w:type="dxa" w:w="272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ATL (televisión, radio, vía pública)</w:t>
            </w:r>
          </w:p>
        </w:tc>
        <w:tc>
          <w:tcPr>
            <w:tcW w:type="dxa" w:w="10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w:t>
            </w:r>
          </w:p>
        </w:tc>
        <w:tc>
          <w:tcPr>
            <w:tcW w:type="dxa" w:w="10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0 %</w:t>
            </w:r>
          </w:p>
        </w:tc>
        <w:tc>
          <w:tcPr>
            <w:tcW w:type="dxa" w:w="454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se usa: no cabe en el presupuesto y el público se alcanza mejor en el punto</w:t>
            </w:r>
          </w:p>
        </w:tc>
      </w:tr>
      <w:tr>
        <w:trPr>
          <w:tblHeader w:val="false"/>
        </w:trPr>
        <w:tc>
          <w:tcPr>
            <w:tcW w:type="dxa" w:w="272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Total</w:t>
            </w:r>
          </w:p>
        </w:tc>
        <w:tc>
          <w:tcPr>
            <w:tcW w:type="dxa" w:w="106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24,544</w:t>
            </w:r>
          </w:p>
        </w:tc>
        <w:tc>
          <w:tcPr>
            <w:tcW w:type="dxa" w:w="10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100 %</w:t>
            </w:r>
          </w:p>
        </w:tc>
        <w:tc>
          <w:tcPr>
            <w:tcW w:type="dxa" w:w="454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r>
    </w:tbl>
    <w:p>
      <w:pPr>
        <w:spacing w:after="80"/>
      </w:pPr>
    </w:p>
    <w:p>
      <w:pPr>
        <w:spacing w:after="120"/>
      </w:pPr>
      <w:r>
        <w:t xml:space="preserve">(Cálculo: 18,136 ÷ 24,544 = 73.9 %; 6,408 ÷ 24,544 = 26.1 %.)</w:t>
      </w:r>
    </w:p>
    <w:p>
      <w:pPr>
        <w:pStyle w:val="ListParagraph"/>
        <w:numPr>
          <w:ilvl w:val="0"/>
          <w:numId w:val="2"/>
        </w:numPr>
        <w:spacing w:after="60"/>
      </w:pPr>
      <w:r>
        <w:rPr>
          <w:b/>
          <w:bCs/>
        </w:rPr>
        <w:t xml:space="preserve">Medios propios:</w:t>
      </w:r>
      <w:r>
        <w:t xml:space="preserve"> envase con QR, app, WhatsApp e Instagram.</w:t>
      </w:r>
    </w:p>
    <w:p>
      <w:pPr>
        <w:pStyle w:val="ListParagraph"/>
        <w:numPr>
          <w:ilvl w:val="0"/>
          <w:numId w:val="2"/>
        </w:numPr>
        <w:spacing w:after="60"/>
      </w:pPr>
      <w:r>
        <w:rPr>
          <w:b/>
          <w:bCs/>
        </w:rPr>
        <w:t xml:space="preserve">Medios ganados:</w:t>
      </w:r>
      <w:r>
        <w:t xml:space="preserve"> embajadoras, pediatras y nutricionistas.</w:t>
      </w:r>
    </w:p>
    <w:p>
      <w:pPr>
        <w:pStyle w:val="ListParagraph"/>
        <w:numPr>
          <w:ilvl w:val="0"/>
          <w:numId w:val="2"/>
        </w:numPr>
        <w:spacing w:after="60"/>
      </w:pPr>
      <w:r>
        <w:rPr>
          <w:b/>
          <w:bCs/>
        </w:rPr>
        <w:t xml:space="preserve">Mensajes:</w:t>
      </w:r>
      <w:r>
        <w:t xml:space="preserve"> central, "Hierro medido. Sabor a brownie."; padre A, "Él ve un brownie. Tú ves el hierro medido de su lote."; padre B, "Una mañana menos: la lonchera de la semana, a S/4.16 por brownie."</w:t>
      </w:r>
    </w:p>
    <w:p>
      <w:pPr>
        <w:pStyle w:val="ListParagraph"/>
        <w:numPr>
          <w:ilvl w:val="0"/>
          <w:numId w:val="2"/>
        </w:numPr>
        <w:spacing w:after="60"/>
      </w:pPr>
      <w:r>
        <w:rPr>
          <w:b/>
          <w:bCs/>
        </w:rPr>
        <w:t xml:space="preserve">Reglas legales:</w:t>
      </w:r>
      <w:r>
        <w:t xml:space="preserve"> la pauta es solo para adultos de 30 a 45 años; los niños no recomiendan el producto ni reciben premios por comprar (Ley 30021); los influencers ponen "#publicidad" o "#colaboración" (Guía de INDECOPI, 2024); Adela revisa cada pieza.</w:t>
      </w:r>
    </w:p>
    <w:p>
      <w:pPr>
        <w:pStyle w:val="ListParagraph"/>
        <w:numPr>
          <w:ilvl w:val="0"/>
          <w:numId w:val="2"/>
        </w:numPr>
        <w:spacing w:after="60"/>
      </w:pPr>
      <w:r>
        <w:rPr>
          <w:b/>
          <w:bCs/>
        </w:rPr>
        <w:t xml:space="preserve">Fechas clave:</w:t>
      </w:r>
      <w:r>
        <w:t xml:space="preserve"> campaña escolar (febrero), Día del Niño Peruano (11 de abril), Día de la Madre (9 de mayo), Día del Padre (20 de junio), Día del Niño de agosto (15 de agosto, fecha comercial de los malls) y Navidad con cajas por pedido.</w:t>
      </w:r>
    </w:p>
    <w:p>
      <w:pPr>
        <w:pStyle w:val="Heading1"/>
      </w:pPr>
      <w:r>
        <w:t xml:space="preserve">5. Personas</w:t>
      </w:r>
    </w:p>
    <w:p>
      <w:pPr>
        <w:spacing w:after="120"/>
      </w:pPr>
      <w:r>
        <w:rPr>
          <w:b/>
          <w:bCs/>
        </w:rPr>
        <w:t xml:space="preserve">Pregunta guía:</w:t>
      </w:r>
      <w:r>
        <w:t xml:space="preserve"> ¿Quiénes interactúan con el cliente y cómo los entrenas?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Quién</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Pago</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hace con el cliente</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Capacitación</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Vendedores(as) de stand</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S/90 por día, en todos los puntos, ferias y eventos. Carné de sanidad al contratar</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Ofrecen la muestra al padre, muestran cómo escanear el QR, piden el WhatsApp con permiso</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Capacitación en diciembre de 2026 con el guion de venta. Meta: 100 % capacitados antes de abrir. Contenido: guion (muestra, QR, WhatsApp), qué se puede y qué no se puede decir ("hierro medido" sí; "previene la anemia" no), nada al niño por comprar, dato del hierro del lote en 2 segundos en la app</w:t>
            </w:r>
          </w:p>
        </w:tc>
      </w:tr>
      <w:tr>
        <w:trPr>
          <w:tblHeader w:val="false"/>
        </w:trPr>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Coordinadora comercial y de operaciones</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 planilla, medio tiempo, S/709 al mes</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Atiende WhatsApp, pedidos y despacho; lleva códigos y premios de embajadoras; carga los contactos</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Entra en diciembre con Carlos; sigue el protocolo de datos (Ley 29733: solo contactos con permiso, salida con un mensaje)</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Mamás embajadoras</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S/200 al mes en total; el premio es para el padre</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Recomiendan en los chats del salón con su código; no venden</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Un solo mensaje con su código y reglas simples. 10 fundadoras en enero (5 A y 5 B) y unas 20 familias nuevas al mes (230 en el año)</w:t>
            </w:r>
          </w:p>
        </w:tc>
      </w:tr>
      <w:tr>
        <w:trPr>
          <w:tblHeader w:val="false"/>
        </w:trPr>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El Consejero</w:t>
            </w:r>
            <w:r>
              <w:rPr>
                <w:sz w:val="19"/>
                <w:szCs w:val="19"/>
              </w:rPr>
              <w:t xml:space="preserve"> (concesionario del quiosco, nutricionista, pediatra)</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Muestras y kits, sin pago</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Recomienda a los padres</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Ficha del producto y análisis del lote; 10 kits de 5 para profesionales en enero</w:t>
            </w:r>
          </w:p>
        </w:tc>
      </w:tr>
    </w:tbl>
    <w:p>
      <w:pPr>
        <w:spacing w:after="80"/>
      </w:pPr>
    </w:p>
    <w:p>
      <w:pPr>
        <w:spacing w:after="120"/>
      </w:pPr>
      <w:r>
        <w:rPr>
          <w:b/>
          <w:bCs/>
        </w:rPr>
        <w:t xml:space="preserve">[PROPUESTA]</w:t>
      </w:r>
      <w:r>
        <w:t xml:space="preserve"> Cuando haya datos de ventas, evaluar el pago variable a vendedores (S/60 + S/0.30 por brownie, regla 6), con el contacto de WhatsApp como meta del turno.</w:t>
      </w:r>
    </w:p>
    <w:p>
      <w:pPr>
        <w:pStyle w:val="Heading1"/>
      </w:pPr>
      <w:r>
        <w:t xml:space="preserve">6. Procesos</w:t>
      </w:r>
    </w:p>
    <w:p>
      <w:pPr>
        <w:spacing w:after="120"/>
      </w:pPr>
      <w:r>
        <w:rPr>
          <w:b/>
          <w:bCs/>
        </w:rPr>
        <w:t xml:space="preserve">Pregunta guía:</w:t>
      </w:r>
      <w:r>
        <w:t xml:space="preserve"> ¿Qué experiencia vive el cliente al comprar y consumir?</w:t>
      </w:r>
    </w:p>
    <w:p>
      <w:pPr>
        <w:spacing w:after="120"/>
      </w:pPr>
      <w:r>
        <w:t xml:space="preserve">El recorrido es una cadena corta, y cada paso alimenta al siguiente:</w:t>
      </w:r>
    </w:p>
    <w:p>
      <w:pPr>
        <w:pStyle w:val="ListParagraph"/>
        <w:numPr>
          <w:ilvl w:val="0"/>
          <w:numId w:val="3"/>
        </w:numPr>
        <w:spacing w:after="60"/>
      </w:pPr>
      <w:r>
        <w:rPr>
          <w:b/>
          <w:bCs/>
        </w:rPr>
        <w:t xml:space="preserve">Degustación.</w:t>
      </w:r>
      <w:r>
        <w:t xml:space="preserve"> El vendedor le da la muestra al padre o a la madre (1 brownie regalado por cada 10 vendidos); el padre decide si su hijo prueba. Primero se prueba y después se cuenta que tiene sangrecita.</w:t>
      </w:r>
    </w:p>
    <w:p>
      <w:pPr>
        <w:pStyle w:val="ListParagraph"/>
        <w:numPr>
          <w:ilvl w:val="0"/>
          <w:numId w:val="3"/>
        </w:numPr>
        <w:spacing w:after="60"/>
      </w:pPr>
      <w:r>
        <w:rPr>
          <w:b/>
          <w:bCs/>
        </w:rPr>
        <w:t xml:space="preserve">Compra en el stand.</w:t>
      </w:r>
      <w:r>
        <w:t xml:space="preserve"> Unidad, caja de 3, pack de 6 o pack de 12, con pago por Yape, tarjeta o efectivo.</w:t>
      </w:r>
    </w:p>
    <w:p>
      <w:pPr>
        <w:pStyle w:val="ListParagraph"/>
        <w:numPr>
          <w:ilvl w:val="0"/>
          <w:numId w:val="3"/>
        </w:numPr>
        <w:spacing w:after="60"/>
      </w:pPr>
      <w:r>
        <w:rPr>
          <w:b/>
          <w:bCs/>
        </w:rPr>
        <w:t xml:space="preserve">QR.</w:t>
      </w:r>
      <w:r>
        <w:t xml:space="preserve"> El vendedor ayuda a escanear el QR del envase en el celular del padre.</w:t>
      </w:r>
    </w:p>
    <w:p>
      <w:pPr>
        <w:pStyle w:val="ListParagraph"/>
        <w:numPr>
          <w:ilvl w:val="0"/>
          <w:numId w:val="3"/>
        </w:numPr>
        <w:spacing w:after="60"/>
      </w:pPr>
      <w:r>
        <w:rPr>
          <w:b/>
          <w:bCs/>
        </w:rPr>
        <w:t xml:space="preserve">App.</w:t>
      </w:r>
      <w:r>
        <w:t xml:space="preserve"> El padre ve el hierro medido de su lote, arma las loncheras y activa el recordatorio. Meta: 30 % de los envases escaneados en el año.</w:t>
      </w:r>
    </w:p>
    <w:p>
      <w:pPr>
        <w:pStyle w:val="ListParagraph"/>
        <w:numPr>
          <w:ilvl w:val="0"/>
          <w:numId w:val="3"/>
        </w:numPr>
        <w:spacing w:after="60"/>
      </w:pPr>
      <w:r>
        <w:rPr>
          <w:b/>
          <w:bCs/>
        </w:rPr>
        <w:t xml:space="preserve">Contacto de WhatsApp.</w:t>
      </w:r>
      <w:r>
        <w:t xml:space="preserve"> Con permiso del padre, queda en la lista (1 contacto por cada 15 brownies vendidos en stand [META PROPUESTA]).</w:t>
      </w:r>
    </w:p>
    <w:p>
      <w:pPr>
        <w:pStyle w:val="ListParagraph"/>
        <w:numPr>
          <w:ilvl w:val="0"/>
          <w:numId w:val="3"/>
        </w:numPr>
        <w:spacing w:after="60"/>
      </w:pPr>
      <w:r>
        <w:rPr>
          <w:b/>
          <w:bCs/>
        </w:rPr>
        <w:t xml:space="preserve">Aviso y recompra por WhatsApp.</w:t>
      </w:r>
      <w:r>
        <w:t xml:space="preserve"> La app avisa cuando se acaba el pack y el padre pide en 1 clic. Entregas agrupadas 2 días por semana por zona o recojo en el stand; delivery gratis desde 2 packs. Meta: recompra igual al 35 % de lo vendido en físico.</w:t>
      </w:r>
    </w:p>
    <w:p>
      <w:pPr>
        <w:pStyle w:val="ListParagraph"/>
        <w:numPr>
          <w:ilvl w:val="0"/>
          <w:numId w:val="3"/>
        </w:numPr>
        <w:spacing w:after="60"/>
      </w:pPr>
      <w:r>
        <w:rPr>
          <w:b/>
          <w:bCs/>
        </w:rPr>
        <w:t xml:space="preserve">Recomendación.</w:t>
      </w:r>
      <w:r>
        <w:t xml:space="preserve"> El padre satisfecho puede ser embajador y traer familias con su código.</w:t>
      </w:r>
    </w:p>
    <w:p>
      <w:pPr>
        <w:spacing w:after="120"/>
      </w:pPr>
      <w:r>
        <w:rPr>
          <w:b/>
          <w:bCs/>
        </w:rPr>
        <w:t xml:space="preserve">Control del proceso:</w:t>
      </w:r>
      <w:r>
        <w:t xml:space="preserve"> Carlos consolida cada domingo los brownies por día y punto, la recompra, los contactos y los escaneos; el equipo los revisa en 30 minutos (documento 10, sección 8).</w:t>
      </w:r>
    </w:p>
    <w:p>
      <w:pPr>
        <w:pStyle w:val="Heading1"/>
      </w:pPr>
      <w:r>
        <w:t xml:space="preserve">7. Evidencia física</w:t>
      </w:r>
    </w:p>
    <w:p>
      <w:pPr>
        <w:spacing w:after="120"/>
      </w:pPr>
      <w:r>
        <w:rPr>
          <w:b/>
          <w:bCs/>
        </w:rPr>
        <w:t xml:space="preserve">Pregunta guía:</w:t>
      </w:r>
      <w:r>
        <w:t xml:space="preserve"> ¿Qué señales refuerzan la calidad y la confianza?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2"/>
        <w:gridCol w:w="3769"/>
        <w:gridCol w:w="3769"/>
      </w:tblGrid>
      <w:tr>
        <w:trPr>
          <w:tblHeader/>
        </w:trPr>
        <w:tc>
          <w:tcPr>
            <w:tcW w:type="dxa" w:w="182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Evidencia</w:t>
            </w:r>
          </w:p>
        </w:tc>
        <w:tc>
          <w:tcPr>
            <w:tcW w:type="dxa" w:w="376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muestra</w:t>
            </w:r>
          </w:p>
        </w:tc>
        <w:tc>
          <w:tcPr>
            <w:tcW w:type="dxa" w:w="376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Estado</w:t>
            </w:r>
          </w:p>
        </w:tc>
      </w:tr>
      <w:tr>
        <w:trPr>
          <w:tblHeader w:val="false"/>
        </w:trPr>
        <w:tc>
          <w:tcPr>
            <w:tcW w:type="dxa" w:w="182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Empaque</w:t>
            </w:r>
          </w:p>
        </w:tc>
        <w:tc>
          <w:tcPr>
            <w:tcW w:type="dxa" w:w="376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Colores de la marca, QR único en cada envase, frase "Hierro medido. Sabor a brownie.", reverso con la sangrecita como mérito ("Sí, tiene sangrecita. No, no se nota.") y tabla nutricional</w:t>
            </w:r>
          </w:p>
        </w:tc>
        <w:tc>
          <w:tcPr>
            <w:tcW w:type="dxa" w:w="376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Diseño en el documento 06; "sin octógonos" solo cuando el laboratorio lo confirme [POR CONFIRMAR]</w:t>
            </w:r>
          </w:p>
        </w:tc>
      </w:tr>
      <w:tr>
        <w:trPr>
          <w:tblHeader w:val="false"/>
        </w:trPr>
        <w:tc>
          <w:tcPr>
            <w:tcW w:type="dxa" w:w="182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Hierro medido del lote</w:t>
            </w:r>
          </w:p>
        </w:tc>
        <w:tc>
          <w:tcPr>
            <w:tcW w:type="dxa" w:w="376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Informe de laboratorio de cada lote (cada lote de enero a junio y cada 2 meses desde julio), publicado en la app</w:t>
            </w:r>
          </w:p>
        </w:tc>
        <w:tc>
          <w:tcPr>
            <w:tcW w:type="dxa" w:w="376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valor en mg está [POR CONFIRMAR en laboratorio]</w:t>
            </w:r>
          </w:p>
        </w:tc>
      </w:tr>
      <w:tr>
        <w:trPr>
          <w:tblHeader w:val="false"/>
        </w:trPr>
        <w:tc>
          <w:tcPr>
            <w:tcW w:type="dxa" w:w="182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Registro sanitario</w:t>
            </w:r>
          </w:p>
        </w:tc>
        <w:tc>
          <w:tcPr>
            <w:tcW w:type="dxa" w:w="376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Número del registro sanitario del producto en la etiqueta; la empresa es la titular y la planta figura como fabricante (documento 03)</w:t>
            </w:r>
          </w:p>
        </w:tc>
        <w:tc>
          <w:tcPr>
            <w:tcW w:type="dxa" w:w="376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 la inversión inicial (documentos, S/6,176); debe estar listo antes de enero de 2027 [POR CONFIRMAR el estado del trámite]</w:t>
            </w:r>
          </w:p>
        </w:tc>
      </w:tr>
      <w:tr>
        <w:trPr>
          <w:tblHeader w:val="false"/>
        </w:trPr>
        <w:tc>
          <w:tcPr>
            <w:tcW w:type="dxa" w:w="182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Stand</w:t>
            </w:r>
          </w:p>
        </w:tc>
        <w:tc>
          <w:tcPr>
            <w:tcW w:type="dxa" w:w="376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Cartel "Escanea y mira el hierro de tu lote", habladores con el precio por brownie, banner, tarjetas de embajadora con código, vendedor uniformado y con carné de sanidad</w:t>
            </w:r>
          </w:p>
        </w:tc>
        <w:tc>
          <w:tcPr>
            <w:tcW w:type="dxa" w:w="376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Kit de punto de venta de S/400 en diciembre de 2026</w:t>
            </w:r>
          </w:p>
        </w:tc>
      </w:tr>
      <w:tr>
        <w:trPr>
          <w:tblHeader w:val="false"/>
        </w:trPr>
        <w:tc>
          <w:tcPr>
            <w:tcW w:type="dxa" w:w="182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Informe "Abre el laboratorio"</w:t>
            </w:r>
          </w:p>
        </w:tc>
        <w:tc>
          <w:tcPr>
            <w:tcW w:type="dxa" w:w="376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Los informes de hierro de todos los lotes del año, publicados el 16 de octubre de 2027 (Día Mundial de la Alimentación)</w:t>
            </w:r>
          </w:p>
        </w:tc>
        <w:tc>
          <w:tcPr>
            <w:tcW w:type="dxa" w:w="376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Plan</w:t>
            </w:r>
          </w:p>
        </w:tc>
      </w:tr>
    </w:tbl>
    <w:p>
      <w:pPr>
        <w:spacing w:after="80"/>
      </w:pPr>
    </w:p>
    <w:p>
      <w:pPr>
        <w:pBdr>
          <w:bottom w:val="single" w:color="BA4036" w:sz="6" w:space="1"/>
        </w:pBdr>
        <w:spacing w:after="160"/>
      </w:pPr>
    </w:p>
    <w:p>
      <w:pPr>
        <w:pStyle w:val="Heading1"/>
      </w:pPr>
      <w:r>
        <w:t xml:space="preserve">8. Tabla resumen de las 7P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1"/>
        <w:gridCol w:w="4129"/>
        <w:gridCol w:w="4130"/>
      </w:tblGrid>
      <w:tr>
        <w:trPr>
          <w:tblHeader/>
        </w:trPr>
        <w:tc>
          <w:tcPr>
            <w:tcW w:type="dxa" w:w="110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w:t>
            </w:r>
          </w:p>
        </w:tc>
        <w:tc>
          <w:tcPr>
            <w:tcW w:type="dxa" w:w="412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decidimos</w:t>
            </w:r>
          </w:p>
        </w:tc>
        <w:tc>
          <w:tcPr>
            <w:tcW w:type="dxa" w:w="413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Dato clave</w:t>
            </w:r>
          </w:p>
        </w:tc>
      </w:tr>
      <w:tr>
        <w:trPr>
          <w:tblHeader w:val="false"/>
        </w:trPr>
        <w:tc>
          <w:tcPr>
            <w:tcW w:type="dxa" w:w="110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Producto</w:t>
            </w:r>
          </w:p>
        </w:tc>
        <w:tc>
          <w:tcPr>
            <w:tcW w:type="dxa" w:w="412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Mini brownie de 20 g con sangrecita liofilizada; 3 sabores; 4 presentaciones; QR y app en cada envase</w:t>
            </w:r>
          </w:p>
        </w:tc>
        <w:tc>
          <w:tcPr>
            <w:tcW w:type="dxa" w:w="413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Hierro medido por lote (unos 1.9 mg por brownie, [POR CONFIRMAR])</w:t>
            </w:r>
          </w:p>
        </w:tc>
      </w:tr>
      <w:tr>
        <w:trPr>
          <w:tblHeader w:val="false"/>
        </w:trPr>
        <w:tc>
          <w:tcPr>
            <w:tcW w:type="dxa" w:w="110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Precio</w:t>
            </w:r>
          </w:p>
        </w:tc>
        <w:tc>
          <w:tcPr>
            <w:tcW w:type="dxa" w:w="412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Unidad S/6.00 en stand; pack de 6 S/27.90 (stand) y S/26.90 (WhatsApp); pack de 12 S/51.90 y S/49.90; sin descuentos ni suscripción</w:t>
            </w:r>
          </w:p>
        </w:tc>
        <w:tc>
          <w:tcPr>
            <w:tcW w:type="dxa" w:w="413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S/4.16 a S/4.48 por brownie por WhatsApp, entre +1 % y +12 % sobre Fika y Mamalama</w:t>
            </w:r>
          </w:p>
        </w:tc>
      </w:tr>
      <w:tr>
        <w:trPr>
          <w:tblHeader w:val="false"/>
        </w:trPr>
        <w:tc>
          <w:tcPr>
            <w:tcW w:type="dxa" w:w="110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Plaza</w:t>
            </w:r>
          </w:p>
        </w:tc>
        <w:tc>
          <w:tcPr>
            <w:tcW w:type="dxa" w:w="412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Venta física: 3 puntos (Jockey, Salaverry o Angamos, San Borja), Plaza Vea, 5 colegios y 8 naturistas; WhatsApp solo recompra</w:t>
            </w:r>
          </w:p>
        </w:tc>
        <w:tc>
          <w:tcPr>
            <w:tcW w:type="dxa" w:w="413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y B con esfuerzo parejo</w:t>
            </w:r>
          </w:p>
        </w:tc>
      </w:tr>
      <w:tr>
        <w:trPr>
          <w:tblHeader w:val="false"/>
        </w:trPr>
        <w:tc>
          <w:tcPr>
            <w:tcW w:type="dxa" w:w="110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Promoción</w:t>
            </w:r>
          </w:p>
        </w:tc>
        <w:tc>
          <w:tcPr>
            <w:tcW w:type="dxa" w:w="412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BTL 74 % y digital 26 %, sin ATL; degustación, 2 ferias, 40 eventos, embajadoras, Meta y 40 influencers</w:t>
            </w:r>
          </w:p>
        </w:tc>
        <w:tc>
          <w:tcPr>
            <w:tcW w:type="dxa" w:w="413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S/24,544 en 15 meses (S/0.44 por brownie en 2027)</w:t>
            </w:r>
          </w:p>
        </w:tc>
      </w:tr>
      <w:tr>
        <w:trPr>
          <w:tblHeader w:val="false"/>
        </w:trPr>
        <w:tc>
          <w:tcPr>
            <w:tcW w:type="dxa" w:w="110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Personas</w:t>
            </w:r>
          </w:p>
        </w:tc>
        <w:tc>
          <w:tcPr>
            <w:tcW w:type="dxa" w:w="412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Vendedores a S/90 por día, capacitados en diciembre; coordinadora de S/709 al mes; embajadoras con S/200 al mes</w:t>
            </w:r>
          </w:p>
        </w:tc>
        <w:tc>
          <w:tcPr>
            <w:tcW w:type="dxa" w:w="413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100 % capacitados antes de abrir; 230 familias por embajadoras</w:t>
            </w:r>
          </w:p>
        </w:tc>
      </w:tr>
      <w:tr>
        <w:trPr>
          <w:tblHeader w:val="false"/>
        </w:trPr>
        <w:tc>
          <w:tcPr>
            <w:tcW w:type="dxa" w:w="110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Procesos</w:t>
            </w:r>
          </w:p>
        </w:tc>
        <w:tc>
          <w:tcPr>
            <w:tcW w:type="dxa" w:w="412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Degustación, compra, QR, app, contacto, aviso y recompra por WhatsApp</w:t>
            </w:r>
          </w:p>
        </w:tc>
        <w:tc>
          <w:tcPr>
            <w:tcW w:type="dxa" w:w="413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30 % de envases escaneados; recompra del 35 %</w:t>
            </w:r>
          </w:p>
        </w:tc>
      </w:tr>
      <w:tr>
        <w:trPr>
          <w:tblHeader w:val="false"/>
        </w:trPr>
        <w:tc>
          <w:tcPr>
            <w:tcW w:type="dxa" w:w="110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Evidencia física</w:t>
            </w:r>
          </w:p>
        </w:tc>
        <w:tc>
          <w:tcPr>
            <w:tcW w:type="dxa" w:w="412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Empaque con QR, hierro medido del lote, registro sanitario, stand con cartel y habladores</w:t>
            </w:r>
          </w:p>
        </w:tc>
        <w:tc>
          <w:tcPr>
            <w:tcW w:type="dxa" w:w="413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Informe de laboratorio publicado en la app por lote</w:t>
            </w:r>
          </w:p>
        </w:tc>
      </w:tr>
    </w:tbl>
    <w:p>
      <w:pPr>
        <w:spacing w:after="80"/>
      </w:pPr>
    </w:p>
    <w:p>
      <w:pPr>
        <w:pBdr>
          <w:bottom w:val="single" w:color="BA4036" w:sz="6" w:space="1"/>
        </w:pBdr>
        <w:spacing w:after="160"/>
      </w:pPr>
    </w:p>
    <w:p>
      <w:pPr>
        <w:pStyle w:val="Heading1"/>
      </w:pPr>
      <w:r>
        <w:t xml:space="preserve">Fuentes</w:t>
      </w:r>
    </w:p>
    <w:p>
      <w:pPr>
        <w:pStyle w:val="ListParagraph"/>
        <w:numPr>
          <w:ilvl w:val="0"/>
          <w:numId w:val="2"/>
        </w:numPr>
        <w:spacing w:after="60"/>
      </w:pPr>
      <w:r>
        <w:t xml:space="preserve">Clase: </w:t>
      </w:r>
      <w:r>
        <w:rPr>
          <w:rFonts w:ascii="Consolas" w:cs="Consolas" w:eastAsia="Consolas" w:hAnsi="Consolas"/>
          <w:color w:val="4A2018"/>
          <w:sz w:val="19"/>
          <w:szCs w:val="19"/>
        </w:rPr>
        <w:t xml:space="preserve">04-reformulacion/T2/CLASE-sesion09.md</w:t>
      </w:r>
      <w:r>
        <w:t xml:space="preserve"> y "PPT Sesión 09 - docente", Unidad 3, Plan de marketing y lanzamiento (Drive del equipo, consultada el 19-oct-2026). Tabla "Los 7P del Marketing" con las preguntas guía. https://drive.google.com/file/d/1RNH7qdIlWUlkhPu4oRH82yNQj-qAZaVf/view</w:t>
      </w:r>
    </w:p>
    <w:p>
      <w:pPr>
        <w:pStyle w:val="ListParagraph"/>
        <w:numPr>
          <w:ilvl w:val="0"/>
          <w:numId w:val="2"/>
        </w:numPr>
        <w:spacing w:after="60"/>
      </w:pPr>
      <w:r>
        <w:t xml:space="preserve">HECHOS_v7 (19-oct-2026), </w:t>
      </w:r>
      <w:r>
        <w:rPr>
          <w:rFonts w:ascii="Consolas" w:cs="Consolas" w:eastAsia="Consolas" w:hAnsi="Consolas"/>
          <w:color w:val="4A2018"/>
          <w:sz w:val="19"/>
          <w:szCs w:val="19"/>
        </w:rPr>
        <w:t xml:space="preserve">04-reformulacion/10-plan-de-marketing-2027.md</w:t>
      </w:r>
      <w:r>
        <w:t xml:space="preserve"> y </w:t>
      </w:r>
      <w:r>
        <w:rPr>
          <w:rFonts w:ascii="Consolas" w:cs="Consolas" w:eastAsia="Consolas" w:hAnsi="Consolas"/>
          <w:color w:val="4A2018"/>
          <w:sz w:val="19"/>
          <w:szCs w:val="19"/>
        </w:rPr>
        <w:t xml:space="preserve">04-reformulacion/Costeo-presentaciones-AndiBite.xlsx</w:t>
      </w:r>
      <w:r>
        <w:t xml:space="preserve"> (modelo v7).</w:t>
      </w:r>
    </w:p>
    <w:p>
      <w:pPr>
        <w:pStyle w:val="ListParagraph"/>
        <w:numPr>
          <w:ilvl w:val="0"/>
          <w:numId w:val="2"/>
        </w:numPr>
        <w:spacing w:after="60"/>
      </w:pPr>
      <w:r>
        <w:t xml:space="preserve">Precios de la competencia (consultados el 3-oct-2026, documentos 02 y 05): Fika https://www.fika.pe/products/brownie-55g ; Nutri H https://nutrih.pe/producto/nutri-h-clasica-x-30/ ; Mamalama https://www.wong.pe/barra-energetica-chocolate-bitter-y-maca-mamalama-caja-5-unid/p ; Siete Dragones https://www.plazavea.com.pe/barra-nibs-de-cacao-y-canihua-siete-dragones-caja-5un/p ; Bimbo Nutra Bien https://www.plazavea.com.pe/mini-brownie-nutra-bien-bimbo-180g-paquete-6un/p</w:t>
      </w:r>
    </w:p>
    <w:p>
      <w:pPr>
        <w:pStyle w:val="ListParagraph"/>
        <w:numPr>
          <w:ilvl w:val="0"/>
          <w:numId w:val="2"/>
        </w:numPr>
        <w:spacing w:after="60"/>
      </w:pPr>
      <w:r>
        <w:t xml:space="preserve">APEIM, *Niveles Socioeconómicos 2025*. https://apeim.com.pe/wp-content/uploads/2025/12/Informe-completo-de-NSE-2025.pdf</w:t>
      </w:r>
    </w:p>
    <w:p>
      <w:pPr>
        <w:pStyle w:val="ListParagraph"/>
        <w:numPr>
          <w:ilvl w:val="0"/>
          <w:numId w:val="2"/>
        </w:numPr>
        <w:spacing w:after="60"/>
      </w:pPr>
      <w:r>
        <w:t xml:space="preserve">INDECOPI, *Guía de Publicidad para Influencers* (2024). https://cdn.www.gob.pe/uploads/document/file/6774363/5870366-guia-de-publicidad-para-influencers-2024.pdf</w:t>
      </w:r>
    </w:p>
    <w:p>
      <w:pPr>
        <w:pStyle w:val="ListParagraph"/>
        <w:numPr>
          <w:ilvl w:val="0"/>
          <w:numId w:val="2"/>
        </w:numPr>
        <w:spacing w:after="60"/>
      </w:pPr>
      <w:r>
        <w:t xml:space="preserve">Ley 30021 (art. 8, publicidad dirigida a niños) y Ley 29733 (datos personales), citadas en los documentos 06 y 09.</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T2 Plan de marketing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BA4036"/>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A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bc85121a884bb946cbd474e69e22b29ddd62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#16 Las 7P: la caja de herramientas de AndiBite</dc:title>
  <dc:creator>Grupo 2</dc:creator>
  <cp:lastModifiedBy>Un-named</cp:lastModifiedBy>
  <cp:revision>1</cp:revision>
  <dcterms:created xsi:type="dcterms:W3CDTF">2026-10-19T01:28:21.396Z</dcterms:created>
  <dcterms:modified xsi:type="dcterms:W3CDTF">2026-10-19T01:28:21.396Z</dcterms:modified>
</cp:coreProperties>
</file>

<file path=docProps/custom.xml><?xml version="1.0" encoding="utf-8"?>
<Properties xmlns="http://schemas.openxmlformats.org/officeDocument/2006/custom-properties" xmlns:vt="http://schemas.openxmlformats.org/officeDocument/2006/docPropsVTypes"/>
</file>