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40" w:lineRule="auto"/>
      </w:pPr>
      <w:r>
        <w:drawing>
          <wp:inline distT="0" distB="0" distL="0" distR="0">
            <wp:extent cx="1428750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4A2018"/>
          <w:sz w:val="40"/>
          <w:szCs w:val="40"/>
        </w:rPr>
        <w:t xml:space="preserve">T2 · #19 Control de los KPI</w:t>
      </w:r>
    </w:p>
    <w:p>
      <w:pPr>
        <w:pBdr>
          <w:bottom w:val="single" w:color="BA4036" w:sz="8" w:space="6"/>
        </w:pBdr>
        <w:spacing w:after="120"/>
      </w:pPr>
      <w:r>
        <w:rPr>
          <w:i/>
          <w:iCs/>
          <w:color w:val="6B3A2A"/>
          <w:sz w:val="20"/>
          <w:szCs w:val="20"/>
        </w:rPr>
        <w:t xml:space="preserve">Responsable: Adela (Ade) Robles · Grupo 2 · AndiBite · Propuesta para revisar</w:t>
      </w:r>
    </w:p>
    <w:p>
      <w:pPr>
        <w:spacing w:after="120"/>
      </w:pPr>
      <w:r>
        <w:t xml:space="preserve">Controlar es comparar cada semana lo que pasó con lo que dijimos que iba a pasar y decidir qué hacer si no coincide. Este tema dice cómo y cada cuánto se miden los KPI (indicadores clave), quién los mide, con qué herramienta y qué hacemos cuando no se cumplen. Parte de la sección 8 del documento 10 (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10-plan-de-marketing-2027.md</w:t>
      </w:r>
      <w:r>
        <w:t xml:space="preserve">), mide los tres objetivos SMART del tema #07 y se conecta con las reglas para crecer de HECHOS_v7.</w:t>
      </w:r>
    </w:p>
    <w:p>
      <w:pPr>
        <w:spacing w:after="120"/>
      </w:pPr>
      <w:r>
        <w:rPr>
          <w:b/>
          <w:bCs/>
        </w:rPr>
        <w:t xml:space="preserve">Siglas.</w:t>
      </w:r>
      <w:r>
        <w:t xml:space="preserve"> KPI: indicador clave. CRM: lista de contactos y recordatorios de recompra (WhatsApp y la app). POP: material de punto de venta. Pauta: publicidad pagada en Instagram y Facebook (Meta). IGV: impuesto general a las ventas (los precios al público lo incluyen). QR: código que se lee con la cámara del celular. SMART: objetivos específicos, medibles, alcanzables, relevantes y con tiempo. FODA: fortalezas, oportunidades, debilidades y amenazas. [PROPUESTA]: algo nuevo que sugerimos y que el equipo debe aprobar.</w:t>
      </w:r>
    </w:p>
    <w:p>
      <w:pPr>
        <w:pStyle w:val="Heading1"/>
      </w:pPr>
      <w:r>
        <w:t xml:space="preserve">1. Cómo funciona el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1"/>
        <w:gridCol w:w="3201"/>
        <w:gridCol w:w="1867"/>
        <w:gridCol w:w="1091"/>
      </w:tblGrid>
      <w:tr>
        <w:trPr>
          <w:tblHeader/>
        </w:trPr>
        <w:tc>
          <w:tcPr>
            <w:tcW w:type="dxa" w:w="320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  <w:tc>
          <w:tcPr>
            <w:tcW w:type="dxa" w:w="320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se hace</w:t>
            </w:r>
          </w:p>
        </w:tc>
        <w:tc>
          <w:tcPr>
            <w:tcW w:type="dxa" w:w="18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Cuánto dura</w:t>
            </w:r>
          </w:p>
        </w:tc>
      </w:tr>
      <w:tr>
        <w:trPr>
          <w:tblHeader w:val="false"/>
        </w:trPr>
        <w:tc>
          <w:tcPr>
            <w:tcW w:type="dxa" w:w="320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Cada domingo</w:t>
            </w:r>
          </w:p>
        </w:tc>
        <w:tc>
          <w:tcPr>
            <w:tcW w:type="dxa" w:w="320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Reunión de control con el tablero semanal (sección 3). Carlos consolida los datos en la hoja de pedidos</w:t>
            </w:r>
          </w:p>
        </w:tc>
        <w:tc>
          <w:tcPr>
            <w:tcW w:type="dxa" w:w="18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Todo el grupo; Carlos conduce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30 minutos</w:t>
            </w:r>
          </w:p>
        </w:tc>
      </w:tr>
      <w:tr>
        <w:trPr>
          <w:tblHeader w:val="false"/>
        </w:trPr>
        <w:tc>
          <w:tcPr>
            <w:tcW w:type="dxa" w:w="320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Cada fin de semana</w:t>
            </w:r>
          </w:p>
        </w:tc>
        <w:tc>
          <w:tcPr>
            <w:tcW w:type="dxa" w:w="320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Los vendedores reportan los brownies vendidos por punto, los contactos y los códigos de embajadora</w:t>
            </w:r>
          </w:p>
        </w:tc>
        <w:tc>
          <w:tcPr>
            <w:tcW w:type="dxa" w:w="18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Vendedores a Carlos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 minutos por punto</w:t>
            </w:r>
          </w:p>
        </w:tc>
      </w:tr>
      <w:tr>
        <w:trPr>
          <w:tblHeader w:val="false"/>
        </w:trPr>
        <w:tc>
          <w:tcPr>
            <w:tcW w:type="dxa" w:w="320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Primer domingo de cada mes</w:t>
            </w:r>
            <w:r>
              <w:rPr>
                <w:sz w:val="19"/>
                <w:szCs w:val="19"/>
              </w:rPr>
              <w:t xml:space="preserve"> [PROPUESTA]</w:t>
            </w:r>
          </w:p>
        </w:tc>
        <w:tc>
          <w:tcPr>
            <w:tcW w:type="dxa" w:w="320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Cierre del mes: ventas y brownies frente al Excel, recompra, escaneos, colegios, naturistas, presupuesto y caja</w:t>
            </w:r>
          </w:p>
        </w:tc>
        <w:tc>
          <w:tcPr>
            <w:tcW w:type="dxa" w:w="18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Carlos, coordinadora, Angie y Adela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30 minutos más</w:t>
            </w:r>
          </w:p>
        </w:tc>
      </w:tr>
      <w:tr>
        <w:trPr>
          <w:tblHeader w:val="false"/>
        </w:trPr>
        <w:tc>
          <w:tcPr>
            <w:tcW w:type="dxa" w:w="320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Fin de cada trimestre</w:t>
            </w:r>
            <w:r>
              <w:rPr>
                <w:sz w:val="19"/>
                <w:szCs w:val="19"/>
              </w:rPr>
              <w:t xml:space="preserve"> (marzo, junio, setiembre y diciembre) [PROPUESTA]</w:t>
            </w:r>
          </w:p>
        </w:tc>
        <w:tc>
          <w:tcPr>
            <w:tcW w:type="dxa" w:w="320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Revisión de hitos y de las reglas para crecer. En junio: revisión de mitad de año y de la app</w:t>
            </w:r>
          </w:p>
        </w:tc>
        <w:tc>
          <w:tcPr>
            <w:tcW w:type="dxa" w:w="18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Todo el grupo</w:t>
            </w:r>
          </w:p>
        </w:tc>
        <w:tc>
          <w:tcPr>
            <w:tcW w:type="dxa" w:w="109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 hora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Roles</w:t>
      </w:r>
      <w:r>
        <w:t xml:space="preserve"> (documento 10, sección 8): Carlos consolida todos los domingos. La coordinadora carga los contactos y los pedidos de WhatsApp. Angie saca los datos de la app y de la pauta. Adela lleva el gasto del presupuesto y el visto bueno legal. Diana revisa el uso y la nota de la app.</w:t>
      </w:r>
    </w:p>
    <w:p>
      <w:pPr>
        <w:pStyle w:val="Heading1"/>
      </w:pPr>
      <w:r>
        <w:t xml:space="preserve">2. Tabla de KPI</w:t>
      </w:r>
    </w:p>
    <w:p>
      <w:pPr>
        <w:spacing w:after="120"/>
      </w:pPr>
      <w:r>
        <w:t xml:space="preserve">Los KPI 1 a 3 miden el </w:t>
      </w:r>
      <w:r>
        <w:rPr>
          <w:b/>
          <w:bCs/>
        </w:rPr>
        <w:t xml:space="preserve">objetivo 1 (ventas)</w:t>
      </w:r>
      <w:r>
        <w:t xml:space="preserve">, los KPI 4 a 6 el </w:t>
      </w:r>
      <w:r>
        <w:rPr>
          <w:b/>
          <w:bCs/>
        </w:rPr>
        <w:t xml:space="preserve">objetivo 2 (recompra y fidelización)</w:t>
      </w:r>
      <w:r>
        <w:t xml:space="preserve">, los KPI 7 y 8 el </w:t>
      </w:r>
      <w:r>
        <w:rPr>
          <w:b/>
          <w:bCs/>
        </w:rPr>
        <w:t xml:space="preserve">objetivo 3 (captación y posicionamiento)</w:t>
      </w:r>
      <w:r>
        <w:t xml:space="preserve"> y los KPI 9 a 17 son de apoyo (ferias, eventos, naturistas, pauta, redes, app, presupuesto, legal y hierro por lote). Los que no están en el documento 10 van marcados.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"/>
        <w:gridCol w:w="1504"/>
        <w:gridCol w:w="1641"/>
        <w:gridCol w:w="974"/>
        <w:gridCol w:w="1614"/>
        <w:gridCol w:w="1012"/>
        <w:gridCol w:w="1641"/>
      </w:tblGrid>
      <w:tr>
        <w:trPr>
          <w:tblHeader/>
        </w:trPr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N.º</w:t>
            </w:r>
          </w:p>
        </w:tc>
        <w:tc>
          <w:tcPr>
            <w:tcW w:type="dxa" w:w="150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16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Herramienta o fuente del dato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hacemos si no se cumple</w:t>
            </w:r>
          </w:p>
        </w:tc>
      </w:tr>
      <w:tr>
        <w:trPr>
          <w:tblHeader w:val="false"/>
        </w:trPr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50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Brownies por día en cada punto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50 en enero, 80 en febrero, 100 en marzo y luego 80 a 90 (Excel v7). Mínimo para no perder: 65</w:t>
            </w:r>
          </w:p>
        </w:tc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Cada fin de semana</w:t>
            </w:r>
          </w:p>
        </w:tc>
        <w:tc>
          <w:tcPr>
            <w:tcW w:type="dxa" w:w="16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Reporte del vendedor en la hoja de pedidos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Vendedores reportan; Carlos consolida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Menos de 65 durante 2 fines de semana seguidos: más degustación en ese punto, cambiar de pasillo o de punto y llevar ahí la pauta geolocalizada del mes. </w:t>
            </w:r>
            <w:r>
              <w:rPr>
                <w:b/>
                <w:bCs/>
                <w:sz w:val="19"/>
                <w:szCs w:val="19"/>
              </w:rPr>
              <w:t xml:space="preserve">Regla 1:</w:t>
            </w:r>
            <w:r>
              <w:rPr>
                <w:sz w:val="19"/>
                <w:szCs w:val="19"/>
              </w:rPr>
              <w:t xml:space="preserve"> el 4.º punto solo se abre si los 3 puntos venden 85 o más por día durante 3 meses</w:t>
            </w:r>
          </w:p>
        </w:tc>
      </w:tr>
      <w:tr>
        <w:trPr>
          <w:tblHeader w:val="false"/>
        </w:trPr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50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Brownies del mes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Los del Excel v7, de 870 a 6,011</w:t>
            </w:r>
          </w:p>
        </w:tc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Semanal (acumulado) y mensual</w:t>
            </w:r>
          </w:p>
        </w:tc>
        <w:tc>
          <w:tcPr>
            <w:tcW w:type="dxa" w:w="16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Hoja de pedidos comparada con la hoja Mensual del Excel v7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Mover la mezcla de los S/700 hacia degustación en el canal que falle; sumar eventos sin costo ya programados. </w:t>
            </w:r>
            <w:r>
              <w:rPr>
                <w:b/>
                <w:bCs/>
                <w:sz w:val="19"/>
                <w:szCs w:val="19"/>
              </w:rPr>
              <w:t xml:space="preserve">Regla 2:</w:t>
            </w:r>
            <w:r>
              <w:rPr>
                <w:sz w:val="19"/>
                <w:szCs w:val="19"/>
              </w:rPr>
              <w:t xml:space="preserve"> al pasar 5,000 brownies al mes (agosto en el Excel), la maquila baja a S/0.40</w:t>
            </w:r>
          </w:p>
        </w:tc>
      </w:tr>
      <w:tr>
        <w:trPr>
          <w:tblHeader w:val="false"/>
        </w:trPr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50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Ventas del mes con IGV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 S/4,280 a S/27,131 al mes; S/244,728 en el año</w:t>
            </w:r>
          </w:p>
        </w:tc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Mensual</w:t>
            </w:r>
          </w:p>
        </w:tc>
        <w:tc>
          <w:tcPr>
            <w:tcW w:type="dxa" w:w="16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Cierre de ventas del domingo en la hoja de pedidos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Si el acumulado baja de la línea de alerta (88 % del Excel, sección 4): se activa el plan de −20 % del tema #06 (revisar caja y línea de crédito)</w:t>
            </w:r>
          </w:p>
        </w:tc>
      </w:tr>
      <w:tr>
        <w:trPr>
          <w:tblHeader w:val="false"/>
        </w:trPr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50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Recompra por WhatsApp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35 % de lo vendido en físico el mes anterior (9,421 brownies en el año)</w:t>
            </w:r>
          </w:p>
        </w:tc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Mensual</w:t>
            </w:r>
          </w:p>
        </w:tc>
        <w:tc>
          <w:tcPr>
            <w:tcW w:type="dxa" w:w="16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Pedidos de WhatsApp Business y hoja de pedidos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Coordinadora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Si baja de 20 % durante 2 meses: reforzar el pedido del contacto en el stand y el aviso de la app antes de gastar más en pauta</w:t>
            </w:r>
          </w:p>
        </w:tc>
      </w:tr>
      <w:tr>
        <w:trPr>
          <w:tblHeader w:val="false"/>
        </w:trPr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50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Contactos nuevos de WhatsApp con permiso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Unos 2,300 al cierre de diciembre (2,338 según la tabla mes a mes del documento 10) [META PROPUESTA]</w:t>
            </w:r>
          </w:p>
        </w:tc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Semanal</w:t>
            </w:r>
          </w:p>
        </w:tc>
        <w:tc>
          <w:tcPr>
            <w:tcW w:type="dxa" w:w="16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Hoja de contactos de la coordinadora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Coordinadora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Revisar el guion del vendedor; poner el QR de WhatsApp en el cartel y en la bolsa. </w:t>
            </w:r>
            <w:r>
              <w:rPr>
                <w:b/>
                <w:bCs/>
                <w:sz w:val="19"/>
                <w:szCs w:val="19"/>
              </w:rPr>
              <w:t xml:space="preserve">Regla 6:</w:t>
            </w:r>
            <w:r>
              <w:rPr>
                <w:sz w:val="19"/>
                <w:szCs w:val="19"/>
              </w:rPr>
              <w:t xml:space="preserve"> con el pago variable (S/60 por día + S/0.30 por brownie) el contacto se puede sumar a la meta del turno [PROPUESTA]</w:t>
            </w:r>
          </w:p>
        </w:tc>
      </w:tr>
      <w:tr>
        <w:trPr>
          <w:tblHeader w:val="false"/>
        </w:trPr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50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Envases escaneados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 15 % en enero a 33 % en octubre; </w:t>
            </w:r>
            <w:r>
              <w:rPr>
                <w:b/>
                <w:bCs/>
                <w:sz w:val="19"/>
                <w:szCs w:val="19"/>
              </w:rPr>
              <w:t xml:space="preserve">30 % en el año</w:t>
            </w:r>
          </w:p>
        </w:tc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Mensual</w:t>
            </w:r>
          </w:p>
        </w:tc>
        <w:tc>
          <w:tcPr>
            <w:tcW w:type="dxa" w:w="16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Panel de la app (</w:t>
            </w:r>
            <w:r>
              <w:rPr>
                <w:rFonts w:ascii="Consolas" w:cs="Consolas" w:eastAsia="Consolas" w:hAnsi="Consolas"/>
                <w:color w:val="4A2018"/>
                <w:sz w:val="19"/>
                <w:szCs w:val="19"/>
              </w:rPr>
              <w:t xml:space="preserve">/admin</w:t>
            </w:r>
            <w:r>
              <w:rPr>
                <w:sz w:val="19"/>
                <w:szCs w:val="19"/>
              </w:rPr>
              <w:t xml:space="preserve">), escaneos por lote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Angie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Si en abril va por debajo de 20 %: el vendedor escanea con el padre en cada venta y la primera pantalla muestra el hierro del lote en 2 segundos</w:t>
            </w:r>
          </w:p>
        </w:tc>
      </w:tr>
      <w:tr>
        <w:trPr>
          <w:tblHeader w:val="false"/>
        </w:trPr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50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Familias nuevas por embajadoras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10 en enero y 20 al mes desde febrero (230 en el año)</w:t>
            </w:r>
          </w:p>
        </w:tc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Mensual</w:t>
            </w:r>
          </w:p>
        </w:tc>
        <w:tc>
          <w:tcPr>
            <w:tcW w:type="dxa" w:w="16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Códigos de embajadora usados en WhatsApp y en el stand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Coordinadora; Carlos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Si son menos de 10 durante 2 meses: sumar embajadoras en otros salones o cambiar el premio (siempre para el padre: pack o descuento en su compra)</w:t>
            </w:r>
          </w:p>
        </w:tc>
      </w:tr>
      <w:tr>
        <w:trPr>
          <w:tblHeader w:val="false"/>
        </w:trPr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50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Colegios con quiosco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 en marzo, 3 en mayo, 5 en octubre</w:t>
            </w:r>
          </w:p>
        </w:tc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Mensual</w:t>
            </w:r>
          </w:p>
        </w:tc>
        <w:tc>
          <w:tcPr>
            <w:tcW w:type="dxa" w:w="16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Pedidos de colegios y acuerdos firmados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Sin "sin octógono" confirmado no hay quiosco: esos brownies se buscan en eventos y naturistas</w:t>
            </w:r>
          </w:p>
        </w:tc>
      </w:tr>
      <w:tr>
        <w:trPr>
          <w:tblHeader w:val="false"/>
        </w:trPr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50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Contactos por feria pagada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50 o más, y 3 de 4 criterios (padres con hijos de 4 a 11, buscan comida saludable, temporada escolar, Lima Top o Moderna)</w:t>
            </w:r>
          </w:p>
        </w:tc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Por feria</w:t>
            </w:r>
          </w:p>
        </w:tc>
        <w:tc>
          <w:tcPr>
            <w:tcW w:type="dxa" w:w="16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Hoja de contactos y ficha de la feria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Regla 7:</w:t>
            </w:r>
            <w:r>
              <w:rPr>
                <w:sz w:val="19"/>
                <w:szCs w:val="19"/>
              </w:rPr>
              <w:t xml:space="preserve"> si no cumple, esa feria no se repite en 2028</w:t>
            </w:r>
          </w:p>
        </w:tc>
      </w:tr>
      <w:tr>
        <w:trPr>
          <w:tblHeader w:val="false"/>
        </w:trPr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50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Brownies por evento sin costo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150 o más</w:t>
            </w:r>
          </w:p>
        </w:tc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Por evento</w:t>
            </w:r>
          </w:p>
        </w:tc>
        <w:tc>
          <w:tcPr>
            <w:tcW w:type="dxa" w:w="16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Reporte del vendedor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Si 2 eventos seguidos del mismo tipo venden menos de 100, se cambia de tipo de evento (por ejemplo, kermés en vez de feria municipal)</w:t>
            </w:r>
          </w:p>
        </w:tc>
      </w:tr>
      <w:tr>
        <w:trPr>
          <w:tblHeader w:val="false"/>
        </w:trPr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50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Tiendas naturistas activas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 2 en enero a 8 en diciembre</w:t>
            </w:r>
          </w:p>
        </w:tc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Mensual</w:t>
            </w:r>
          </w:p>
        </w:tc>
        <w:tc>
          <w:tcPr>
            <w:tcW w:type="dxa" w:w="16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Pedidos de tiendas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Muestras para adultos y ficha de lote en el anaquel</w:t>
            </w:r>
          </w:p>
        </w:tc>
      </w:tr>
      <w:tr>
        <w:trPr>
          <w:tblHeader w:val="false"/>
        </w:trPr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50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Pauta: costo por contacto que llega por anuncio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S/5 o menos [META PROPUESTA]</w:t>
            </w:r>
          </w:p>
        </w:tc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Mensual</w:t>
            </w:r>
          </w:p>
        </w:tc>
        <w:tc>
          <w:tcPr>
            <w:tcW w:type="dxa" w:w="16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Administrador de anuncios de Meta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Angie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Si pasa de S/8 durante 2 meses: cambiar el anuncio o el público y pasar parte de esos soles a degustación, sin cambiar el total del mes</w:t>
            </w:r>
          </w:p>
        </w:tc>
      </w:tr>
      <w:tr>
        <w:trPr>
          <w:tblHeader w:val="false"/>
        </w:trPr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50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Seguidores de Instagram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500 en diciembre de 2026 y 4,000 en diciembre de 2027 [META PROPUESTA]</w:t>
            </w:r>
          </w:p>
        </w:tc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Mensual</w:t>
            </w:r>
          </w:p>
        </w:tc>
        <w:tc>
          <w:tcPr>
            <w:tcW w:type="dxa" w:w="16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Estadísticas de Instagram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Angie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Es un indicador de apoyo: no se compra pauta solo para seguidores. Se ajusta con el dato real de enero y febrero</w:t>
            </w:r>
          </w:p>
        </w:tc>
      </w:tr>
      <w:tr>
        <w:trPr>
          <w:tblHeader w:val="false"/>
        </w:trPr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50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Uso y nota de la app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40 % de los registrados la usa cada semana; nota de 4.5 de 5 o más (documento 09)</w:t>
            </w:r>
          </w:p>
        </w:tc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Mensual</w:t>
            </w:r>
          </w:p>
        </w:tc>
        <w:tc>
          <w:tcPr>
            <w:tcW w:type="dxa" w:w="16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Panel de la app (</w:t>
            </w:r>
            <w:r>
              <w:rPr>
                <w:rFonts w:ascii="Consolas" w:cs="Consolas" w:eastAsia="Consolas" w:hAnsi="Consolas"/>
                <w:color w:val="4A2018"/>
                <w:sz w:val="19"/>
                <w:szCs w:val="19"/>
              </w:rPr>
              <w:t xml:space="preserve">/admin</w:t>
            </w:r>
            <w:r>
              <w:rPr>
                <w:sz w:val="19"/>
                <w:szCs w:val="19"/>
              </w:rPr>
              <w:t xml:space="preserve">) y calificaciones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Angie; Diana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Revisión de la app en junio</w:t>
            </w:r>
          </w:p>
        </w:tc>
      </w:tr>
      <w:tr>
        <w:trPr>
          <w:tblHeader w:val="false"/>
        </w:trPr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50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Presupuesto ejecutado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Igual a la serie mensual (S/24,544 en total; unos S/0.44 por brownie en 2027)</w:t>
            </w:r>
          </w:p>
        </w:tc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Mensual</w:t>
            </w:r>
          </w:p>
        </w:tc>
        <w:tc>
          <w:tcPr>
            <w:tcW w:type="dxa" w:w="16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Hoja de presupuesto (</w:t>
            </w:r>
            <w:r>
              <w:rPr>
                <w:rFonts w:ascii="Consolas" w:cs="Consolas" w:eastAsia="Consolas" w:hAnsi="Consolas"/>
                <w:color w:val="4A2018"/>
                <w:sz w:val="19"/>
                <w:szCs w:val="19"/>
              </w:rPr>
              <w:t xml:space="preserve">Presupuesto-marketing-AndiBite.xlsx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Adela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Regla 8:</w:t>
            </w:r>
            <w:r>
              <w:rPr>
                <w:sz w:val="19"/>
                <w:szCs w:val="19"/>
              </w:rPr>
              <w:t xml:space="preserve"> si la caja baja de S/1,000, se usa la línea de crédito de S/3,000; marketing no gasta más de lo planeado y prioriza la degustación en el stand</w:t>
            </w:r>
          </w:p>
        </w:tc>
      </w:tr>
      <w:tr>
        <w:trPr>
          <w:tblHeader w:val="false"/>
        </w:trPr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50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Piezas con visto bueno legal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100 %; 0 piezas dirigidas a menores de 16</w:t>
            </w:r>
          </w:p>
        </w:tc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Por pieza</w:t>
            </w:r>
          </w:p>
        </w:tc>
        <w:tc>
          <w:tcPr>
            <w:tcW w:type="dxa" w:w="16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Revisión de Adela antes de publicar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Adela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 retira la pieza y se corrige antes de volver a publicarla</w:t>
            </w:r>
          </w:p>
        </w:tc>
      </w:tr>
      <w:tr>
        <w:trPr>
          <w:tblHeader w:val="false"/>
        </w:trPr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50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Hierro medido por lote, publicado en la app [PROPUESTA]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100 % de los lotes: cada lote de enero a junio y cada 2 meses desde julio (HECHOS_v7)</w:t>
            </w:r>
          </w:p>
        </w:tc>
        <w:tc>
          <w:tcPr>
            <w:tcW w:type="dxa" w:w="97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Por lote</w:t>
            </w:r>
          </w:p>
        </w:tc>
        <w:tc>
          <w:tcPr>
            <w:tcW w:type="dxa" w:w="161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Resultado de laboratorio y app</w:t>
            </w:r>
          </w:p>
        </w:tc>
        <w:tc>
          <w:tcPr>
            <w:tcW w:type="dxa" w:w="10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Diana</w:t>
            </w:r>
          </w:p>
        </w:tc>
        <w:tc>
          <w:tcPr>
            <w:tcW w:type="dxa" w:w="164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 lote sin resultado no se vende como "hierro medido": se detiene la venta de ese lote hasta tener el análisis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Tablero semanal: qué se revisa cada domingo</w:t>
      </w:r>
    </w:p>
    <w:p>
      <w:pPr>
        <w:spacing w:after="120"/>
      </w:pPr>
      <w:r>
        <w:t xml:space="preserve">Son 30 minutos. Cada fila se llena antes de la reunión y se marca con el semáforo: </w:t>
      </w:r>
      <w:r>
        <w:rPr>
          <w:b/>
          <w:bCs/>
        </w:rPr>
        <w:t xml:space="preserve">verde</w:t>
      </w:r>
      <w:r>
        <w:t xml:space="preserve"> (cumple), </w:t>
      </w:r>
      <w:r>
        <w:rPr>
          <w:b/>
          <w:bCs/>
        </w:rPr>
        <w:t xml:space="preserve">amarillo</w:t>
      </w:r>
      <w:r>
        <w:t xml:space="preserve"> (cerca) y </w:t>
      </w:r>
      <w:r>
        <w:rPr>
          <w:b/>
          <w:bCs/>
        </w:rPr>
        <w:t xml:space="preserve">rojo</w:t>
      </w:r>
      <w:r>
        <w:t xml:space="preserve"> (no cumple) [PROPUESTA de semáforo, a partir de las reglas del documento 10].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"/>
        <w:gridCol w:w="1977"/>
        <w:gridCol w:w="1088"/>
        <w:gridCol w:w="1582"/>
        <w:gridCol w:w="1121"/>
        <w:gridCol w:w="1648"/>
        <w:gridCol w:w="972"/>
      </w:tblGrid>
      <w:tr>
        <w:trPr>
          <w:tblHeader/>
        </w:trPr>
        <w:tc>
          <w:tcPr>
            <w:tcW w:type="dxa" w:w="9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N.º</w:t>
            </w:r>
          </w:p>
        </w:tc>
        <w:tc>
          <w:tcPr>
            <w:tcW w:type="dxa" w:w="1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se revisa</w:t>
            </w:r>
          </w:p>
        </w:tc>
        <w:tc>
          <w:tcPr>
            <w:tcW w:type="dxa" w:w="10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 dónde sale</w:t>
            </w:r>
          </w:p>
        </w:tc>
        <w:tc>
          <w:tcPr>
            <w:tcW w:type="dxa" w:w="158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Verde</w:t>
            </w:r>
          </w:p>
        </w:tc>
        <w:tc>
          <w:tcPr>
            <w:tcW w:type="dxa" w:w="11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Amarillo</w:t>
            </w:r>
          </w:p>
        </w:tc>
        <w:tc>
          <w:tcPr>
            <w:tcW w:type="dxa" w:w="164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Rojo</w:t>
            </w:r>
          </w:p>
        </w:tc>
        <w:tc>
          <w:tcPr>
            <w:tcW w:type="dxa" w:w="9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Quién lo trae</w:t>
            </w:r>
          </w:p>
        </w:tc>
      </w:tr>
      <w:tr>
        <w:trPr>
          <w:tblHeader w:val="false"/>
        </w:trPr>
        <w:tc>
          <w:tcPr>
            <w:tcW w:type="dxa" w:w="9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Brownies por día en cada punto, de esta semana y de la anterior</w:t>
            </w:r>
          </w:p>
        </w:tc>
        <w:tc>
          <w:tcPr>
            <w:tcW w:type="dxa" w:w="10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Reporte de vendedores</w:t>
            </w:r>
          </w:p>
        </w:tc>
        <w:tc>
          <w:tcPr>
            <w:tcW w:type="dxa" w:w="158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Igual o mayor a la meta del mes (80 a 90)</w:t>
            </w:r>
          </w:p>
        </w:tc>
        <w:tc>
          <w:tcPr>
            <w:tcW w:type="dxa" w:w="11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 65 a menos de la meta</w:t>
            </w:r>
          </w:p>
        </w:tc>
        <w:tc>
          <w:tcPr>
            <w:tcW w:type="dxa" w:w="164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Menos de 65 (si pasa 2 semanas seguidas, se actúa)</w:t>
            </w:r>
          </w:p>
        </w:tc>
        <w:tc>
          <w:tcPr>
            <w:tcW w:type="dxa" w:w="9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</w:t>
            </w:r>
          </w:p>
        </w:tc>
      </w:tr>
      <w:tr>
        <w:trPr>
          <w:tblHeader w:val="false"/>
        </w:trPr>
        <w:tc>
          <w:tcPr>
            <w:tcW w:type="dxa" w:w="9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Brownies y ventas acumulados del mes frente al Excel</w:t>
            </w:r>
          </w:p>
        </w:tc>
        <w:tc>
          <w:tcPr>
            <w:tcW w:type="dxa" w:w="10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Hoja de pedidos</w:t>
            </w:r>
          </w:p>
        </w:tc>
        <w:tc>
          <w:tcPr>
            <w:tcW w:type="dxa" w:w="158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Igual o mayor al Excel</w:t>
            </w:r>
          </w:p>
        </w:tc>
        <w:tc>
          <w:tcPr>
            <w:tcW w:type="dxa" w:w="11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Entre 88 % y 100 % del Excel</w:t>
            </w:r>
          </w:p>
        </w:tc>
        <w:tc>
          <w:tcPr>
            <w:tcW w:type="dxa" w:w="164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Menos de 88 % del Excel acumulado</w:t>
            </w:r>
          </w:p>
        </w:tc>
        <w:tc>
          <w:tcPr>
            <w:tcW w:type="dxa" w:w="9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</w:t>
            </w:r>
          </w:p>
        </w:tc>
      </w:tr>
      <w:tr>
        <w:trPr>
          <w:tblHeader w:val="false"/>
        </w:trPr>
        <w:tc>
          <w:tcPr>
            <w:tcW w:type="dxa" w:w="9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Pedidos de recompra por WhatsApp de la semana</w:t>
            </w:r>
          </w:p>
        </w:tc>
        <w:tc>
          <w:tcPr>
            <w:tcW w:type="dxa" w:w="10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WhatsApp Business</w:t>
            </w:r>
          </w:p>
        </w:tc>
        <w:tc>
          <w:tcPr>
            <w:tcW w:type="dxa" w:w="158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 la línea de 35 % del físico</w:t>
            </w:r>
          </w:p>
        </w:tc>
        <w:tc>
          <w:tcPr>
            <w:tcW w:type="dxa" w:w="11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Entre 20 % y 35 %</w:t>
            </w:r>
          </w:p>
        </w:tc>
        <w:tc>
          <w:tcPr>
            <w:tcW w:type="dxa" w:w="164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Menos de 20 % (2 meses seguidos)</w:t>
            </w:r>
          </w:p>
        </w:tc>
        <w:tc>
          <w:tcPr>
            <w:tcW w:type="dxa" w:w="9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Coordinadora</w:t>
            </w:r>
          </w:p>
        </w:tc>
      </w:tr>
      <w:tr>
        <w:trPr>
          <w:tblHeader w:val="false"/>
        </w:trPr>
        <w:tc>
          <w:tcPr>
            <w:tcW w:type="dxa" w:w="9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Contactos nuevos con permiso</w:t>
            </w:r>
          </w:p>
        </w:tc>
        <w:tc>
          <w:tcPr>
            <w:tcW w:type="dxa" w:w="10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Hoja de contactos</w:t>
            </w:r>
          </w:p>
        </w:tc>
        <w:tc>
          <w:tcPr>
            <w:tcW w:type="dxa" w:w="158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Igual o mayor a la meta del mes dividida entre 4</w:t>
            </w:r>
          </w:p>
        </w:tc>
        <w:tc>
          <w:tcPr>
            <w:tcW w:type="dxa" w:w="11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Hasta 25 % menos</w:t>
            </w:r>
          </w:p>
        </w:tc>
        <w:tc>
          <w:tcPr>
            <w:tcW w:type="dxa" w:w="164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Más de 25 % menos</w:t>
            </w:r>
          </w:p>
        </w:tc>
        <w:tc>
          <w:tcPr>
            <w:tcW w:type="dxa" w:w="9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Coordinadora</w:t>
            </w:r>
          </w:p>
        </w:tc>
      </w:tr>
      <w:tr>
        <w:trPr>
          <w:tblHeader w:val="false"/>
        </w:trPr>
        <w:tc>
          <w:tcPr>
            <w:tcW w:type="dxa" w:w="9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Familias nuevas con código de embajadora</w:t>
            </w:r>
          </w:p>
        </w:tc>
        <w:tc>
          <w:tcPr>
            <w:tcW w:type="dxa" w:w="10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Códigos usados</w:t>
            </w:r>
          </w:p>
        </w:tc>
        <w:tc>
          <w:tcPr>
            <w:tcW w:type="dxa" w:w="158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 por semana o más (20 al mes)</w:t>
            </w:r>
          </w:p>
        </w:tc>
        <w:tc>
          <w:tcPr>
            <w:tcW w:type="dxa" w:w="11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 a 4</w:t>
            </w:r>
          </w:p>
        </w:tc>
        <w:tc>
          <w:tcPr>
            <w:tcW w:type="dxa" w:w="164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Menos de 3</w:t>
            </w:r>
          </w:p>
        </w:tc>
        <w:tc>
          <w:tcPr>
            <w:tcW w:type="dxa" w:w="9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Coordinadora</w:t>
            </w:r>
          </w:p>
        </w:tc>
      </w:tr>
      <w:tr>
        <w:trPr>
          <w:tblHeader w:val="false"/>
        </w:trPr>
        <w:tc>
          <w:tcPr>
            <w:tcW w:type="dxa" w:w="9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Envases escaneados del mes hasta hoy</w:t>
            </w:r>
          </w:p>
        </w:tc>
        <w:tc>
          <w:tcPr>
            <w:tcW w:type="dxa" w:w="10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Panel de la app</w:t>
            </w:r>
          </w:p>
        </w:tc>
        <w:tc>
          <w:tcPr>
            <w:tcW w:type="dxa" w:w="158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Igual o mayor a la meta del mes</w:t>
            </w:r>
          </w:p>
        </w:tc>
        <w:tc>
          <w:tcPr>
            <w:tcW w:type="dxa" w:w="11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Hasta 5 puntos menos</w:t>
            </w:r>
          </w:p>
        </w:tc>
        <w:tc>
          <w:tcPr>
            <w:tcW w:type="dxa" w:w="164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Más de 5 puntos menos</w:t>
            </w:r>
          </w:p>
        </w:tc>
        <w:tc>
          <w:tcPr>
            <w:tcW w:type="dxa" w:w="9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Angie</w:t>
            </w:r>
          </w:p>
        </w:tc>
      </w:tr>
      <w:tr>
        <w:trPr>
          <w:tblHeader w:val="false"/>
        </w:trPr>
        <w:tc>
          <w:tcPr>
            <w:tcW w:type="dxa" w:w="9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Gasto de pauta y costo por contacto</w:t>
            </w:r>
          </w:p>
        </w:tc>
        <w:tc>
          <w:tcPr>
            <w:tcW w:type="dxa" w:w="10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Administrador de anuncios de Meta</w:t>
            </w:r>
          </w:p>
        </w:tc>
        <w:tc>
          <w:tcPr>
            <w:tcW w:type="dxa" w:w="158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Costo por contacto de S/5 o menos</w:t>
            </w:r>
          </w:p>
        </w:tc>
        <w:tc>
          <w:tcPr>
            <w:tcW w:type="dxa" w:w="11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 S/5 a S/8</w:t>
            </w:r>
          </w:p>
        </w:tc>
        <w:tc>
          <w:tcPr>
            <w:tcW w:type="dxa" w:w="164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Más de S/8</w:t>
            </w:r>
          </w:p>
        </w:tc>
        <w:tc>
          <w:tcPr>
            <w:tcW w:type="dxa" w:w="9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Angie</w:t>
            </w:r>
          </w:p>
        </w:tc>
      </w:tr>
      <w:tr>
        <w:trPr>
          <w:tblHeader w:val="false"/>
        </w:trPr>
        <w:tc>
          <w:tcPr>
            <w:tcW w:type="dxa" w:w="9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Eventos y ferias de la semana: brownies y contactos</w:t>
            </w:r>
          </w:p>
        </w:tc>
        <w:tc>
          <w:tcPr>
            <w:tcW w:type="dxa" w:w="10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Reporte del vendedor</w:t>
            </w:r>
          </w:p>
        </w:tc>
        <w:tc>
          <w:tcPr>
            <w:tcW w:type="dxa" w:w="158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150 o más por evento; 50 contactos por feria</w:t>
            </w:r>
          </w:p>
        </w:tc>
        <w:tc>
          <w:tcPr>
            <w:tcW w:type="dxa" w:w="11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 100 a 149</w:t>
            </w:r>
          </w:p>
        </w:tc>
        <w:tc>
          <w:tcPr>
            <w:tcW w:type="dxa" w:w="164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Menos de 100 (2 seguidos)</w:t>
            </w:r>
          </w:p>
        </w:tc>
        <w:tc>
          <w:tcPr>
            <w:tcW w:type="dxa" w:w="9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</w:t>
            </w:r>
          </w:p>
        </w:tc>
      </w:tr>
      <w:tr>
        <w:trPr>
          <w:tblHeader w:val="false"/>
        </w:trPr>
        <w:tc>
          <w:tcPr>
            <w:tcW w:type="dxa" w:w="9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Colegios y naturistas: pedidos y reuniones de la semana</w:t>
            </w:r>
          </w:p>
        </w:tc>
        <w:tc>
          <w:tcPr>
            <w:tcW w:type="dxa" w:w="10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Correo y WhatsApp</w:t>
            </w:r>
          </w:p>
        </w:tc>
        <w:tc>
          <w:tcPr>
            <w:tcW w:type="dxa" w:w="158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Según el calendario (1, 3 y 5 colegios)</w:t>
            </w:r>
          </w:p>
        </w:tc>
        <w:tc>
          <w:tcPr>
            <w:tcW w:type="dxa" w:w="11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 mes de atraso</w:t>
            </w:r>
          </w:p>
        </w:tc>
        <w:tc>
          <w:tcPr>
            <w:tcW w:type="dxa" w:w="164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Más de un mes de atraso</w:t>
            </w:r>
          </w:p>
        </w:tc>
        <w:tc>
          <w:tcPr>
            <w:tcW w:type="dxa" w:w="9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</w:t>
            </w:r>
          </w:p>
        </w:tc>
      </w:tr>
      <w:tr>
        <w:trPr>
          <w:tblHeader w:val="false"/>
        </w:trPr>
        <w:tc>
          <w:tcPr>
            <w:tcW w:type="dxa" w:w="9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Caja y gasto del presupuesto del mes</w:t>
            </w:r>
          </w:p>
        </w:tc>
        <w:tc>
          <w:tcPr>
            <w:tcW w:type="dxa" w:w="10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Hoja de presupuesto y banco</w:t>
            </w:r>
          </w:p>
        </w:tc>
        <w:tc>
          <w:tcPr>
            <w:tcW w:type="dxa" w:w="158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Caja de S/2,545 o más (el mínimo del plan)</w:t>
            </w:r>
          </w:p>
        </w:tc>
        <w:tc>
          <w:tcPr>
            <w:tcW w:type="dxa" w:w="11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Entre S/1,000 y S/2,545</w:t>
            </w:r>
          </w:p>
        </w:tc>
        <w:tc>
          <w:tcPr>
            <w:tcW w:type="dxa" w:w="164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Menos de S/1,000 (se usa la línea de crédito)</w:t>
            </w:r>
          </w:p>
        </w:tc>
        <w:tc>
          <w:tcPr>
            <w:tcW w:type="dxa" w:w="9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Adela</w:t>
            </w:r>
          </w:p>
        </w:tc>
      </w:tr>
      <w:tr>
        <w:trPr>
          <w:tblHeader w:val="false"/>
        </w:trPr>
        <w:tc>
          <w:tcPr>
            <w:tcW w:type="dxa" w:w="9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Piezas por publicar esta semana con visto bueno legal</w:t>
            </w:r>
          </w:p>
        </w:tc>
        <w:tc>
          <w:tcPr>
            <w:tcW w:type="dxa" w:w="10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Revisión de Adela</w:t>
            </w:r>
          </w:p>
        </w:tc>
        <w:tc>
          <w:tcPr>
            <w:tcW w:type="dxa" w:w="158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Todas con visto bueno</w:t>
            </w:r>
          </w:p>
        </w:tc>
        <w:tc>
          <w:tcPr>
            <w:tcW w:type="dxa" w:w="11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Una pendiente</w:t>
            </w:r>
          </w:p>
        </w:tc>
        <w:tc>
          <w:tcPr>
            <w:tcW w:type="dxa" w:w="164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Una publicada sin visto bueno</w:t>
            </w:r>
          </w:p>
        </w:tc>
        <w:tc>
          <w:tcPr>
            <w:tcW w:type="dxa" w:w="9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Adela</w:t>
            </w:r>
          </w:p>
        </w:tc>
      </w:tr>
      <w:tr>
        <w:trPr>
          <w:tblHeader w:val="false"/>
        </w:trPr>
        <w:tc>
          <w:tcPr>
            <w:tcW w:type="dxa" w:w="9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97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Calendario de la próxima semana: puntos, vendedores, stock de brownies y fechas clave</w:t>
            </w:r>
          </w:p>
        </w:tc>
        <w:tc>
          <w:tcPr>
            <w:tcW w:type="dxa" w:w="10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Plan mes a mes</w:t>
            </w:r>
          </w:p>
        </w:tc>
        <w:tc>
          <w:tcPr>
            <w:tcW w:type="dxa" w:w="158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Todo cubierto</w:t>
            </w:r>
          </w:p>
        </w:tc>
        <w:tc>
          <w:tcPr>
            <w:tcW w:type="dxa" w:w="11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Falta un vendedor o hay poco stock</w:t>
            </w:r>
          </w:p>
        </w:tc>
        <w:tc>
          <w:tcPr>
            <w:tcW w:type="dxa" w:w="164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 punto sin vendedor</w:t>
            </w:r>
          </w:p>
        </w:tc>
        <w:tc>
          <w:tcPr>
            <w:tcW w:type="dxa" w:w="97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Carlos; Paty para stock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Cálculos del tablero: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 semanal de contactos nuevos = contactos nuevos del mes del documento 10 ÷ 4 (por ejemplo, abril: 206 ÷ 4 = unos 52 por semana) [PROPUESTA].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Familias de embajadoras por semana = 20 al mes ÷ 4 =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Punto de equilibrio de un punto de venta = (S/600 de espacio ÷ 9 días + S/90 del vendedor) ÷ S/2.41 de contribución por brownie en stand = S/156.7 ÷ 2.41 = 65 brownies por día. Por eso 65 es el rojo del KPI 1.</w:t>
      </w:r>
    </w:p>
    <w:p>
      <w:pPr>
        <w:spacing w:after="120"/>
      </w:pPr>
      <w:r>
        <w:rPr>
          <w:b/>
          <w:bCs/>
        </w:rPr>
        <w:t xml:space="preserve">Agenda de los 30 minutos</w:t>
      </w:r>
      <w:r>
        <w:t xml:space="preserve"> [PROPUESTA]: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10 minutos: ventas y brownies por punto (filas 1, 2 y 8).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8 minutos: recompra, contactos, embajadoras y app (filas 3 a 6).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5 minutos: pauta, colegios, naturistas (filas 7 y 9).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4 minutos: caja, legal y la semana que viene (filas 10 a 12).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3 minutos: decisiones. Cada rojo o amarillo termina con una acción, un responsable y una fecha, anotados en la misma hoja.</w:t>
      </w:r>
    </w:p>
    <w:p>
      <w:pPr>
        <w:pStyle w:val="Heading1"/>
      </w:pPr>
      <w:r>
        <w:t xml:space="preserve">4. Línea de alerta del año: acumulado frente al Excel</w:t>
      </w:r>
    </w:p>
    <w:p>
      <w:pPr>
        <w:spacing w:after="120"/>
      </w:pPr>
      <w:r>
        <w:t xml:space="preserve">El escenario de −20 % del tema #06 (brownies por día de los stands) deja el año en unos 46,400 brownies y S/214,400, es decir, </w:t>
      </w:r>
      <w:r>
        <w:rPr>
          <w:b/>
          <w:bCs/>
        </w:rPr>
        <w:t xml:space="preserve">88 %</w:t>
      </w:r>
      <w:r>
        <w:t xml:space="preserve"> de la meta. Si el acumulado queda por debajo de esa línea, estamos en ese escenario y se revisan la caja y la línea de crédito [PROPUESTA de alerta].</w:t>
      </w:r>
    </w:p>
    <w:p>
      <w:pPr>
        <w:spacing w:after="120"/>
      </w:pPr>
      <w:r>
        <w:t xml:space="preserve">Cálculo: 88 % × acumulado del Excel (hoja Mensual, filas 19 y 29).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8"/>
        <w:gridCol w:w="2115"/>
        <w:gridCol w:w="1723"/>
        <w:gridCol w:w="2349"/>
        <w:gridCol w:w="2115"/>
      </w:tblGrid>
      <w:tr>
        <w:trPr>
          <w:tblHeader/>
        </w:trPr>
        <w:tc>
          <w:tcPr>
            <w:tcW w:type="dxa" w:w="105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Cierre de</w:t>
            </w:r>
          </w:p>
        </w:tc>
        <w:tc>
          <w:tcPr>
            <w:tcW w:type="dxa" w:w="211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Brownies acumulados (Excel)</w:t>
            </w:r>
          </w:p>
        </w:tc>
        <w:tc>
          <w:tcPr>
            <w:tcW w:type="dxa" w:w="172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Línea de alerta (88 %)</w:t>
            </w:r>
          </w:p>
        </w:tc>
        <w:tc>
          <w:tcPr>
            <w:tcW w:type="dxa" w:w="234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Ventas con IGV acumuladas (S/)</w:t>
            </w:r>
          </w:p>
        </w:tc>
        <w:tc>
          <w:tcPr>
            <w:tcW w:type="dxa" w:w="211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Línea de alerta (88 %) (S/)</w:t>
            </w:r>
          </w:p>
        </w:tc>
      </w:tr>
      <w:tr>
        <w:trPr>
          <w:tblHeader w:val="false"/>
        </w:trPr>
        <w:tc>
          <w:tcPr>
            <w:tcW w:type="dxa" w:w="105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Ene-27</w:t>
            </w:r>
          </w:p>
        </w:tc>
        <w:tc>
          <w:tcPr>
            <w:tcW w:type="dxa" w:w="211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870</w:t>
            </w:r>
          </w:p>
        </w:tc>
        <w:tc>
          <w:tcPr>
            <w:tcW w:type="dxa" w:w="172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766</w:t>
            </w:r>
          </w:p>
        </w:tc>
        <w:tc>
          <w:tcPr>
            <w:tcW w:type="dxa" w:w="234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4,280</w:t>
            </w:r>
          </w:p>
        </w:tc>
        <w:tc>
          <w:tcPr>
            <w:tcW w:type="dxa" w:w="211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3,766</w:t>
            </w:r>
          </w:p>
        </w:tc>
      </w:tr>
      <w:tr>
        <w:trPr>
          <w:tblHeader w:val="false"/>
        </w:trPr>
        <w:tc>
          <w:tcPr>
            <w:tcW w:type="dxa" w:w="105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Feb-27</w:t>
            </w:r>
          </w:p>
        </w:tc>
        <w:tc>
          <w:tcPr>
            <w:tcW w:type="dxa" w:w="211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3,700</w:t>
            </w:r>
          </w:p>
        </w:tc>
        <w:tc>
          <w:tcPr>
            <w:tcW w:type="dxa" w:w="172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3,256</w:t>
            </w:r>
          </w:p>
        </w:tc>
        <w:tc>
          <w:tcPr>
            <w:tcW w:type="dxa" w:w="234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19,057</w:t>
            </w:r>
          </w:p>
        </w:tc>
        <w:tc>
          <w:tcPr>
            <w:tcW w:type="dxa" w:w="211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16,771</w:t>
            </w:r>
          </w:p>
        </w:tc>
      </w:tr>
      <w:tr>
        <w:trPr>
          <w:tblHeader w:val="false"/>
        </w:trPr>
        <w:tc>
          <w:tcPr>
            <w:tcW w:type="dxa" w:w="105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Mar-27</w:t>
            </w:r>
          </w:p>
        </w:tc>
        <w:tc>
          <w:tcPr>
            <w:tcW w:type="dxa" w:w="211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7,434</w:t>
            </w:r>
          </w:p>
        </w:tc>
        <w:tc>
          <w:tcPr>
            <w:tcW w:type="dxa" w:w="172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6,542</w:t>
            </w:r>
          </w:p>
        </w:tc>
        <w:tc>
          <w:tcPr>
            <w:tcW w:type="dxa" w:w="234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37,312</w:t>
            </w:r>
          </w:p>
        </w:tc>
        <w:tc>
          <w:tcPr>
            <w:tcW w:type="dxa" w:w="211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32,835</w:t>
            </w:r>
          </w:p>
        </w:tc>
      </w:tr>
      <w:tr>
        <w:trPr>
          <w:tblHeader w:val="false"/>
        </w:trPr>
        <w:tc>
          <w:tcPr>
            <w:tcW w:type="dxa" w:w="105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Abr-27</w:t>
            </w:r>
          </w:p>
        </w:tc>
        <w:tc>
          <w:tcPr>
            <w:tcW w:type="dxa" w:w="211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11,854</w:t>
            </w:r>
          </w:p>
        </w:tc>
        <w:tc>
          <w:tcPr>
            <w:tcW w:type="dxa" w:w="172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10,432</w:t>
            </w:r>
          </w:p>
        </w:tc>
        <w:tc>
          <w:tcPr>
            <w:tcW w:type="dxa" w:w="234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58,591</w:t>
            </w:r>
          </w:p>
        </w:tc>
        <w:tc>
          <w:tcPr>
            <w:tcW w:type="dxa" w:w="211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51,560</w:t>
            </w:r>
          </w:p>
        </w:tc>
      </w:tr>
      <w:tr>
        <w:trPr>
          <w:tblHeader w:val="false"/>
        </w:trPr>
        <w:tc>
          <w:tcPr>
            <w:tcW w:type="dxa" w:w="105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May-27</w:t>
            </w:r>
          </w:p>
        </w:tc>
        <w:tc>
          <w:tcPr>
            <w:tcW w:type="dxa" w:w="211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16,158</w:t>
            </w:r>
          </w:p>
        </w:tc>
        <w:tc>
          <w:tcPr>
            <w:tcW w:type="dxa" w:w="172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14,219</w:t>
            </w:r>
          </w:p>
        </w:tc>
        <w:tc>
          <w:tcPr>
            <w:tcW w:type="dxa" w:w="234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78,535</w:t>
            </w:r>
          </w:p>
        </w:tc>
        <w:tc>
          <w:tcPr>
            <w:tcW w:type="dxa" w:w="211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69,111</w:t>
            </w:r>
          </w:p>
        </w:tc>
      </w:tr>
      <w:tr>
        <w:trPr>
          <w:tblHeader w:val="false"/>
        </w:trPr>
        <w:tc>
          <w:tcPr>
            <w:tcW w:type="dxa" w:w="105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Jun-27</w:t>
            </w:r>
          </w:p>
        </w:tc>
        <w:tc>
          <w:tcPr>
            <w:tcW w:type="dxa" w:w="211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20,196</w:t>
            </w:r>
          </w:p>
        </w:tc>
        <w:tc>
          <w:tcPr>
            <w:tcW w:type="dxa" w:w="172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17,772</w:t>
            </w:r>
          </w:p>
        </w:tc>
        <w:tc>
          <w:tcPr>
            <w:tcW w:type="dxa" w:w="234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96,896</w:t>
            </w:r>
          </w:p>
        </w:tc>
        <w:tc>
          <w:tcPr>
            <w:tcW w:type="dxa" w:w="211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85,268</w:t>
            </w:r>
          </w:p>
        </w:tc>
      </w:tr>
      <w:tr>
        <w:trPr>
          <w:tblHeader w:val="false"/>
        </w:trPr>
        <w:tc>
          <w:tcPr>
            <w:tcW w:type="dxa" w:w="105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Jul-27</w:t>
            </w:r>
          </w:p>
        </w:tc>
        <w:tc>
          <w:tcPr>
            <w:tcW w:type="dxa" w:w="211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24,020</w:t>
            </w:r>
          </w:p>
        </w:tc>
        <w:tc>
          <w:tcPr>
            <w:tcW w:type="dxa" w:w="172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21,138</w:t>
            </w:r>
          </w:p>
        </w:tc>
        <w:tc>
          <w:tcPr>
            <w:tcW w:type="dxa" w:w="234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114,687</w:t>
            </w:r>
          </w:p>
        </w:tc>
        <w:tc>
          <w:tcPr>
            <w:tcW w:type="dxa" w:w="211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100,925</w:t>
            </w:r>
          </w:p>
        </w:tc>
      </w:tr>
      <w:tr>
        <w:trPr>
          <w:tblHeader w:val="false"/>
        </w:trPr>
        <w:tc>
          <w:tcPr>
            <w:tcW w:type="dxa" w:w="105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Ago-27</w:t>
            </w:r>
          </w:p>
        </w:tc>
        <w:tc>
          <w:tcPr>
            <w:tcW w:type="dxa" w:w="211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29,228</w:t>
            </w:r>
          </w:p>
        </w:tc>
        <w:tc>
          <w:tcPr>
            <w:tcW w:type="dxa" w:w="172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25,721</w:t>
            </w:r>
          </w:p>
        </w:tc>
        <w:tc>
          <w:tcPr>
            <w:tcW w:type="dxa" w:w="234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138,609</w:t>
            </w:r>
          </w:p>
        </w:tc>
        <w:tc>
          <w:tcPr>
            <w:tcW w:type="dxa" w:w="211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121,976</w:t>
            </w:r>
          </w:p>
        </w:tc>
      </w:tr>
      <w:tr>
        <w:trPr>
          <w:tblHeader w:val="false"/>
        </w:trPr>
        <w:tc>
          <w:tcPr>
            <w:tcW w:type="dxa" w:w="105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Set-27</w:t>
            </w:r>
          </w:p>
        </w:tc>
        <w:tc>
          <w:tcPr>
            <w:tcW w:type="dxa" w:w="211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34,831</w:t>
            </w:r>
          </w:p>
        </w:tc>
        <w:tc>
          <w:tcPr>
            <w:tcW w:type="dxa" w:w="172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30,651</w:t>
            </w:r>
          </w:p>
        </w:tc>
        <w:tc>
          <w:tcPr>
            <w:tcW w:type="dxa" w:w="234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164,387</w:t>
            </w:r>
          </w:p>
        </w:tc>
        <w:tc>
          <w:tcPr>
            <w:tcW w:type="dxa" w:w="211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144,660</w:t>
            </w:r>
          </w:p>
        </w:tc>
      </w:tr>
      <w:tr>
        <w:trPr>
          <w:tblHeader w:val="false"/>
        </w:trPr>
        <w:tc>
          <w:tcPr>
            <w:tcW w:type="dxa" w:w="105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Oct-27</w:t>
            </w:r>
          </w:p>
        </w:tc>
        <w:tc>
          <w:tcPr>
            <w:tcW w:type="dxa" w:w="211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40,842</w:t>
            </w:r>
          </w:p>
        </w:tc>
        <w:tc>
          <w:tcPr>
            <w:tcW w:type="dxa" w:w="172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35,941</w:t>
            </w:r>
          </w:p>
        </w:tc>
        <w:tc>
          <w:tcPr>
            <w:tcW w:type="dxa" w:w="234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191,518</w:t>
            </w:r>
          </w:p>
        </w:tc>
        <w:tc>
          <w:tcPr>
            <w:tcW w:type="dxa" w:w="211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168,535</w:t>
            </w:r>
          </w:p>
        </w:tc>
      </w:tr>
      <w:tr>
        <w:trPr>
          <w:tblHeader w:val="false"/>
        </w:trPr>
        <w:tc>
          <w:tcPr>
            <w:tcW w:type="dxa" w:w="105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Nov-27</w:t>
            </w:r>
          </w:p>
        </w:tc>
        <w:tc>
          <w:tcPr>
            <w:tcW w:type="dxa" w:w="211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46,703</w:t>
            </w:r>
          </w:p>
        </w:tc>
        <w:tc>
          <w:tcPr>
            <w:tcW w:type="dxa" w:w="172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41,099</w:t>
            </w:r>
          </w:p>
        </w:tc>
        <w:tc>
          <w:tcPr>
            <w:tcW w:type="dxa" w:w="234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217,817</w:t>
            </w:r>
          </w:p>
        </w:tc>
        <w:tc>
          <w:tcPr>
            <w:tcW w:type="dxa" w:w="211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191,679</w:t>
            </w:r>
          </w:p>
        </w:tc>
      </w:tr>
      <w:tr>
        <w:trPr>
          <w:tblHeader w:val="false"/>
        </w:trPr>
        <w:tc>
          <w:tcPr>
            <w:tcW w:type="dxa" w:w="105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Dic-27</w:t>
            </w:r>
          </w:p>
        </w:tc>
        <w:tc>
          <w:tcPr>
            <w:tcW w:type="dxa" w:w="211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52,331</w:t>
            </w:r>
          </w:p>
        </w:tc>
        <w:tc>
          <w:tcPr>
            <w:tcW w:type="dxa" w:w="172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46,051</w:t>
            </w:r>
          </w:p>
        </w:tc>
        <w:tc>
          <w:tcPr>
            <w:tcW w:type="dxa" w:w="234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244,728</w:t>
            </w:r>
          </w:p>
        </w:tc>
        <w:tc>
          <w:tcPr>
            <w:tcW w:type="dxa" w:w="211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215,361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Conexión con las reglas para crecer</w:t>
      </w:r>
    </w:p>
    <w:p>
      <w:pPr>
        <w:spacing w:after="120"/>
      </w:pPr>
      <w:r>
        <w:t xml:space="preserve">Las reglas para crecer (HECHOS_v7) se activan solo cuando un KPI llega a su meta. Esta tabla dice qué KPI las dispara, cuándo se miran y quién decide.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11"/>
        <w:gridCol w:w="1621"/>
        <w:gridCol w:w="1216"/>
        <w:gridCol w:w="2212"/>
      </w:tblGrid>
      <w:tr>
        <w:trPr>
          <w:tblHeader/>
        </w:trPr>
        <w:tc>
          <w:tcPr>
            <w:tcW w:type="dxa" w:w="210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221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 que la activa</w:t>
            </w:r>
          </w:p>
        </w:tc>
        <w:tc>
          <w:tcPr>
            <w:tcW w:type="dxa" w:w="16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Cuándo se revisa</w:t>
            </w:r>
          </w:p>
        </w:tc>
        <w:tc>
          <w:tcPr>
            <w:tcW w:type="dxa" w:w="121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Quién decide</w:t>
            </w:r>
          </w:p>
        </w:tc>
        <w:tc>
          <w:tcPr>
            <w:tcW w:type="dxa" w:w="22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1. 4.º punto</w:t>
            </w:r>
          </w:p>
        </w:tc>
        <w:tc>
          <w:tcPr>
            <w:tcW w:type="dxa" w:w="221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KPI 1: los 3 puntos venden 85 o más por día durante 3 meses</w:t>
            </w:r>
          </w:p>
        </w:tc>
        <w:tc>
          <w:tcPr>
            <w:tcW w:type="dxa" w:w="16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Cierre mensual</w:t>
            </w:r>
          </w:p>
        </w:tc>
        <w:tc>
          <w:tcPr>
            <w:tcW w:type="dxa" w:w="121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 propone; el grupo decide</w:t>
            </w:r>
          </w:p>
        </w:tc>
        <w:tc>
          <w:tcPr>
            <w:tcW w:type="dxa" w:w="22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 el Excel base los 3 puntos están en 85, 90 y 90 de agosto a octubre. La regla podría evaluarse al cierre de octubre de 2027. El 4.º punto no está en el Excel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2. Maquila a S/0.40</w:t>
            </w:r>
          </w:p>
        </w:tc>
        <w:tc>
          <w:tcPr>
            <w:tcW w:type="dxa" w:w="221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KPI 2: pasar 5,000 brownies al mes</w:t>
            </w:r>
          </w:p>
        </w:tc>
        <w:tc>
          <w:tcPr>
            <w:tcW w:type="dxa" w:w="16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Cierre mensual</w:t>
            </w:r>
          </w:p>
        </w:tc>
        <w:tc>
          <w:tcPr>
            <w:tcW w:type="dxa" w:w="121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Paty y Carlos</w:t>
            </w:r>
          </w:p>
        </w:tc>
        <w:tc>
          <w:tcPr>
            <w:tcW w:type="dxa" w:w="22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El Excel llega a 5,208 en agosto, pero mantiene S/0.45. La condición exacta (un mes o varios seguidos) está [POR CONFIRMAR] con la planta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3. Contrato anual de sangrecita (unos 50 kg)</w:t>
            </w:r>
          </w:p>
        </w:tc>
        <w:tc>
          <w:tcPr>
            <w:tcW w:type="dxa" w:w="221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KPI 2: ventas estables de 3 a 4 meses</w:t>
            </w:r>
          </w:p>
        </w:tc>
        <w:tc>
          <w:tcPr>
            <w:tcW w:type="dxa" w:w="16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Trimestral</w:t>
            </w:r>
          </w:p>
        </w:tc>
        <w:tc>
          <w:tcPr>
            <w:tcW w:type="dxa" w:w="121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Paty y Diana</w:t>
            </w:r>
          </w:p>
        </w:tc>
        <w:tc>
          <w:tcPr>
            <w:tcW w:type="dxa" w:w="22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El umbral exacto está [POR CONFIRMAR]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4. Cajas para cumpleaños y empresas por pedido</w:t>
            </w:r>
          </w:p>
        </w:tc>
        <w:tc>
          <w:tcPr>
            <w:tcW w:type="dxa" w:w="221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KPI 10 (eventos) y pedidos recibidos</w:t>
            </w:r>
          </w:p>
        </w:tc>
        <w:tc>
          <w:tcPr>
            <w:tcW w:type="dxa" w:w="16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Desde noviembre de 2027</w:t>
            </w:r>
          </w:p>
        </w:tc>
        <w:tc>
          <w:tcPr>
            <w:tcW w:type="dxa" w:w="121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</w:t>
            </w:r>
          </w:p>
        </w:tc>
        <w:tc>
          <w:tcPr>
            <w:tcW w:type="dxa" w:w="22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Solo por pedido, sin stock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5. Góndola en Wong o Vivanda (año 2)</w:t>
            </w:r>
          </w:p>
        </w:tc>
        <w:tc>
          <w:tcPr>
            <w:tcW w:type="dxa" w:w="221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Cada punto gana por sí solo: ventas por punto sobre 65 por día y resultado operativo positivo</w:t>
            </w:r>
          </w:p>
        </w:tc>
        <w:tc>
          <w:tcPr>
            <w:tcW w:type="dxa" w:w="16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Trimestral, año 2</w:t>
            </w:r>
          </w:p>
        </w:tc>
        <w:tc>
          <w:tcPr>
            <w:tcW w:type="dxa" w:w="121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El grupo</w:t>
            </w:r>
          </w:p>
        </w:tc>
        <w:tc>
          <w:tcPr>
            <w:tcW w:type="dxa" w:w="22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 evalúa punto por punto con la fórmula del punto de equilibrio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6. Pago variable a vendedores (S/60 + S/0.30 por brownie)</w:t>
            </w:r>
          </w:p>
        </w:tc>
        <w:tc>
          <w:tcPr>
            <w:tcW w:type="dxa" w:w="221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KPI 1 y KPI 5</w:t>
            </w:r>
          </w:p>
        </w:tc>
        <w:tc>
          <w:tcPr>
            <w:tcW w:type="dxa" w:w="16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Revisión de mitad de año (junio) [PROPUESTA]</w:t>
            </w:r>
          </w:p>
        </w:tc>
        <w:tc>
          <w:tcPr>
            <w:tcW w:type="dxa" w:w="121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 y Adela (planilla y legal)</w:t>
            </w:r>
          </w:p>
        </w:tc>
        <w:tc>
          <w:tcPr>
            <w:tcW w:type="dxa" w:w="22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Con 90 brownies al día cuesta S/87 (60 + 0.30 × 90), casi igual a S/90 por día; con 70 baja a S/81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7. Repetir una feria pagada</w:t>
            </w:r>
          </w:p>
        </w:tc>
        <w:tc>
          <w:tcPr>
            <w:tcW w:type="dxa" w:w="221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KPI 9: 50 contactos y 3 de 4 criterios</w:t>
            </w:r>
          </w:p>
        </w:tc>
        <w:tc>
          <w:tcPr>
            <w:tcW w:type="dxa" w:w="16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Por feria</w:t>
            </w:r>
          </w:p>
        </w:tc>
        <w:tc>
          <w:tcPr>
            <w:tcW w:type="dxa" w:w="121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</w:t>
            </w:r>
          </w:p>
        </w:tc>
        <w:tc>
          <w:tcPr>
            <w:tcW w:type="dxa" w:w="22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Si no cumple, no se repite en 2028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8. Usar la línea de crédito</w:t>
            </w:r>
          </w:p>
        </w:tc>
        <w:tc>
          <w:tcPr>
            <w:tcW w:type="dxa" w:w="221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Caja por debajo de S/1,000</w:t>
            </w:r>
          </w:p>
        </w:tc>
        <w:tc>
          <w:tcPr>
            <w:tcW w:type="dxa" w:w="162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Cada domingo (fila 10)</w:t>
            </w:r>
          </w:p>
        </w:tc>
        <w:tc>
          <w:tcPr>
            <w:tcW w:type="dxa" w:w="121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Adela</w:t>
            </w:r>
          </w:p>
        </w:tc>
        <w:tc>
          <w:tcPr>
            <w:tcW w:type="dxa" w:w="221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Solo así se usa la línea de S/3,000. Con −20 % la caja mínima sería −S/2,188 en febrero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Riesgos del control y cómo los cubrimos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Datos que llegan tarde.</w:t>
      </w:r>
      <w:r>
        <w:t xml:space="preserve"> El vendedor reporta cada fin de semana y Carlos consolida el domingo. Si falta un reporte, esa fila se marca amarilla hasta tenerlo.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Metas propuestas sin respaldo fuerte.</w:t>
      </w:r>
      <w:r>
        <w:t xml:space="preserve"> Los contactos, los seguidores y el costo por contacto son [META PROPUESTA]. Se ajustan con el dato real de enero y febrero de 2027, sin cambiar los números de ventas del Excel.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Demasiados KPI.</w:t>
      </w:r>
      <w:r>
        <w:t xml:space="preserve"> Son 17 en la tabla, pero el tablero semanal usa 12 filas y la reunión dura 30 minutos. Los demás se miran una vez al 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Conexión con el FODA (#4).</w:t>
      </w:r>
      <w:r>
        <w:t xml:space="preserve"> Cuando el FODA esté listo, cada amenaza y cada debilidad importante debe tener un KPI en esta tabla.</w:t>
      </w:r>
    </w:p>
    <w:p>
      <w:pPr>
        <w:pStyle w:val="Heading1"/>
      </w:pPr>
      <w:r>
        <w:t xml:space="preserve">Fuentes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AndiBite.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04-reformulacion/10-plan-de-marketing-2027.md</w:t>
      </w:r>
      <w:r>
        <w:t xml:space="preserve">, secciones 6.3, 6.4 y 8 (KPI, metas y reglas).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AndiBite.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04-reformulacion/T2/HECHOS_v7.md</w:t>
      </w:r>
      <w:r>
        <w:t xml:space="preserve"> (reglas para crecer, caja mínima y presupuesto).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AndiBite.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04-reformulacion/Costeo-presentaciones-AndiBite.xlsx</w:t>
      </w:r>
      <w:r>
        <w:t xml:space="preserve">, modelo v7, hojas Mensual (filas 7, 19, 29 y 44), Proyeccion (tabla 2) y Resumen.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AndiBite.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04-reformulacion/Presupuesto-marketing-AndiBite.xlsx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AndiBite.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04-reformulacion/09-app-andi-mision-hierro.md</w:t>
      </w:r>
      <w:r>
        <w:t xml:space="preserve"> (panel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/admin</w:t>
      </w:r>
      <w:r>
        <w:t xml:space="preserve">, escaneos, uso y nota de la app).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AndiBite.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04-reformulacion/T2/CLASE-sesion09.md</w:t>
      </w:r>
      <w:r>
        <w:t xml:space="preserve"> (el control como último paso del plan).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Temas #06 y #07 del T2 (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T2_06_Proyeccion-de-demanda.md</w:t>
      </w:r>
      <w:r>
        <w:t xml:space="preserve"> y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T2_07_Objetivos-SMART.md</w:t>
      </w:r>
      <w:r>
        <w:t xml:space="preserve">).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3A2A"/>
        <w:sz w:val="16"/>
        <w:szCs w:val="16"/>
      </w:rPr>
      <w:t xml:space="preserve">AndiBite · Grupo 2 · T2 Plan de marketing · </w:t>
    </w:r>
    <w:r>
      <w:rPr>
        <w:color w:val="6B3A2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B1A14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BA403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4A20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3bc85121a884bb946cbd474e69e22b29ddd628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T2 · #19 Control de los KPI</dc:title>
  <dc:creator>Grupo 2</dc:creator>
  <cp:lastModifiedBy>Un-named</cp:lastModifiedBy>
  <cp:revision>1</cp:revision>
  <dcterms:created xsi:type="dcterms:W3CDTF">2026-10-19T01:28:23.555Z</dcterms:created>
  <dcterms:modified xsi:type="dcterms:W3CDTF">2026-10-19T01:28:23.555Z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