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#13 Concepto de campaña, storytelling y estrategia de comunicación</w:t>
      </w:r>
    </w:p>
    <w:p>
      <w:pPr>
        <w:pBdr>
          <w:bottom w:val="single" w:color="BA4036" w:sz="8" w:space="6"/>
        </w:pBdr>
        <w:spacing w:after="120"/>
      </w:pPr>
      <w:r>
        <w:rPr>
          <w:i/>
          <w:iCs/>
          <w:color w:val="6B3A2A"/>
          <w:sz w:val="20"/>
          <w:szCs w:val="20"/>
        </w:rPr>
        <w:t xml:space="preserve">Responsable: Carlos Inga · Grupo 2 · AndiBite</w:t>
      </w:r>
    </w:p>
    <w:p>
      <w:pPr>
        <w:pStyle w:val="Heading1"/>
      </w:pPr>
      <w:r>
        <w:t xml:space="preserve">Para qué sirve este punto</w:t>
      </w:r>
    </w:p>
    <w:p>
      <w:pPr>
        <w:spacing w:after="120"/>
      </w:pPr>
      <w:r>
        <w:t xml:space="preserve">Aquí la estrategia se vuelve campaña. El público sale del punto #9 (Claudia, segmento A, y Rodrigo, segmento B, con esfuerzo parejo), el territorio del #10 ("Medido, no prometido"), el slogan del #11 ("Hierro medido. Sabor a brownie."), el tono del #12 y las fases, fechas y montos del documento 10. No cambia precios, presupuesto ni mensajes: los ordena en una sola idea que se puede ejecutar con S/24,544 en 15 meses, sin ATL (publicidad en medios masivos: televisión, radio y vía pública).</w:t>
      </w:r>
    </w:p>
    <w:p>
      <w:pPr>
        <w:spacing w:after="120"/>
      </w:pPr>
      <w:r>
        <w:t xml:space="preserve">Siglas: </w:t>
      </w:r>
      <w:r>
        <w:rPr>
          <w:b/>
          <w:bCs/>
        </w:rPr>
        <w:t xml:space="preserve">BTL</w:t>
      </w:r>
      <w:r>
        <w:t xml:space="preserve">, publicidad "debajo de la línea": stand, degustación, ferias, eventos, material en el punto de venta y embajadoras. </w:t>
      </w:r>
      <w:r>
        <w:rPr>
          <w:b/>
          <w:bCs/>
        </w:rPr>
        <w:t xml:space="preserve">POP</w:t>
      </w:r>
      <w:r>
        <w:t xml:space="preserve">, material en el punto de venta. </w:t>
      </w:r>
      <w:r>
        <w:rPr>
          <w:b/>
          <w:bCs/>
        </w:rPr>
        <w:t xml:space="preserve">QR</w:t>
      </w:r>
      <w:r>
        <w:t xml:space="preserve">, código que se lee con la cámara del celular. </w:t>
      </w:r>
      <w:r>
        <w:rPr>
          <w:b/>
          <w:bCs/>
        </w:rPr>
        <w:t xml:space="preserve">CNP</w:t>
      </w:r>
      <w:r>
        <w:t xml:space="preserve">, Colegio de Nutricionistas del Perú. </w:t>
      </w:r>
      <w:r>
        <w:rPr>
          <w:b/>
          <w:bCs/>
        </w:rPr>
        <w:t xml:space="preserve">KPI</w:t>
      </w:r>
      <w:r>
        <w:t xml:space="preserve">, indicador clave. </w:t>
      </w:r>
      <w:r>
        <w:rPr>
          <w:b/>
          <w:bCs/>
        </w:rPr>
        <w:t xml:space="preserve">INDECOPI</w:t>
      </w:r>
      <w:r>
        <w:t xml:space="preserve">, Instituto Nacional de Defensa de la Competencia y de la Protección de la Propiedad Intelectual.</w:t>
      </w:r>
    </w:p>
    <w:p>
      <w:pPr>
        <w:pStyle w:val="Heading1"/>
      </w:pPr>
      <w:r>
        <w:t xml:space="preserve">1. Big idea: el concepto creativo</w:t>
      </w:r>
    </w:p>
    <w:p>
      <w:pPr>
        <w:pStyle w:val="Heading2"/>
      </w:pPr>
      <w:r>
        <w:t xml:space="preserve">1.1 Nombre e idea central</w:t>
      </w:r>
    </w:p>
    <w:p>
      <w:pPr>
        <w:spacing w:after="120"/>
      </w:pPr>
      <w:r>
        <w:rPr>
          <w:b/>
          <w:bCs/>
        </w:rPr>
        <w:t xml:space="preserve">Nombre de la campaña: "Vuelve vacía".</w:t>
      </w:r>
    </w:p>
    <w:p>
      <w:pPr>
        <w:spacing w:after="120"/>
      </w:pPr>
      <w:r>
        <w:rPr>
          <w:b/>
          <w:bCs/>
        </w:rPr>
        <w:t xml:space="preserve">Idea central en una frase:</w:t>
      </w:r>
      <w:r>
        <w:t xml:space="preserve"> la lonchera que vuelve vacía es la prueba de tu hijo; el informe de su lote es la tuya.</w:t>
      </w:r>
    </w:p>
    <w:p>
      <w:pPr>
        <w:spacing w:after="120"/>
      </w:pPr>
      <w:r>
        <w:rPr>
          <w:b/>
          <w:bCs/>
        </w:rPr>
        <w:t xml:space="preserve">Cómo se dice en las piezas:</w:t>
      </w:r>
    </w:p>
    <w:p>
      <w:pPr>
        <w:pStyle w:val="ListParagraph"/>
        <w:numPr>
          <w:ilvl w:val="0"/>
          <w:numId w:val="2"/>
        </w:numPr>
        <w:spacing w:after="60"/>
      </w:pPr>
      <w:r>
        <w:t xml:space="preserve">Línea de campaña: "Su prueba: la lonchera vacía. La tuya: el informe de su lote."</w:t>
      </w:r>
    </w:p>
    <w:p>
      <w:pPr>
        <w:pStyle w:val="ListParagraph"/>
        <w:numPr>
          <w:ilvl w:val="0"/>
          <w:numId w:val="2"/>
        </w:numPr>
        <w:spacing w:after="60"/>
      </w:pPr>
      <w:r>
        <w:t xml:space="preserve">Cierre de todas las piezas: el slogan "Hierro medido. Sabor a brownie."</w:t>
      </w:r>
    </w:p>
    <w:p>
      <w:pPr>
        <w:spacing w:after="120"/>
      </w:pPr>
      <w:r>
        <w:t xml:space="preserve">La campaña no reemplaza los mensajes ya decididos. Los junta: "vuelve vacía" es el "sabor a brownie" (el niño se lo come) y "el informe de su lote" es el "hierro medido".</w:t>
      </w:r>
    </w:p>
    <w:p>
      <w:pPr>
        <w:pStyle w:val="Heading2"/>
      </w:pPr>
      <w:r>
        <w:t xml:space="preserve">1.2 Por qué funciona</w:t>
      </w:r>
    </w:p>
    <w:p>
      <w:pPr>
        <w:pStyle w:val="ListParagraph"/>
        <w:numPr>
          <w:ilvl w:val="0"/>
          <w:numId w:val="2"/>
        </w:numPr>
        <w:spacing w:after="60"/>
      </w:pPr>
      <w:r>
        <w:rPr>
          <w:b/>
          <w:bCs/>
        </w:rPr>
        <w:t xml:space="preserve">Nace del insight real.</w:t>
      </w:r>
      <w:r>
        <w:t xml:space="preserve"> En las entrevistas y en el focus 1, lo nutritivo regresa intacto: hígado, sangrecita en puré, nuggets que "parecía carbón" (punto #8, fila 1). La lonchera llena es el problema que todo padre reconoce sin que le hablemos de anemia.</w:t>
      </w:r>
    </w:p>
    <w:p>
      <w:pPr>
        <w:pStyle w:val="ListParagraph"/>
        <w:numPr>
          <w:ilvl w:val="0"/>
          <w:numId w:val="2"/>
        </w:numPr>
        <w:spacing w:after="60"/>
      </w:pPr>
      <w:r>
        <w:rPr>
          <w:b/>
          <w:bCs/>
        </w:rPr>
        <w:t xml:space="preserve">Es una imagen, no un discurso.</w:t>
      </w:r>
      <w:r>
        <w:t xml:space="preserve"> Una lonchera vacía se entiende en un segundo, en un banner, en un reel o en el chat del salón.</w:t>
      </w:r>
    </w:p>
    <w:p>
      <w:pPr>
        <w:pStyle w:val="ListParagraph"/>
        <w:numPr>
          <w:ilvl w:val="0"/>
          <w:numId w:val="2"/>
        </w:numPr>
        <w:spacing w:after="60"/>
      </w:pPr>
      <w:r>
        <w:rPr>
          <w:b/>
          <w:bCs/>
        </w:rPr>
        <w:t xml:space="preserve">Cumple el territorio "Medido, no prometido".</w:t>
      </w:r>
      <w:r>
        <w:t xml:space="preserve"> No promete un efecto en la salud: muestra dos pruebas que el padre puede ver (la lonchera y el informe).</w:t>
      </w:r>
    </w:p>
    <w:p>
      <w:pPr>
        <w:pStyle w:val="ListParagraph"/>
        <w:numPr>
          <w:ilvl w:val="0"/>
          <w:numId w:val="2"/>
        </w:numPr>
        <w:spacing w:after="60"/>
      </w:pPr>
      <w:r>
        <w:rPr>
          <w:b/>
          <w:bCs/>
        </w:rPr>
        <w:t xml:space="preserve">Es legal por diseño.</w:t>
      </w:r>
      <w:r>
        <w:t xml:space="preserve"> Le habla al adulto, no usa la palabra "anemia" y no necesita ninguna cifra para funcionar.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9"/>
        <w:gridCol w:w="3820"/>
        <w:gridCol w:w="3821"/>
      </w:tblGrid>
      <w:tr>
        <w:trPr>
          <w:tblHeader/>
        </w:trPr>
        <w:tc>
          <w:tcPr>
            <w:tcW w:type="dxa" w:w="171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38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 A: Claudia, la Guardiana del Hierro</w:t>
            </w:r>
          </w:p>
        </w:tc>
        <w:tc>
          <w:tcPr>
            <w:tcW w:type="dxa" w:w="382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 B: Rodrigo, el Resolutivo</w:t>
            </w:r>
          </w:p>
        </w:tc>
      </w:tr>
      <w:tr>
        <w:trPr>
          <w:tblHeader w:val="false"/>
        </w:trPr>
        <w:tc>
          <w:tcPr>
            <w:tcW w:type="dxa" w:w="1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Su frase</w:t>
            </w:r>
          </w:p>
        </w:tc>
        <w:tc>
          <w:tcPr>
            <w:tcW w:type="dxa" w:w="38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"Todo lo que le hace bien, mi hijo lo escupe."</w:t>
            </w:r>
          </w:p>
        </w:tc>
        <w:tc>
          <w:tcPr>
            <w:tcW w:type="dxa" w:w="38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me vendas salud, véndeme una mañana menos."</w:t>
            </w:r>
          </w:p>
        </w:tc>
      </w:tr>
      <w:tr>
        <w:trPr>
          <w:tblHeader w:val="false"/>
        </w:trPr>
        <w:tc>
          <w:tcPr>
            <w:tcW w:type="dxa" w:w="1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Qué le dice "Vuelve vacía"</w:t>
            </w:r>
          </w:p>
        </w:tc>
        <w:tc>
          <w:tcPr>
            <w:tcW w:type="dxa" w:w="38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Por fin algo con hierro que no regresa. Y lo puede comprobar: escanea el QR y ve el informe de su lote</w:t>
            </w:r>
          </w:p>
        </w:tc>
        <w:tc>
          <w:tcPr>
            <w:tcW w:type="dxa" w:w="382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Nada que botar, nada que renegociar. Una semana de loncheras resuelta el domingo</w:t>
            </w:r>
          </w:p>
        </w:tc>
      </w:tr>
      <w:tr>
        <w:trPr>
          <w:tblHeader w:val="false"/>
        </w:trPr>
        <w:tc>
          <w:tcPr>
            <w:tcW w:type="dxa" w:w="1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Su prueba</w:t>
            </w:r>
          </w:p>
        </w:tc>
        <w:tc>
          <w:tcPr>
            <w:tcW w:type="dxa" w:w="38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informe del laboratorio del lote</w:t>
            </w:r>
          </w:p>
        </w:tc>
        <w:tc>
          <w:tcPr>
            <w:tcW w:type="dxa" w:w="38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vacía y el precio claro por brownie</w:t>
            </w:r>
          </w:p>
        </w:tc>
      </w:tr>
      <w:tr>
        <w:trPr>
          <w:tblHeader w:val="false"/>
        </w:trPr>
        <w:tc>
          <w:tcPr>
            <w:tcW w:type="dxa" w:w="1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Mensaje decidido que se usa</w:t>
            </w:r>
          </w:p>
        </w:tc>
        <w:tc>
          <w:tcPr>
            <w:tcW w:type="dxa" w:w="38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"Él ve un brownie. Tú ves el hierro medido de su lote."</w:t>
            </w:r>
          </w:p>
        </w:tc>
        <w:tc>
          <w:tcPr>
            <w:tcW w:type="dxa" w:w="382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mañana menos: la lonchera de la semana, a S/4.16 por brownie."</w:t>
            </w:r>
          </w:p>
        </w:tc>
      </w:tr>
    </w:tbl>
    <w:p>
      <w:pPr>
        <w:spacing w:after="80"/>
      </w:pPr>
    </w:p>
    <w:p>
      <w:pPr>
        <w:pStyle w:val="Heading2"/>
      </w:pPr>
      <w:r>
        <w:t xml:space="preserve">1.3 Por qué se puede hacer con nuestro presupuesto</w:t>
      </w:r>
    </w:p>
    <w:p>
      <w:pPr>
        <w:spacing w:after="120"/>
      </w:pPr>
      <w:r>
        <w:t xml:space="preserve">La idea vive en lo que ya está pagado en el plan, no en pauta masiva:</w:t>
      </w:r>
    </w:p>
    <w:p>
      <w:pPr>
        <w:pStyle w:val="ListParagraph"/>
        <w:numPr>
          <w:ilvl w:val="0"/>
          <w:numId w:val="2"/>
        </w:numPr>
        <w:spacing w:after="60"/>
      </w:pPr>
      <w:r>
        <w:rPr>
          <w:b/>
          <w:bCs/>
        </w:rPr>
        <w:t xml:space="preserve">En el stand</w:t>
      </w:r>
      <w:r>
        <w:t xml:space="preserve"> la primera prueba pasa en vivo: el padre recibe la muestra, el hijo prueba delante de él y el vendedor escanea el QR con el padre. Es el 74 % del presupuesto (BTL).</w:t>
      </w:r>
    </w:p>
    <w:p>
      <w:pPr>
        <w:pStyle w:val="ListParagraph"/>
        <w:numPr>
          <w:ilvl w:val="0"/>
          <w:numId w:val="2"/>
        </w:numPr>
        <w:spacing w:after="60"/>
      </w:pPr>
      <w:r>
        <w:rPr>
          <w:b/>
          <w:bCs/>
        </w:rPr>
        <w:t xml:space="preserve">En digital</w:t>
      </w:r>
      <w:r>
        <w:t xml:space="preserve"> el mismo video de 30 segundos (S/300) sirve para la pauta 50/50 con dos cierres, uno para A y otro para B.</w:t>
      </w:r>
    </w:p>
    <w:p>
      <w:pPr>
        <w:pStyle w:val="ListParagraph"/>
        <w:numPr>
          <w:ilvl w:val="0"/>
          <w:numId w:val="2"/>
        </w:numPr>
        <w:spacing w:after="60"/>
      </w:pPr>
      <w:r>
        <w:rPr>
          <w:b/>
          <w:bCs/>
        </w:rPr>
        <w:t xml:space="preserve">En medios propios y ganados</w:t>
      </w:r>
      <w:r>
        <w:t xml:space="preserve"> la idea la repiten las embajadoras y los padres, con la foto de la lonchera vacía (sección 3.5), a costo cero.</w:t>
      </w:r>
    </w:p>
    <w:p>
      <w:pPr>
        <w:pStyle w:val="Heading1"/>
      </w:pPr>
      <w:r>
        <w:t xml:space="preserve">2. Storytelling: la historia de marca</w:t>
      </w:r>
    </w:p>
    <w:p>
      <w:pPr>
        <w:pStyle w:val="Heading2"/>
      </w:pPr>
      <w:r>
        <w:t xml:space="preserve">2.1 Estructura</w:t>
      </w:r>
    </w:p>
    <w:p>
      <w:pPr>
        <w:spacing w:after="120"/>
      </w:pPr>
      <w:r>
        <w:t xml:space="preserve">Usamos la estructura del héroe y el guía: el héroe es el padre o la madre, no la marca. AndiBite es el guía que tiene un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Parte</w:t>
            </w:r>
          </w:p>
        </w:tc>
        <w:tc>
          <w:tcPr>
            <w:tcW w:type="dxa" w:w="70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Historia de AndiBite</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Personaje (el héroe)</w:t>
            </w:r>
          </w:p>
        </w:tc>
        <w:tc>
          <w:tcPr>
            <w:tcW w:type="dxa" w:w="70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 padre o una madre de Lima que trabaja, con hijos de 4 a 11 años en colegio privado. Quiere que su hijo coma bien. Claudia lo quiere con pruebas; Rodrigo, sin perder la mañana</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Conflicto externo</w:t>
            </w:r>
          </w:p>
        </w:tc>
        <w:tc>
          <w:tcPr>
            <w:tcW w:type="dxa" w:w="70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lonchera vuelve intacta. Lo que tiene hierro (hígado, sangrecita, menestras) el niño no se lo come, y el jueves ya no hay qué mandar</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Conflicto interno</w:t>
            </w:r>
          </w:p>
        </w:tc>
        <w:tc>
          <w:tcPr>
            <w:tcW w:type="dxa" w:w="70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culpa de la mañana apurada y la duda: "¿Estará comiendo el hierro que necesita?". El 42 % desconfía de lo "saludable" envasado (Kantar 2025)</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Conflicto de fondo</w:t>
            </w:r>
          </w:p>
        </w:tc>
        <w:tc>
          <w:tcPr>
            <w:tcW w:type="dxa" w:w="70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debería ser una pelea darle hierro a un hijo, ni un acto de fe creerle a un empaque</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Guía: AndiBite</w:t>
            </w:r>
          </w:p>
        </w:tc>
        <w:tc>
          <w:tcPr>
            <w:tcW w:type="dxa" w:w="70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Entiende la mañana porque las mamás de las entrevistas se la contaron (empatía). Tiene autoridad porque mide el hierro de cada lote en laboratorio y lo publica (autoridad). Habla como una nutricionista amiga que además es mamá (punto #12)</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Plan en 3 pasos</w:t>
            </w:r>
          </w:p>
        </w:tc>
        <w:tc>
          <w:tcPr>
            <w:tcW w:type="dxa" w:w="70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Pruébalo con tu hijo en el stand. 2. Escanea el QR y mira el informe de su lote. 3. Pide la semana por WhatsApp y te avisamos cuando se acabe</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Llamado a la acción</w:t>
            </w:r>
          </w:p>
        </w:tc>
        <w:tc>
          <w:tcPr>
            <w:tcW w:type="dxa" w:w="70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Directo: "Pídelo por WhatsApp" o "Pruébalo en Jockey Plaza este fin de semana". De transición: "Escanea y mira el análisis"</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Lo que se evita</w:t>
            </w:r>
          </w:p>
        </w:tc>
        <w:tc>
          <w:tcPr>
            <w:tcW w:type="dxa" w:w="70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lonchera que regresa llena, la mañana de negociar en la cocina y comprar a ciegas. Nunca el miedo a la enfermedad</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Éxito</w:t>
            </w:r>
          </w:p>
        </w:tc>
        <w:tc>
          <w:tcPr>
            <w:tcW w:type="dxa" w:w="70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vuelve vacía. Claudia sabe cuánto hierro trae el lote. Rodrigo resolvió la semana el domingo. El hijo solo vio un brownie que le gusta</w:t>
            </w:r>
          </w:p>
        </w:tc>
      </w:tr>
    </w:tbl>
    <w:p>
      <w:pPr>
        <w:spacing w:after="80"/>
      </w:pPr>
    </w:p>
    <w:p>
      <w:pPr>
        <w:pStyle w:val="Heading2"/>
      </w:pPr>
      <w:r>
        <w:t xml:space="preserve">2.2 La historia contada (versión larga, para la web, la app y la presentación)</w:t>
      </w:r>
    </w:p>
    <w:p>
      <w:pPr>
        <w:spacing w:after="120"/>
      </w:pPr>
      <w:r>
        <w:t xml:space="preserve">Se usa tal cual solo cuando exista el informe del primer lote (sección 4.3); antes, "cada lote se analiza" se dice en futuro.</w:t>
      </w:r>
    </w:p>
    <w:p>
      <w:pPr>
        <w:spacing w:after="120"/>
      </w:pPr>
      <w:r>
        <w:t xml:space="preserve">Son las seis de la mañana. Hay dos loncheras abiertas en la cocina y una sola pregunta: ¿qué le mando que tenga hierro y que sí se coma? Ya probaste el hígado, la sangrecita en puré, la menestra escondida. A la una de la tarde la lonchera vuelve igual que como salió.</w:t>
      </w:r>
    </w:p>
    <w:p>
      <w:pPr>
        <w:spacing w:after="120"/>
      </w:pPr>
      <w:r>
        <w:t xml:space="preserve">AndiBite nació de esa lonchera. Escuchamos a madres de Lima contar lo mismo con otras palabras, y entendimos que el problema no era el hierro, era el formato. Por eso pusimos la sangrecita de res dentro de un mini brownie de cacao. Él ve un brownie. Tú ves el hierro medido de su lote: cada lote se analiza en laboratorio y el resultado está en la app, con el QR del envase.</w:t>
      </w:r>
    </w:p>
    <w:p>
      <w:pPr>
        <w:spacing w:after="120"/>
      </w:pPr>
      <w:r>
        <w:t xml:space="preserve">El plan es simple. Que tu hijo lo pruebe en el stand, delante de ti. Que escanees el QR y leas el informe. Y que la semana quede resuelta: pack de 12, tres sabores, y un aviso por WhatsApp antes de que se acabe.</w:t>
      </w:r>
    </w:p>
    <w:p>
      <w:pPr>
        <w:spacing w:after="120"/>
      </w:pPr>
      <w:r>
        <w:t xml:space="preserve">El final que buscamos es pequeño y diario: la lonchera vuelve vacía. Hierro medido. Sabor a brownie.</w:t>
      </w:r>
    </w:p>
    <w:p>
      <w:pPr>
        <w:pStyle w:val="Heading2"/>
      </w:pPr>
      <w:r>
        <w:t xml:space="preserve">2.3 Video de 30 segundos</w:t>
      </w:r>
    </w:p>
    <w:p>
      <w:pPr>
        <w:spacing w:after="120"/>
      </w:pPr>
      <w:r>
        <w:t xml:space="preserve">Parte del guion del documento 06 (sección 6.3), con cuatro correcciones: no muestra la cifra "1.9 mg" (no hay informe del laboratorio todavía), no muestra gotas ni frascos de hierro (el manual prohíbe imágenes de remedio), no pone el hígado como "lo malo" en primer plano y dice AndiBite donde decía Hemi. Formato vertical 9:16, para pauta, historias y la pantalla del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5"/>
        <w:gridCol w:w="4162"/>
        <w:gridCol w:w="4163"/>
      </w:tblGrid>
      <w:tr>
        <w:trPr>
          <w:tblHeader/>
        </w:trPr>
        <w:tc>
          <w:tcPr>
            <w:tcW w:type="dxa" w:w="103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Tiempo</w:t>
            </w:r>
          </w:p>
        </w:tc>
        <w:tc>
          <w:tcPr>
            <w:tcW w:type="dxa" w:w="416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416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Voz en off (padre o madre, tono sereno) o texto</w:t>
            </w:r>
          </w:p>
        </w:tc>
      </w:tr>
      <w:tr>
        <w:trPr>
          <w:tblHeader w:val="false"/>
        </w:trPr>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0-4 s</w:t>
            </w:r>
          </w:p>
        </w:tc>
        <w:tc>
          <w:tcPr>
            <w:tcW w:type="dxa" w:w="416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1:30 p. m. La mochila llega a casa. Una mano abre la lonchera: el táper sigue lleno</w:t>
            </w:r>
          </w:p>
        </w:tc>
        <w:tc>
          <w:tcPr>
            <w:tcW w:type="dxa" w:w="416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VO: "Otra vez volvió llena."</w:t>
            </w:r>
          </w:p>
        </w:tc>
      </w:tr>
      <w:tr>
        <w:trPr>
          <w:tblHeader w:val="false"/>
        </w:trPr>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4-8 s</w:t>
            </w:r>
          </w:p>
        </w:tc>
        <w:tc>
          <w:tcPr>
            <w:tcW w:type="dxa" w:w="416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6:05 a. m. Cocina real de Lima. Manos del padre frente a dos loncheras vacías</w:t>
            </w:r>
          </w:p>
        </w:tc>
        <w:tc>
          <w:tcPr>
            <w:tcW w:type="dxa" w:w="416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VO: "Tiene que llevar hierro. Y tiene que comérselo."</w:t>
            </w:r>
          </w:p>
        </w:tc>
      </w:tr>
      <w:tr>
        <w:trPr>
          <w:tblHeader w:val="false"/>
        </w:trPr>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8-13 s</w:t>
            </w:r>
          </w:p>
        </w:tc>
        <w:tc>
          <w:tcPr>
            <w:tcW w:type="dxa" w:w="416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Sale un sobre de la caja de 12. Corte al recreo: el niño muerde el brownie con sus amigos. No habla a cámara ni mira al lente</w:t>
            </w:r>
          </w:p>
        </w:tc>
        <w:tc>
          <w:tcPr>
            <w:tcW w:type="dxa" w:w="416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VO: "Él ve un brownie."</w:t>
            </w:r>
          </w:p>
        </w:tc>
      </w:tr>
      <w:tr>
        <w:trPr>
          <w:tblHeader w:val="false"/>
        </w:trPr>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13-18 s</w:t>
            </w:r>
          </w:p>
        </w:tc>
        <w:tc>
          <w:tcPr>
            <w:tcW w:type="dxa" w:w="416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dedo escanea el QR del envase; en el celular aparece el informe del lote (sin cifra hasta tener el dato del laboratorio)</w:t>
            </w:r>
          </w:p>
        </w:tc>
        <w:tc>
          <w:tcPr>
            <w:tcW w:type="dxa" w:w="416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VO: "Tú ves el hierro de su lote. Medido en laboratorio."</w:t>
            </w:r>
          </w:p>
        </w:tc>
      </w:tr>
      <w:tr>
        <w:trPr>
          <w:tblHeader w:val="false"/>
        </w:trPr>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18-22 s</w:t>
            </w:r>
          </w:p>
        </w:tc>
        <w:tc>
          <w:tcPr>
            <w:tcW w:type="dxa" w:w="416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Cacao y sangrecita en polvo cayendo; texto del reverso</w:t>
            </w:r>
          </w:p>
        </w:tc>
        <w:tc>
          <w:tcPr>
            <w:tcW w:type="dxa" w:w="416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Texto: "Sí, tiene sangrecita. No, no se nota."</w:t>
            </w:r>
          </w:p>
        </w:tc>
      </w:tr>
      <w:tr>
        <w:trPr>
          <w:tblHeader w:val="false"/>
        </w:trPr>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22-26 s</w:t>
            </w:r>
          </w:p>
        </w:tc>
        <w:tc>
          <w:tcPr>
            <w:tcW w:type="dxa" w:w="416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1:30 p. m. La lonchera se abre: vacía</w:t>
            </w:r>
          </w:p>
        </w:tc>
        <w:tc>
          <w:tcPr>
            <w:tcW w:type="dxa" w:w="416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VO: "Volvió vacía."</w:t>
            </w:r>
          </w:p>
        </w:tc>
      </w:tr>
      <w:tr>
        <w:trPr>
          <w:tblHeader w:val="false"/>
        </w:trPr>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26-30 s</w:t>
            </w:r>
          </w:p>
        </w:tc>
        <w:tc>
          <w:tcPr>
            <w:tcW w:type="dxa" w:w="416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con el logo de AndiBite, el slogan y el octógono si el análisis lo exige</w:t>
            </w:r>
          </w:p>
        </w:tc>
        <w:tc>
          <w:tcPr>
            <w:tcW w:type="dxa" w:w="416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Texto: "Hierro medido. Sabor a brownie." Cierre A: "Escanea y mira el análisis." Cierre B: "Pack de 12 por WhatsApp: S/49.90."</w:t>
            </w:r>
          </w:p>
        </w:tc>
      </w:tr>
    </w:tbl>
    <w:p>
      <w:pPr>
        <w:spacing w:after="80"/>
      </w:pPr>
    </w:p>
    <w:p>
      <w:pPr>
        <w:spacing w:after="120"/>
      </w:pPr>
      <w:r>
        <w:rPr>
          <w:b/>
          <w:bCs/>
        </w:rPr>
        <w:t xml:space="preserve">Dos cierres, un solo rodaje.</w:t>
      </w:r>
      <w:r>
        <w:t xml:space="preserve"> El cierre A va a la pauta de Lima Top y el cierre B a la de Lima Moderna, para respetar el 50/50. Producción: S/300 en noviembre de 2026 (documento 10), con familias reales del focus o del equipo y el consentimiento firmado (sección 4.4).</w:t>
      </w:r>
    </w:p>
    <w:p>
      <w:pPr>
        <w:pStyle w:val="Heading2"/>
      </w:pPr>
      <w:r>
        <w:t xml:space="preserve">2.4 Versión de 3 líneas para el stand</w:t>
      </w:r>
    </w:p>
    <w:p>
      <w:pPr>
        <w:spacing w:after="120"/>
      </w:pPr>
      <w:r>
        <w:t xml:space="preserve">Para el banner o el cartel principal, leído de arriba abajo en 5 segundos:</w:t>
      </w:r>
    </w:p>
    <w:p>
      <w:pPr>
        <w:pStyle w:val="ListParagraph"/>
        <w:numPr>
          <w:ilvl w:val="0"/>
          <w:numId w:val="3"/>
        </w:numPr>
        <w:spacing w:after="60"/>
      </w:pPr>
      <w:r>
        <w:rPr>
          <w:b/>
          <w:bCs/>
        </w:rPr>
        <w:t xml:space="preserve">Su prueba: la lonchera vacía. La tuya: el informe de su lote.</w:t>
      </w:r>
    </w:p>
    <w:p>
      <w:pPr>
        <w:pStyle w:val="ListParagraph"/>
        <w:numPr>
          <w:ilvl w:val="0"/>
          <w:numId w:val="3"/>
        </w:numPr>
        <w:spacing w:after="60"/>
      </w:pPr>
      <w:r>
        <w:t xml:space="preserve">Pruébalo con tu hijo aquí y escanea el QR.</w:t>
      </w:r>
    </w:p>
    <w:p>
      <w:pPr>
        <w:pStyle w:val="ListParagraph"/>
        <w:numPr>
          <w:ilvl w:val="0"/>
          <w:numId w:val="3"/>
        </w:numPr>
        <w:spacing w:after="60"/>
      </w:pPr>
      <w:r>
        <w:t xml:space="preserve">Hierro medido. Sabor a brownie.</w:t>
      </w:r>
    </w:p>
    <w:p>
      <w:pPr>
        <w:spacing w:after="120"/>
      </w:pPr>
      <w:r>
        <w:t xml:space="preserve">Al lado, el hablador de precios del stand: pack de 6 a S/27.90 y pack de 12 "Semana completa" a S/51.90, o S/49.90 por WhatsApp (S/4.16 por brownie).</w:t>
      </w:r>
    </w:p>
    <w:p>
      <w:pPr>
        <w:pStyle w:val="Heading1"/>
      </w:pPr>
      <w:r>
        <w:t xml:space="preserve">3. Estrategia de comunicación</w:t>
      </w:r>
    </w:p>
    <w:p>
      <w:pPr>
        <w:pStyle w:val="Heading2"/>
      </w:pPr>
      <w:r>
        <w:t xml:space="preserve">3.1 Objetivos de comunicación ligados a los SMART</w:t>
      </w:r>
    </w:p>
    <w:p>
      <w:pPr>
        <w:spacing w:after="120"/>
      </w:pPr>
      <w:r>
        <w:t xml:space="preserve">Cada objetivo de comunicación empuja uno de los tres objetivos SMART del punto #7. Las cifras salen del documento 10; las que dicen [META PROPUESTA] ya estaban marcadas así allí.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Objetivo SMART (#7)</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Objetivo de comunicación</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Meta y fecha</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KPI</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 Ventas:</w:t>
            </w:r>
            <w:r>
              <w:rPr>
                <w:sz w:val="19"/>
                <w:szCs w:val="19"/>
              </w:rPr>
              <w:t xml:space="preserve"> 52,331 brownies y S/244,728 en 2027</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padre pruebe y compre en el stand: llevarlo de "no sabía que existía" a "lo probó con su hijo"</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100 contactos en lista de espera al 31-dic-2026; 30 de 40 influencers publican antes del 10-ene-2027; 1 de cada 3 padres que prueban compra [META PROPUESTA]</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Contactos en espera; publicaciones de influencers; brownies por día por punto (80 a 90, mínimo 65)</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 Recompra y fidelización:</w:t>
            </w:r>
            <w:r>
              <w:rPr>
                <w:sz w:val="19"/>
                <w:szCs w:val="19"/>
              </w:rPr>
              <w:t xml:space="preserve"> 35 % de recompra, unos 2,300 contactos y 30 % de envases escaneados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Que el padre use la segunda prueba (el QR) y que el aviso de WhatsApp le recuerde reponer</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15 % de escaneo en enero, 20 % en febrero y 33 % en octubre de 2027; 2,338 contactos al cierre de 2027</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 de envases escaneados (panel </w:t>
            </w:r>
            <w:r>
              <w:rPr>
                <w:rFonts w:ascii="Consolas" w:cs="Consolas" w:eastAsia="Consolas" w:hAnsi="Consolas"/>
                <w:color w:val="4A2018"/>
                <w:sz w:val="19"/>
                <w:szCs w:val="19"/>
              </w:rPr>
              <w:t xml:space="preserve">/admin</w:t>
            </w:r>
            <w:r>
              <w:rPr>
                <w:sz w:val="19"/>
                <w:szCs w:val="19"/>
              </w:rPr>
              <w:t xml:space="preserve">); contactos con permiso; recompra por WhatsApp sobre lo físico</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3. Captación y posicionamiento:</w:t>
            </w:r>
            <w:r>
              <w:rPr>
                <w:sz w:val="19"/>
                <w:szCs w:val="19"/>
              </w:rPr>
              <w:t xml:space="preserve"> 230 familias por embajadoras y 5 colegios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padre recomiende y que El Consejero (pediatra, nutricionista, concesionario) avale con el informe en la mano</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 familias en enero y 20 al mes desde febrero; 10 kits a profesionales en enero; colegios: 1 en marzo, 3 en mayo y 5 en octubre de 2027</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Códigos de embajadora usados; colegios con pedido; naturistas activas (8 en diciembre)</w:t>
            </w:r>
          </w:p>
        </w:tc>
      </w:tr>
    </w:tbl>
    <w:p>
      <w:pPr>
        <w:spacing w:after="80"/>
      </w:pPr>
    </w:p>
    <w:p>
      <w:pPr>
        <w:spacing w:after="120"/>
      </w:pPr>
      <w:r>
        <w:rPr>
          <w:b/>
          <w:bCs/>
        </w:rPr>
        <w:t xml:space="preserve">[PROPUESTA] Recuerdo de la idea.</w:t>
      </w:r>
      <w:r>
        <w:t xml:space="preserve"> En el primer pedido por WhatsApp se agrega una pregunta: "¿Cómo nos conociste?" (stand, amiga del salón, Instagram, colegio, pediatra). Cuesta S/0 y dice qué pieza trae clientes. Meta de recuerdo del slogan: [POR CONFIRMAR] con el focus 2.</w:t>
      </w:r>
    </w:p>
    <w:p>
      <w:pPr>
        <w:pStyle w:val="Heading2"/>
      </w:pPr>
      <w:r>
        <w:t xml:space="preserve">3.2 Público y mensaje por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955"/>
        <w:gridCol w:w="3955"/>
      </w:tblGrid>
      <w:tr>
        <w:trPr>
          <w:tblHeader/>
        </w:trPr>
        <w:tc>
          <w:tcPr>
            <w:tcW w:type="dxa" w:w="14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395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 A: Claudia</w:t>
            </w:r>
          </w:p>
        </w:tc>
        <w:tc>
          <w:tcPr>
            <w:tcW w:type="dxa" w:w="395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 B: Rodrigo</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Zona</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Lima Top: San Borja, Surco, La Molina, Miraflores, San Isidro</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Lima Moderna: San Miguel, Pueblo Libre, Jesús María, Magdalena, Lince</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 que lo mueve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dato</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Resolver la semana a buen precio</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Mensaje decidido</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"Él ve un brownie. Tú ves el hierro medido de su lote."</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"Una mañana menos: la lonchera de la semana, a S/4.16 por brownie."</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Apoyo</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"Escanea y mira el análisis." "Cada lote, analizado. Cada análisis, publicado."</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"Pack de 12 por WhatsApp: S/49.90. Te avisamos cuando se acabe." "Su lonchera del jueves, resuelta desde el domingo."</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"Vuelve vacía" para él</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vacía más el informe del lote</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vacía cinco días seguidos, con un solo pedido</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Dónde se le habla</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Lima Top, Jockey Plaza, punto 3 (desde agosto), colegios de pensión alta, nutricionistas y pediatras, 20 influencers A</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Lima Moderna, Jockey Plaza, punto 2 (desde febrero), carrito en Plaza Vea, Innova Schools u otra cadena de pensión media, chats del salón, 20 influencers B</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Presupuesto</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50/50 desde febrero de 2027; eventos mitad y mitad</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Igual</w:t>
            </w:r>
          </w:p>
        </w:tc>
      </w:tr>
    </w:tbl>
    <w:p>
      <w:pPr>
        <w:spacing w:after="80"/>
      </w:pPr>
    </w:p>
    <w:p>
      <w:pPr>
        <w:spacing w:after="120"/>
      </w:pPr>
      <w:r>
        <w:rPr>
          <w:b/>
          <w:bCs/>
        </w:rPr>
        <w:t xml:space="preserve">El Consejero</w:t>
      </w:r>
      <w:r>
        <w:t xml:space="preserve"> (25 % del volumen) no recibe pauta: recibe muestras y el informe del laboratorio. Su mensaje: "Recomiéndalo con el informe en la mano."</w:t>
      </w:r>
    </w:p>
    <w:p>
      <w:pPr>
        <w:pStyle w:val="Heading2"/>
      </w:pPr>
      <w:r>
        <w:t xml:space="preserve">3.3 Mensajes por etapa del embudo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4"/>
        <w:gridCol w:w="1625"/>
        <w:gridCol w:w="1680"/>
        <w:gridCol w:w="1680"/>
        <w:gridCol w:w="1680"/>
        <w:gridCol w:w="1681"/>
      </w:tblGrid>
      <w:tr>
        <w:trPr>
          <w:tblHeader/>
        </w:trPr>
        <w:tc>
          <w:tcPr>
            <w:tcW w:type="dxa" w:w="101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Etapa</w:t>
            </w:r>
          </w:p>
        </w:tc>
        <w:tc>
          <w:tcPr>
            <w:tcW w:type="dxa" w:w="16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queremos</w:t>
            </w:r>
          </w:p>
        </w:tc>
        <w:tc>
          <w:tcPr>
            <w:tcW w:type="dxa" w:w="1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Mensaje A (Claudia)</w:t>
            </w:r>
          </w:p>
        </w:tc>
        <w:tc>
          <w:tcPr>
            <w:tcW w:type="dxa" w:w="1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Mensaje B (Rodrigo)</w:t>
            </w:r>
          </w:p>
        </w:tc>
        <w:tc>
          <w:tcPr>
            <w:tcW w:type="dxa" w:w="1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Piezas y canal</w:t>
            </w:r>
          </w:p>
        </w:tc>
        <w:tc>
          <w:tcPr>
            <w:tcW w:type="dxa" w:w="168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KPI</w:t>
            </w:r>
          </w:p>
        </w:tc>
      </w:tr>
      <w:tr>
        <w:trPr>
          <w:tblHeader w:val="false"/>
        </w:trPr>
        <w:tc>
          <w:tcPr>
            <w:tcW w:type="dxa" w:w="1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Conocer</w:t>
            </w:r>
          </w:p>
        </w:tc>
        <w:tc>
          <w:tcPr>
            <w:tcW w:type="dxa" w:w="16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sepa que existe un brownie con hierro medido</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"Él ve un brownie. Tú ves el hierro medido de su lote."</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"Una mañana menos: la lonchera de la semana, a S/4.16 por brownie."</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Video de 30 s en pauta de Meta; influencers; stand visible en el mall; eventos y kermeses</w:t>
            </w:r>
          </w:p>
        </w:tc>
        <w:tc>
          <w:tcPr>
            <w:tcW w:type="dxa" w:w="16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Contactos nuevos por mes; seguidores (indicador de apoyo)</w:t>
            </w:r>
          </w:p>
        </w:tc>
      </w:tr>
      <w:tr>
        <w:trPr>
          <w:tblHeader w:val="false"/>
        </w:trPr>
        <w:tc>
          <w:tcPr>
            <w:tcW w:type="dxa" w:w="1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Considerar</w:t>
            </w:r>
          </w:p>
        </w:tc>
        <w:tc>
          <w:tcPr>
            <w:tcW w:type="dxa" w:w="16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Que baje la barrera de la sangrecita y crea en la prueba</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"Cada lote, analizado. Cada análisis, publicado."</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 lonchera del jueves, resuelta desde el domingo."</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Reels "La revelación"; carrusel "Abre el laboratorio"; historias "La lonchera del jueves"; kits a nutricionistas y pediatras</w:t>
            </w:r>
          </w:p>
        </w:tc>
        <w:tc>
          <w:tcPr>
            <w:tcW w:type="dxa" w:w="16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entregadas; visitas al informe del lote en la app</w:t>
            </w:r>
          </w:p>
        </w:tc>
      </w:tr>
      <w:tr>
        <w:trPr>
          <w:tblHeader w:val="false"/>
        </w:trPr>
        <w:tc>
          <w:tcPr>
            <w:tcW w:type="dxa" w:w="1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Comprar</w:t>
            </w:r>
          </w:p>
        </w:tc>
        <w:tc>
          <w:tcPr>
            <w:tcW w:type="dxa" w:w="16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hijo pruebe delante del padre y el padre compre ahí</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"Pruébalo con tu hijo y escanea el informe de su lote."</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de 12 'Semana completa': S/51.90 aquí o S/49.90 por WhatsApp."</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Degustación en el stand; feria; quiosco del colegio (solo sin octógono); cartel de 3 líneas</w:t>
            </w:r>
          </w:p>
        </w:tc>
        <w:tc>
          <w:tcPr>
            <w:tcW w:type="dxa" w:w="16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Brownies por día por punto; 1 de cada 3 que prueban compra [META PROPUESTA]</w:t>
            </w:r>
          </w:p>
        </w:tc>
      </w:tr>
      <w:tr>
        <w:trPr>
          <w:tblHeader w:val="false"/>
        </w:trPr>
        <w:tc>
          <w:tcPr>
            <w:tcW w:type="dxa" w:w="1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Recomprar</w:t>
            </w:r>
          </w:p>
        </w:tc>
        <w:tc>
          <w:tcPr>
            <w:tcW w:type="dxa" w:w="16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Que vuelva por WhatsApp sin tener que acordarse</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"Tu nuevo lote ya tiene su informe en la app."</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"¿Repetimos el jueves? Tu pack se está acabando."</w:t>
            </w:r>
          </w:p>
        </w:tc>
        <w:tc>
          <w:tcPr>
            <w:tcW w:type="dxa" w:w="1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Aviso de "se acaba tu pack" en la app; WhatsApp Business; entregas 2 días por semana o recojo en el stand</w:t>
            </w:r>
          </w:p>
        </w:tc>
        <w:tc>
          <w:tcPr>
            <w:tcW w:type="dxa" w:w="16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Recompra igual al 35 % de lo físico; 30 % de envases escaneados</w:t>
            </w:r>
          </w:p>
        </w:tc>
      </w:tr>
      <w:tr>
        <w:trPr>
          <w:tblHeader w:val="false"/>
        </w:trPr>
        <w:tc>
          <w:tcPr>
            <w:tcW w:type="dxa" w:w="1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Recomendar</w:t>
            </w:r>
          </w:p>
        </w:tc>
        <w:tc>
          <w:tcPr>
            <w:tcW w:type="dxa" w:w="16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padre y El Consejero lo recomienden</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la embajadora: "Comparte tu código con el salón." Al profesional: "Recomiéndalo con el informe en la mano."</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la embajadora: "Pásale tu código al papá del salón. Tu premio es para ti."</w:t>
            </w:r>
          </w:p>
        </w:tc>
        <w:tc>
          <w:tcPr>
            <w:tcW w:type="dxa" w:w="1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Mamás embajadoras en los chats del salón (premio para el padre, nunca para el niño); foto "Vuelve vacía" [PROPUESTA]; reconocimiento a embajadoras en el Día de la Madre</w:t>
            </w:r>
          </w:p>
        </w:tc>
        <w:tc>
          <w:tcPr>
            <w:tcW w:type="dxa" w:w="16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230 familias nuevas; 5 colegios; 8 naturistas</w:t>
            </w:r>
          </w:p>
        </w:tc>
      </w:tr>
    </w:tbl>
    <w:p>
      <w:pPr>
        <w:spacing w:after="80"/>
      </w:pPr>
    </w:p>
    <w:p>
      <w:pPr>
        <w:pStyle w:val="Heading2"/>
      </w:pPr>
      <w:r>
        <w:t xml:space="preserve">3.4 Mezcla de medios</w:t>
      </w:r>
    </w:p>
    <w:p>
      <w:pPr>
        <w:spacing w:after="120"/>
      </w:pPr>
      <w:r>
        <w:rPr>
          <w:b/>
          <w:bCs/>
        </w:rPr>
        <w:t xml:space="preserve">BTL 74 % y digital 26 %, sin ATL.</w:t>
      </w:r>
      <w:r>
        <w:t xml:space="preserve"> Es una estrategia TTL (que mezcla ambos) con peso en el BTL, igual que en el documento 10 y el punto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1"/>
        <w:gridCol w:w="981"/>
        <w:gridCol w:w="981"/>
        <w:gridCol w:w="6417"/>
      </w:tblGrid>
      <w:tr>
        <w:trPr>
          <w:tblHeader/>
        </w:trPr>
        <w:tc>
          <w:tcPr>
            <w:tcW w:type="dxa" w:w="98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Tipo</w:t>
            </w:r>
          </w:p>
        </w:tc>
        <w:tc>
          <w:tcPr>
            <w:tcW w:type="dxa" w:w="98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98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w:t>
            </w:r>
          </w:p>
        </w:tc>
        <w:tc>
          <w:tcPr>
            <w:tcW w:type="dxa" w:w="641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incluye</w:t>
            </w:r>
          </w:p>
        </w:tc>
      </w:tr>
      <w:tr>
        <w:trPr>
          <w:tblHeader w:val="false"/>
        </w:trPr>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BTL</w:t>
            </w:r>
          </w:p>
        </w:tc>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18,136</w:t>
            </w:r>
          </w:p>
        </w:tc>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74 %</w:t>
            </w:r>
          </w:p>
        </w:tc>
        <w:tc>
          <w:tcPr>
            <w:tcW w:type="dxa" w:w="64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600 muestras de lanzamiento (1,146); degustaciones extra (1,750); material de stand y POP (2,300); embajadoras (2,400); 2 ferias pagadas (3,600) y su vendedor (540); aporte a 40 eventos (2,800) y su vendedor (3,600)</w:t>
            </w:r>
          </w:p>
        </w:tc>
      </w:tr>
      <w:tr>
        <w:trPr>
          <w:tblHeader w:val="false"/>
        </w:trPr>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Digital</w:t>
            </w:r>
          </w:p>
        </w:tc>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6,408</w:t>
            </w:r>
          </w:p>
        </w:tc>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26 %</w:t>
            </w:r>
          </w:p>
        </w:tc>
        <w:tc>
          <w:tcPr>
            <w:tcW w:type="dxa" w:w="64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Meta de enero a diciembre de 2027 (5,050); pauta de expectativa (600); video de lanzamiento (300); 40 packs para influencers (458)</w:t>
            </w:r>
          </w:p>
        </w:tc>
      </w:tr>
      <w:tr>
        <w:trPr>
          <w:tblHeader w:val="false"/>
        </w:trPr>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ATL</w:t>
            </w:r>
          </w:p>
        </w:tc>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c>
          <w:tcPr>
            <w:tcW w:type="dxa" w:w="9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0 %</w:t>
            </w:r>
          </w:p>
        </w:tc>
        <w:tc>
          <w:tcPr>
            <w:tcW w:type="dxa" w:w="64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 no cabe en el presupuesto y el padre A/B se alcanza mejor en el mall, el colegio y el chat del salón</w:t>
            </w:r>
          </w:p>
        </w:tc>
      </w:tr>
      <w:tr>
        <w:trPr>
          <w:tblHeader w:val="false"/>
        </w:trPr>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Total</w:t>
            </w:r>
          </w:p>
        </w:tc>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24,544</w:t>
            </w:r>
          </w:p>
        </w:tc>
        <w:tc>
          <w:tcPr>
            <w:tcW w:type="dxa" w:w="9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100 %</w:t>
            </w:r>
          </w:p>
        </w:tc>
        <w:tc>
          <w:tcPr>
            <w:tcW w:type="dxa" w:w="64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Octubre de 2026 a diciembre de 2027</w:t>
            </w:r>
          </w:p>
        </w:tc>
      </w:tr>
    </w:tbl>
    <w:p>
      <w:pPr>
        <w:spacing w:after="80"/>
      </w:pPr>
    </w:p>
    <w:p>
      <w:pPr>
        <w:spacing w:after="120"/>
      </w:pPr>
      <w:r>
        <w:t xml:space="preserve">(Cálculo: 1,146 + 1,750 + 2,300 + 2,400 + 3,600 + 540 + 2,800 + 3,600 = 18,136; 18,136 ÷ 24,544 = 73.9 %. 5,050 + 600 + 300 + 458 = 6,408; 6,408 ÷ 24,544 = 26.1 %.)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7"/>
        <w:gridCol w:w="2771"/>
        <w:gridCol w:w="2771"/>
        <w:gridCol w:w="2771"/>
      </w:tblGrid>
      <w:tr>
        <w:trPr>
          <w:tblHeader/>
        </w:trPr>
        <w:tc>
          <w:tcPr>
            <w:tcW w:type="dxa" w:w="104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Tipo de medio</w:t>
            </w:r>
          </w:p>
        </w:tc>
        <w:tc>
          <w:tcPr>
            <w:tcW w:type="dxa" w:w="277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Cuáles</w:t>
            </w:r>
          </w:p>
        </w:tc>
        <w:tc>
          <w:tcPr>
            <w:tcW w:type="dxa" w:w="277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hace en "Vuelve vacía"</w:t>
            </w:r>
          </w:p>
        </w:tc>
        <w:tc>
          <w:tcPr>
            <w:tcW w:type="dxa" w:w="277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Costo de campaña</w:t>
            </w:r>
          </w:p>
        </w:tc>
      </w:tr>
      <w:tr>
        <w:trPr>
          <w:tblHeader w:val="false"/>
        </w:trPr>
        <w:tc>
          <w:tcPr>
            <w:tcW w:type="dxa" w:w="10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Pagados</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Meta, influencers, ferias, POP</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Dan alcance y llevan al stand o al WhatsApp</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Dentro de los S/24,544</w:t>
            </w:r>
          </w:p>
        </w:tc>
      </w:tr>
      <w:tr>
        <w:trPr>
          <w:tblHeader w:val="false"/>
        </w:trPr>
        <w:tc>
          <w:tcPr>
            <w:tcW w:type="dxa" w:w="104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Propios</w:t>
            </w:r>
          </w:p>
        </w:tc>
        <w:tc>
          <w:tcPr>
            <w:tcW w:type="dxa" w:w="277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Envase con QR, app "Andi, Misión Hierro", WhatsApp Business, Instagram y Facebook, stand</w:t>
            </w:r>
          </w:p>
        </w:tc>
        <w:tc>
          <w:tcPr>
            <w:tcW w:type="dxa" w:w="277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Entregan la segunda prueba (el informe del lote) y la recompra</w:t>
            </w:r>
          </w:p>
        </w:tc>
        <w:tc>
          <w:tcPr>
            <w:tcW w:type="dxa" w:w="277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 extra (la app ya está en la inversión inicial)</w:t>
            </w:r>
          </w:p>
        </w:tc>
      </w:tr>
      <w:tr>
        <w:trPr>
          <w:tblHeader w:val="false"/>
        </w:trPr>
        <w:tc>
          <w:tcPr>
            <w:tcW w:type="dxa" w:w="10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Ganados</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Mamás embajadoras, pediatras y nutricionistas, chats del salón, padres que comparten</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Dan la confianza de "otro padre lo usa" y "el profesional vio el informe"</w:t>
            </w:r>
          </w:p>
        </w:tc>
        <w:tc>
          <w:tcPr>
            <w:tcW w:type="dxa" w:w="277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Las embajadoras cobran S/200 al mes (ya en el BTL); el resto, S/0</w:t>
            </w:r>
          </w:p>
        </w:tc>
      </w:tr>
    </w:tbl>
    <w:p>
      <w:pPr>
        <w:spacing w:after="80"/>
      </w:pPr>
    </w:p>
    <w:p>
      <w:pPr>
        <w:pStyle w:val="Heading2"/>
      </w:pPr>
      <w:r>
        <w:t xml:space="preserve">3.5 Piezas clave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9"/>
        <w:gridCol w:w="1799"/>
        <w:gridCol w:w="1799"/>
        <w:gridCol w:w="1799"/>
        <w:gridCol w:w="1082"/>
        <w:gridCol w:w="1082"/>
      </w:tblGrid>
      <w:tr>
        <w:trPr>
          <w:tblHeader/>
        </w:trPr>
        <w:tc>
          <w:tcPr>
            <w:tcW w:type="dxa" w:w="179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Fase</w:t>
            </w:r>
          </w:p>
        </w:tc>
        <w:tc>
          <w:tcPr>
            <w:tcW w:type="dxa" w:w="179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Pieza</w:t>
            </w:r>
          </w:p>
        </w:tc>
        <w:tc>
          <w:tcPr>
            <w:tcW w:type="dxa" w:w="179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Canal</w:t>
            </w:r>
          </w:p>
        </w:tc>
        <w:tc>
          <w:tcPr>
            <w:tcW w:type="dxa" w:w="179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Fecha</w:t>
            </w:r>
          </w:p>
        </w:tc>
        <w:tc>
          <w:tcPr>
            <w:tcW w:type="dxa" w:w="108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w:t>
            </w:r>
          </w:p>
        </w:tc>
        <w:tc>
          <w:tcPr>
            <w:tcW w:type="dxa" w:w="108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Prelanzamiento</w:t>
            </w:r>
            <w:r>
              <w:rPr>
                <w:sz w:val="19"/>
                <w:szCs w:val="19"/>
              </w:rPr>
              <w:t xml:space="preserve"> (oct-dic 2026; S/1,758; meta: 100 contactos en espera)</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Perfiles y WhatsApp Business con catálogo</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Instagram, Facebook y WhatsApp</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Listos el 31-oct-2026</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Serie "Abre el laboratorio", versión previa: cómo y dónde vamos a medir el hierro de cada lote, sin cifras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Instagram</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Desde el 31-oct-2026, 3 publicaciones por semana con "La lonchera del jueves"</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Prueba de la app con 10 familias (5 A y 5 B), futuras embajadoras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App</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Noviembre de 2026</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Video "Vuelve vacía" de 30 s, con dos cierres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y pantalla del stand</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Listo el 30-nov-2026</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300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 packs a micro influencers con hijos: 20 A y 20 B, con "#publicidad"</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Instagram</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Diciembre de 2026; publican antes del 10-ene-2027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 A y 20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458</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de expectativa: "En enero abrimos en Jockey Plaza. Únete a la lista."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con botón a WhatsApp</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Diciembre de 2026</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300 A y 300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600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Kit POP: cartel de 3 líneas, hablador de precios, banner, tarjetas de embajadora</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Listo para el primer fin de semana de enero</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Lanzamiento</w:t>
            </w:r>
            <w:r>
              <w:rPr>
                <w:sz w:val="19"/>
                <w:szCs w:val="19"/>
              </w:rPr>
              <w:t xml:space="preserve"> (ene-feb 2027; S/5,796; meta: 3,700 brownies)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Apertura del punto 1 con degustación y "Escanea tu lote"</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Stand Jockey Plaza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Sáb 2 y dom 3-ene-2027 [POR CONFIRMAR con el mall]</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1,146 (600 en total)</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Mensaje "Ya abrimos" a la lista de espera</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Enero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geolocalizada alrededor de Jockey Plaza con el video</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Enero de 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 kits de 5 brownies con ficha e informe para nutricionistas y pediatras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Visita personal</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Enero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 A y 5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Dentro de las 600 muestras</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 embajadores fundadores con código</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Chats del salón</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Desde enero de 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 A y 5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200 al mes</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Apertura del punto 2</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Real Plaza Salaverry u Open Plaza Angamos [POR CONFIRMAR cuál]</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Febrero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Costo de venta</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Feria de campaña escolar con material de feria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Feria pagada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Febrero de 2027 [POR CONFIRMAR organizador y fecha]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2,070 + material 300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"La lonchera de marzo"</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Meta, 50/50</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Febrero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Crecer</w:t>
            </w:r>
            <w:r>
              <w:rPr>
                <w:sz w:val="19"/>
                <w:szCs w:val="19"/>
              </w:rPr>
              <w:t xml:space="preserve"> (mar-jul 2027; S/9,770; meta: 20,320 brownies y 3 colegios)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Presentación a concesionarios y APAFA (asociación de padres) con muestras para adultos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Colegios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Marzo (1 A), abril (1 B) y mayo (1 B) de 2027; solo con "sin octógono" confirmado</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de los S/700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Embajadoras con el inicio de clases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Chats del salón</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Marzo de 2027 [fecha de inicio POR CONFIRMAR]</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200 al mes</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Feria del Día del Niño Peruano: el mensaje es para el padre, nada al niño por comprar</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Feria pagada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Dom 11-abr-2027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2,070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"Para la mamá que arma la lonchera": caja de 3 sabores y reconocimiento a embajadoras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 pauta, eventos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Dom 9-may-2027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 los S/900 del mes</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"Papá, una mañana menos": pack de 12 por WhatsApp</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y WhatsApp</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Dom 20-jun-2027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Sobre todo B, sin bajar la pauta 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450 (50/50)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Reels "La revelación": padres prueban a ciegas y se revela la sangrecita</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Instagram</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por semana desde marzo</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[PROPUESTA] "Vuelve vacía": el padre manda la foto de la lonchera vacía (sin la cara del niño) y se comparte en historias con su permiso. Sin premio</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WhatsApp e Instagram</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Desde marzo de 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Más degustación en vacaciones; contenido de origen con el sabor Andi (cañihua)</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 e Instagram</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Julio de 2027; Fiestas Patrias 28 y 29-jul</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250 de degustación</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Expandir</w:t>
            </w:r>
            <w:r>
              <w:rPr>
                <w:sz w:val="19"/>
                <w:szCs w:val="19"/>
              </w:rPr>
              <w:t xml:space="preserve"> (ago-dic 2027; S/7,220; meta: 28,311 brownies y unos 2,300 contactos)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Apertura del punto 3 con el mensaje 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Rambla San Borja o carrito en Wong o Vivanda [POR CONFIRMAR cuál]</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Agosto de 2027</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200 de material</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Actividad para familias en los 3 puntos, sin regalos al niño</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Dom 15-ago-2027 (fecha comercial de los malls)</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Degustación de los S/700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"Abre el laboratorio": los informes de todos los lotes del año, publicados</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Instagram y app</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Sáb 16-oct-2027 (Día Mundial de la Alimentación)</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 los S/700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[PROPUESTA] Nota de prensa "Abre el laboratorio" a medios de emprendimiento y alimentación</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Medios ganados</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Octubre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r>
      <w:tr>
        <w:trPr>
          <w:tblHeader w:val="false"/>
        </w:trPr>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Cajas de Navidad y para empresas por pedido, con precios de lista</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WhatsApp y stand</w:t>
            </w:r>
          </w:p>
        </w:tc>
        <w:tc>
          <w:tcPr>
            <w:tcW w:type="dxa" w:w="17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Noviembre y diciembre de 2027; Navidad el 25-dic</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500 de pauta en diciembre (50/50)</w:t>
            </w:r>
          </w:p>
        </w:tc>
      </w:tr>
      <w:tr>
        <w:trPr>
          <w:tblHeader w:val="false"/>
        </w:trPr>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Reconocimiento a los padres embajadores del año</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w:t>
            </w:r>
          </w:p>
        </w:tc>
        <w:tc>
          <w:tcPr>
            <w:tcW w:type="dxa" w:w="17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Diciembre de 2027</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 los S/200 del mes</w:t>
            </w:r>
          </w:p>
        </w:tc>
      </w:tr>
    </w:tbl>
    <w:p>
      <w:pPr>
        <w:spacing w:after="80"/>
      </w:pPr>
    </w:p>
    <w:p>
      <w:pPr>
        <w:pStyle w:val="Heading2"/>
      </w:pPr>
      <w:r>
        <w:t xml:space="preserve">3.6 Pruebas o razones para creer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6"/>
        <w:gridCol w:w="2956"/>
        <w:gridCol w:w="1872"/>
        <w:gridCol w:w="2956"/>
      </w:tblGrid>
      <w:tr>
        <w:trPr>
          <w:tblHeader/>
        </w:trPr>
        <w:tc>
          <w:tcPr>
            <w:tcW w:type="dxa" w:w="157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Prueba</w:t>
            </w:r>
          </w:p>
        </w:tc>
        <w:tc>
          <w:tcPr>
            <w:tcW w:type="dxa" w:w="29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Cómo se muestra</w:t>
            </w:r>
          </w:p>
        </w:tc>
        <w:tc>
          <w:tcPr>
            <w:tcW w:type="dxa" w:w="187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Para quién</w:t>
            </w:r>
          </w:p>
        </w:tc>
        <w:tc>
          <w:tcPr>
            <w:tcW w:type="dxa" w:w="29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Estado</w:t>
            </w:r>
          </w:p>
        </w:tc>
      </w:tr>
      <w:tr>
        <w:trPr>
          <w:tblHeader w:val="false"/>
        </w:trPr>
        <w:tc>
          <w:tcPr>
            <w:tcW w:type="dxa" w:w="1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Informe del laboratorio por lote</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QR del envase, app y carrusel "Abre el laboratorio". Cada lote de enero a junio y cada 2 meses desde julio de 2027</w:t>
            </w:r>
          </w:p>
        </w:tc>
        <w:tc>
          <w:tcPr>
            <w:tcW w:type="dxa" w:w="18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El Consejero</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Primer informe [POR CONFIRMAR]. Es la base de toda la campaña</w:t>
            </w:r>
          </w:p>
        </w:tc>
      </w:tr>
      <w:tr>
        <w:trPr>
          <w:tblHeader w:val="false"/>
        </w:trPr>
        <w:tc>
          <w:tcPr>
            <w:tcW w:type="dxa" w:w="1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La prueba del niño</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Degustación en el stand: el padre recibe la muestra y decide si su hijo prueba</w:t>
            </w:r>
          </w:p>
        </w:tc>
        <w:tc>
          <w:tcPr>
            <w:tcW w:type="dxa" w:w="18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 marcha desde la apertura. Focus 1: una mamá eligió el mini brownie para "engañar" a su hija con algo que le gusta (Rubelis); focus 2 con degustación por cargar</w:t>
            </w:r>
          </w:p>
        </w:tc>
      </w:tr>
      <w:tr>
        <w:trPr>
          <w:tblHeader w:val="false"/>
        </w:trPr>
        <w:tc>
          <w:tcPr>
            <w:tcW w:type="dxa" w:w="1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Sangrecita de res = hierro hemo</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Reverso del envase: "Sí, tiene sangrecita. Por eso tiene hierro."</w:t>
            </w:r>
          </w:p>
        </w:tc>
        <w:tc>
          <w:tcPr>
            <w:tcW w:type="dxa" w:w="18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Insumo de proveedor con registro sanitario</w:t>
            </w:r>
          </w:p>
        </w:tc>
      </w:tr>
      <w:tr>
        <w:trPr>
          <w:tblHeader w:val="false"/>
        </w:trPr>
        <w:tc>
          <w:tcPr>
            <w:tcW w:type="dxa" w:w="1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Precio claro por brownie</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S/4.16 en el pack de 12 por WhatsApp; Fika S/4.00 y Mamalama S/4.10 por 20 g (documento 02, 3-oct-2026)</w:t>
            </w:r>
          </w:p>
        </w:tc>
        <w:tc>
          <w:tcPr>
            <w:tcW w:type="dxa" w:w="18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Vigente</w:t>
            </w:r>
          </w:p>
        </w:tc>
      </w:tr>
      <w:tr>
        <w:trPr>
          <w:tblHeader w:val="false"/>
        </w:trPr>
        <w:tc>
          <w:tcPr>
            <w:tcW w:type="dxa" w:w="1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App que resuelve la semana</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Plan de loncheras, semáforo de hierro y aviso "se acaba tu pack"</w:t>
            </w:r>
          </w:p>
        </w:tc>
        <w:tc>
          <w:tcPr>
            <w:tcW w:type="dxa" w:w="18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Prototipo hecho; S/2,000 para terminar</w:t>
            </w:r>
          </w:p>
        </w:tc>
      </w:tr>
      <w:tr>
        <w:trPr>
          <w:tblHeader w:val="false"/>
        </w:trPr>
        <w:tc>
          <w:tcPr>
            <w:tcW w:type="dxa" w:w="1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Meta: 0 octógonos</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0 octógonos. Te contamos cómo vamos."</w:t>
            </w:r>
          </w:p>
        </w:tc>
        <w:tc>
          <w:tcPr>
            <w:tcW w:type="dxa" w:w="18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[POR CONFIRMAR en laboratorio]. Hasta entonces no se dice "sin octógonos"</w:t>
            </w:r>
          </w:p>
        </w:tc>
      </w:tr>
      <w:tr>
        <w:trPr>
          <w:tblHeader w:val="false"/>
        </w:trPr>
        <w:tc>
          <w:tcPr>
            <w:tcW w:type="dxa" w:w="1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Aval profesional</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"Fórmula revisada por [nombre], CNP [número]"</w:t>
            </w:r>
          </w:p>
        </w:tc>
        <w:tc>
          <w:tcPr>
            <w:tcW w:type="dxa" w:w="18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El Consejero</w:t>
            </w:r>
          </w:p>
        </w:tc>
        <w:tc>
          <w:tcPr>
            <w:tcW w:type="dxa" w:w="29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Solo con una persona real y un contrato [POR CONFIRMAR]</w:t>
            </w:r>
          </w:p>
        </w:tc>
      </w:tr>
      <w:tr>
        <w:trPr>
          <w:tblHeader w:val="false"/>
        </w:trPr>
        <w:tc>
          <w:tcPr>
            <w:tcW w:type="dxa" w:w="1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Contexto con dato</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42 % desconfía de lo "saludable" envasado (Kantar 2025) y el 83 % dice que los octógonos cambian su compra (Ipsos 2025)</w:t>
            </w:r>
          </w:p>
        </w:tc>
        <w:tc>
          <w:tcPr>
            <w:tcW w:type="dxa" w:w="18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Interno, para justificar la estrategia</w:t>
            </w:r>
          </w:p>
        </w:tc>
        <w:tc>
          <w:tcPr>
            <w:tcW w:type="dxa" w:w="29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 fuente</w:t>
            </w:r>
          </w:p>
        </w:tc>
      </w:tr>
    </w:tbl>
    <w:p>
      <w:pPr>
        <w:spacing w:after="80"/>
      </w:pPr>
    </w:p>
    <w:p>
      <w:pPr>
        <w:pStyle w:val="Heading2"/>
      </w:pPr>
      <w:r>
        <w:t xml:space="preserve">3.7 Tono</w:t>
      </w:r>
    </w:p>
    <w:p>
      <w:pPr>
        <w:spacing w:after="120"/>
      </w:pPr>
      <w:r>
        <w:t xml:space="preserve">El del manual de marca (punto #12): </w:t>
      </w:r>
      <w:r>
        <w:rPr>
          <w:b/>
          <w:bCs/>
        </w:rPr>
        <w:t xml:space="preserve">una nutricionista amiga que además es mamá.</w:t>
      </w:r>
      <w:r>
        <w:t xml:space="preserve"> Precisa, serena, cómplice y con humor seco.</w:t>
      </w:r>
    </w:p>
    <w:p>
      <w:pPr>
        <w:pStyle w:val="ListParagraph"/>
        <w:numPr>
          <w:ilvl w:val="0"/>
          <w:numId w:val="2"/>
        </w:numPr>
        <w:spacing w:after="60"/>
      </w:pPr>
      <w:r>
        <w:t xml:space="preserve">Al padre A, como habla el pediatra: el dato, el lote, el laboratorio.</w:t>
      </w:r>
    </w:p>
    <w:p>
      <w:pPr>
        <w:pStyle w:val="ListParagraph"/>
        <w:numPr>
          <w:ilvl w:val="0"/>
          <w:numId w:val="2"/>
        </w:numPr>
        <w:spacing w:after="60"/>
      </w:pPr>
      <w:r>
        <w:t xml:space="preserve">Al padre B, directo y con números: la semana, el pack de 12, el precio, "te avisamos".</w:t>
      </w:r>
    </w:p>
    <w:p>
      <w:pPr>
        <w:pStyle w:val="ListParagraph"/>
        <w:numPr>
          <w:ilvl w:val="0"/>
          <w:numId w:val="2"/>
        </w:numPr>
        <w:spacing w:after="60"/>
      </w:pPr>
      <w:r>
        <w:t xml:space="preserve">Siempre de tú, al adulto, con frases cortas. Primero el dato o la solución; después la emoción.</w:t>
      </w:r>
    </w:p>
    <w:p>
      <w:pPr>
        <w:pStyle w:val="ListParagraph"/>
        <w:numPr>
          <w:ilvl w:val="0"/>
          <w:numId w:val="2"/>
        </w:numPr>
        <w:spacing w:after="60"/>
      </w:pPr>
      <w:r>
        <w:t xml:space="preserve">"Vuelve vacía" se dice con alivio, no con culpa: nunca "si vuelve llena, estás fallando".</w:t>
      </w:r>
    </w:p>
    <w:p>
      <w:pPr>
        <w:pStyle w:val="ListParagraph"/>
        <w:numPr>
          <w:ilvl w:val="0"/>
          <w:numId w:val="2"/>
        </w:numPr>
        <w:spacing w:after="60"/>
      </w:pPr>
      <w:r>
        <w:t xml:space="preserve">Sin miedo, sin la palabra "anemia" en publicidad, sin diminutivos, sin "superalimento" y sin "engáñalo".</w:t>
      </w:r>
    </w:p>
    <w:p>
      <w:pPr>
        <w:pStyle w:val="Heading1"/>
      </w:pPr>
      <w:r>
        <w:t xml:space="preserve">4. Cuidados legales de la comunicación</w:t>
      </w:r>
    </w:p>
    <w:p>
      <w:pPr>
        <w:spacing w:after="120"/>
      </w:pPr>
      <w:r>
        <w:t xml:space="preserve">Cada pieza pasa el checklist legal del punto #12 (sección 11) antes de publicarse. Diseña Angie, revisa Adela y Carlos confirma los precios.</w:t>
      </w:r>
    </w:p>
    <w:p>
      <w:pPr>
        <w:pStyle w:val="Heading2"/>
      </w:pPr>
      <w:r>
        <w:t xml:space="preserve">4.1 Ley 30021, artículo 8: no se le habla al menor de 16 años</w:t>
      </w:r>
    </w:p>
    <w:p>
      <w:pPr>
        <w:pStyle w:val="ListParagraph"/>
        <w:numPr>
          <w:ilvl w:val="0"/>
          <w:numId w:val="2"/>
        </w:numPr>
        <w:spacing w:after="60"/>
      </w:pPr>
      <w:r>
        <w:rPr>
          <w:b/>
          <w:bCs/>
        </w:rPr>
        <w:t xml:space="preserve">Toda pieza le habla al adulto.</w:t>
      </w:r>
      <w:r>
        <w:t xml:space="preserve"> La pauta en Meta se segmenta solo a adultos de 30 a 45 años (documento 10).</w:t>
      </w:r>
    </w:p>
    <w:p>
      <w:pPr>
        <w:pStyle w:val="ListParagraph"/>
        <w:numPr>
          <w:ilvl w:val="0"/>
          <w:numId w:val="2"/>
        </w:numPr>
        <w:spacing w:after="60"/>
      </w:pPr>
      <w:r>
        <w:rPr>
          <w:b/>
          <w:bCs/>
        </w:rPr>
        <w:t xml:space="preserve">Los niños pueden salir comiendo, pero no hablan a cámara, no miran al lente para recomendar ni piden el producto.</w:t>
      </w:r>
      <w:r>
        <w:t xml:space="preserve"> En el video, el niño muerde el brownie en el recreo; la voz es del padre o la madre.</w:t>
      </w:r>
    </w:p>
    <w:p>
      <w:pPr>
        <w:pStyle w:val="ListParagraph"/>
        <w:numPr>
          <w:ilvl w:val="0"/>
          <w:numId w:val="2"/>
        </w:numPr>
        <w:spacing w:after="60"/>
      </w:pPr>
      <w:r>
        <w:rPr>
          <w:b/>
          <w:bCs/>
        </w:rPr>
        <w:t xml:space="preserve">Andi solo vive en la app.</w:t>
      </w:r>
      <w:r>
        <w:t xml:space="preserve"> En la campaña no aparece en el video, la pauta, el empaque, el banner, el stand ni la feria. No hay botarga, peluches ni stickers. En el modo niños no hay compras, precios ni premios por comprar.</w:t>
      </w:r>
    </w:p>
    <w:p>
      <w:pPr>
        <w:pStyle w:val="ListParagraph"/>
        <w:numPr>
          <w:ilvl w:val="0"/>
          <w:numId w:val="2"/>
        </w:numPr>
        <w:spacing w:after="60"/>
      </w:pPr>
      <w:r>
        <w:rPr>
          <w:b/>
          <w:bCs/>
        </w:rPr>
        <w:t xml:space="preserve">Sin regalos ni premios para el niño.</w:t>
      </w:r>
      <w:r>
        <w:t xml:space="preserve"> La muestra se entrega al padre o la madre; nada se entrega en la puerta del colegio. El premio de las embajadoras es para el padre. La foto "Vuelve vacía" no tiene premio.</w:t>
      </w:r>
    </w:p>
    <w:p>
      <w:pPr>
        <w:pStyle w:val="ListParagraph"/>
        <w:numPr>
          <w:ilvl w:val="0"/>
          <w:numId w:val="2"/>
        </w:numPr>
        <w:spacing w:after="60"/>
      </w:pPr>
      <w:r>
        <w:rPr>
          <w:b/>
          <w:bCs/>
        </w:rPr>
        <w:t xml:space="preserve">En el Día del Niño (11 de abril y 15 de agosto) el mensaje sigue siendo para el padre.</w:t>
      </w:r>
    </w:p>
    <w:p>
      <w:pPr>
        <w:pStyle w:val="ListParagraph"/>
        <w:numPr>
          <w:ilvl w:val="0"/>
          <w:numId w:val="2"/>
        </w:numPr>
        <w:spacing w:after="60"/>
      </w:pPr>
      <w:r>
        <w:rPr>
          <w:b/>
          <w:bCs/>
        </w:rPr>
        <w:t xml:space="preserve">Influencers:</w:t>
      </w:r>
      <w:r>
        <w:t xml:space="preserve"> cada publicación con producto regalado lleva "#publicidad" o "#colaboración" (Guía de Publicidad para Influencers del INDECOPI, 2024). El influencer es el adulto; su hijo no hace la reseña.</w:t>
      </w:r>
    </w:p>
    <w:p>
      <w:pPr>
        <w:pStyle w:val="Heading2"/>
      </w:pPr>
      <w:r>
        <w:t xml:space="preserve">4.2 Nunca "previene la anemia"</w:t>
      </w:r>
    </w:p>
    <w:p>
      <w:pPr>
        <w:pStyle w:val="ListParagraph"/>
        <w:numPr>
          <w:ilvl w:val="0"/>
          <w:numId w:val="2"/>
        </w:numPr>
        <w:spacing w:after="60"/>
      </w:pPr>
      <w:r>
        <w:t xml:space="preserve">No se dice "previene", "combate", "cura" ni "acaba con la anemia". Es una declaración de reducción de riesgo de enfermedad y puede sancionarse como publicidad engañosa (Decreto Legislativo 1044).</w:t>
      </w:r>
    </w:p>
    <w:p>
      <w:pPr>
        <w:pStyle w:val="ListParagraph"/>
        <w:numPr>
          <w:ilvl w:val="0"/>
          <w:numId w:val="2"/>
        </w:numPr>
        <w:spacing w:after="60"/>
      </w:pPr>
      <w:r>
        <w:t xml:space="preserve">Tampoco "mejora la concentración", "da energía" ni "rinde más en el colegio" como efecto del producto.</w:t>
      </w:r>
    </w:p>
    <w:p>
      <w:pPr>
        <w:pStyle w:val="ListParagraph"/>
        <w:numPr>
          <w:ilvl w:val="0"/>
          <w:numId w:val="2"/>
        </w:numPr>
        <w:spacing w:after="60"/>
      </w:pPr>
      <w:r>
        <w:t xml:space="preserve">El ODS se dice así: "AndiBite contribuye a la meta 2.2 del ODS 2". Nunca "acaba con la anemia".</w:t>
      </w:r>
    </w:p>
    <w:p>
      <w:pPr>
        <w:pStyle w:val="ListParagraph"/>
        <w:numPr>
          <w:ilvl w:val="0"/>
          <w:numId w:val="2"/>
        </w:numPr>
        <w:spacing w:after="60"/>
      </w:pPr>
      <w:r>
        <w:t xml:space="preserve">"Vuelve vacía" habla de que el niño se lo come, no de un efecto en la salud. Por eso es la idea más segura de la campaña.</w:t>
      </w:r>
    </w:p>
    <w:p>
      <w:pPr>
        <w:pStyle w:val="Heading2"/>
      </w:pPr>
      <w:r>
        <w:t xml:space="preserve">4.3 "Hierro medido" solo con el informe del laboratorio</w:t>
      </w:r>
    </w:p>
    <w:p>
      <w:pPr>
        <w:pStyle w:val="ListParagraph"/>
        <w:numPr>
          <w:ilvl w:val="0"/>
          <w:numId w:val="2"/>
        </w:numPr>
        <w:spacing w:after="60"/>
      </w:pPr>
      <w:r>
        <w:t xml:space="preserve">El slogan y la línea "el informe de su lote" </w:t>
      </w:r>
      <w:r>
        <w:rPr>
          <w:b/>
          <w:bCs/>
        </w:rPr>
        <w:t xml:space="preserve">solo se usan cuando exista el informe del primer lote que se vende</w:t>
      </w:r>
      <w:r>
        <w:t xml:space="preserve"> [POR CONFIRMAR la fecha del primer análisis].</w:t>
      </w:r>
    </w:p>
    <w:p>
      <w:pPr>
        <w:pStyle w:val="ListParagraph"/>
        <w:numPr>
          <w:ilvl w:val="0"/>
          <w:numId w:val="2"/>
        </w:numPr>
        <w:spacing w:after="60"/>
      </w:pPr>
      <w:r>
        <w:rPr>
          <w:b/>
          <w:bCs/>
        </w:rPr>
        <w:t xml:space="preserve">En el prelanzamiento se habla en futuro:</w:t>
      </w:r>
      <w:r>
        <w:t xml:space="preserve"> "Vamos a medir el hierro de cada lote y publicarlo." El video se graba en noviembre, pero se pauta con el cierre "medido" solo con el informe en la app.</w:t>
      </w:r>
    </w:p>
    <w:p>
      <w:pPr>
        <w:pStyle w:val="ListParagraph"/>
        <w:numPr>
          <w:ilvl w:val="0"/>
          <w:numId w:val="2"/>
        </w:numPr>
        <w:spacing w:after="60"/>
      </w:pPr>
      <w:r>
        <w:rPr>
          <w:b/>
          <w:bCs/>
        </w:rPr>
        <w:t xml:space="preserve">Plan B si en enero no hay informe:</w:t>
      </w:r>
      <w:r>
        <w:t xml:space="preserve"> la apertura usa la frase de apoyo "El snack de lonchera que tu hijo sí se come" y "Vuelve vacía" sin la parte del informe. El QR lleva al plan de loncheras y a la recompra hasta que el informe esté.</w:t>
      </w:r>
    </w:p>
    <w:p>
      <w:pPr>
        <w:pStyle w:val="ListParagraph"/>
        <w:numPr>
          <w:ilvl w:val="0"/>
          <w:numId w:val="2"/>
        </w:numPr>
        <w:spacing w:after="60"/>
      </w:pPr>
      <w:r>
        <w:t xml:space="preserve">Ninguna pieza muestra una cifra en mg sin el informe. El cálculo de 1.9 mg por brownie se hizo con sangrecita cocida y está [POR CONFIRMAR en laboratorio].</w:t>
      </w:r>
    </w:p>
    <w:p>
      <w:pPr>
        <w:pStyle w:val="ListParagraph"/>
        <w:numPr>
          <w:ilvl w:val="0"/>
          <w:numId w:val="2"/>
        </w:numPr>
        <w:spacing w:after="60"/>
      </w:pPr>
      <w:r>
        <w:t xml:space="preserve">"Fuente de hierro" solo si el laboratorio da al menos el mínimo del Codex CXG 23; "alto en hierro", solo con el doble.</w:t>
      </w:r>
    </w:p>
    <w:p>
      <w:pPr>
        <w:pStyle w:val="ListParagraph"/>
        <w:numPr>
          <w:ilvl w:val="0"/>
          <w:numId w:val="2"/>
        </w:numPr>
        <w:spacing w:after="60"/>
      </w:pPr>
      <w:r>
        <w:t xml:space="preserve">Si el análisis exige el octógono "ALTO EN AZÚCAR", se ve en el pack de cada pieza y el producto no entra al quiosco escolar (RM 195-2019-MINSA).</w:t>
      </w:r>
    </w:p>
    <w:p>
      <w:pPr>
        <w:pStyle w:val="Heading2"/>
      </w:pPr>
      <w:r>
        <w:t xml:space="preserve">4.4 Consentimiento para el video con niños</w:t>
      </w:r>
    </w:p>
    <w:p>
      <w:pPr>
        <w:spacing w:after="120"/>
      </w:pPr>
      <w:r>
        <w:t xml:space="preserve">La imagen y la voz de una persona no se pueden usar sin su autorización expresa (Código Civil, art. 15), y la imagen de un niño es un dato personal (Ley 29733). Para menores de 14 años, el tratamiento de sus datos solo es lícito con el consentimiento de quien tiene la patria potestad o la tutela (reglamento de la Ley 29733, D.S. 016-2024-JUS, vigente desde marzo de 2025; artículo exacto [POR CONFIRMAR con Adela]). Todos los niños del video tienen de 4 a 11 años.</w:t>
      </w:r>
    </w:p>
    <w:p>
      <w:pPr>
        <w:spacing w:after="120"/>
      </w:pPr>
      <w:r>
        <w:rPr>
          <w:b/>
          <w:bCs/>
        </w:rPr>
        <w:t xml:space="preserve">Lo que firma cada padre o madre antes del rodaje (formato que prepara Adela):</w:t>
      </w:r>
    </w:p>
    <w:p>
      <w:pPr>
        <w:pStyle w:val="ListParagraph"/>
        <w:numPr>
          <w:ilvl w:val="0"/>
          <w:numId w:val="4"/>
        </w:numPr>
        <w:spacing w:after="60"/>
      </w:pPr>
      <w:r>
        <w:t xml:space="preserve">Nombre del niño, edad y nombre del padre, la madre o el tutor que firma.</w:t>
      </w:r>
    </w:p>
    <w:p>
      <w:pPr>
        <w:pStyle w:val="ListParagraph"/>
        <w:numPr>
          <w:ilvl w:val="0"/>
          <w:numId w:val="4"/>
        </w:numPr>
        <w:spacing w:after="60"/>
      </w:pPr>
      <w:r>
        <w:t xml:space="preserve">Para qué se usa: video de 30 s y sus cortes, en pauta de Meta, Instagram, Facebook, la pantalla del stand y la presentación del curso.</w:t>
      </w:r>
    </w:p>
    <w:p>
      <w:pPr>
        <w:pStyle w:val="ListParagraph"/>
        <w:numPr>
          <w:ilvl w:val="0"/>
          <w:numId w:val="4"/>
        </w:numPr>
        <w:spacing w:after="60"/>
      </w:pPr>
      <w:r>
        <w:t xml:space="preserve">Por cuánto tiempo: [PROPUESTA] 12 meses, hasta diciembre de 2027.</w:t>
      </w:r>
    </w:p>
    <w:p>
      <w:pPr>
        <w:pStyle w:val="ListParagraph"/>
        <w:numPr>
          <w:ilvl w:val="0"/>
          <w:numId w:val="4"/>
        </w:numPr>
        <w:spacing w:after="60"/>
      </w:pPr>
      <w:r>
        <w:t xml:space="preserve">Qué hará el niño: aparecer comiendo o jugando, sin hablar a cámara ni recomendar el producto.</w:t>
      </w:r>
    </w:p>
    <w:p>
      <w:pPr>
        <w:pStyle w:val="ListParagraph"/>
        <w:numPr>
          <w:ilvl w:val="0"/>
          <w:numId w:val="4"/>
        </w:numPr>
        <w:spacing w:after="60"/>
      </w:pPr>
      <w:r>
        <w:t xml:space="preserve">Que puede retirar el permiso cuando quiera y que la pieza se deja de pautar.</w:t>
      </w:r>
    </w:p>
    <w:p>
      <w:pPr>
        <w:pStyle w:val="ListParagraph"/>
        <w:numPr>
          <w:ilvl w:val="0"/>
          <w:numId w:val="4"/>
        </w:numPr>
        <w:spacing w:after="60"/>
      </w:pPr>
      <w:r>
        <w:t xml:space="preserve">Si hay pago o no, por escrito [POR CONFIRMAR].</w:t>
      </w:r>
    </w:p>
    <w:p>
      <w:pPr>
        <w:spacing w:after="120"/>
      </w:pPr>
      <w:r>
        <w:rPr>
          <w:b/>
          <w:bCs/>
        </w:rPr>
        <w:t xml:space="preserve">Cuidados en el rodaje [PROPUESTA]:</w:t>
      </w:r>
      <w:r>
        <w:t xml:space="preserve"> el padre o la madre está presente; no se graba el nombre del niño ni el logo de su colegio en el uniforme; las familias son del focus, de la prueba de la app o del equipo; Adela guarda los formatos firmados. Sin formato firmado, la toma no se publica (checklist del #12, pregunta 12). La misma regla vale para la foto "Vuelve vacía": solo la lonchera, sin la cara del niño.</w:t>
      </w:r>
    </w:p>
    <w:p>
      <w:pPr>
        <w:pStyle w:val="Heading1"/>
      </w:pPr>
      <w:r>
        <w:t xml:space="preserve">Fuentes</w:t>
      </w:r>
    </w:p>
    <w:p>
      <w:pPr>
        <w:spacing w:after="120"/>
      </w:pPr>
      <w:r>
        <w:t xml:space="preserve">Documentos del proyecto</w:t>
      </w:r>
    </w:p>
    <w:p>
      <w:pPr>
        <w:pStyle w:val="ListParagraph"/>
        <w:numPr>
          <w:ilvl w:val="0"/>
          <w:numId w:val="2"/>
        </w:numPr>
        <w:spacing w:after="60"/>
      </w:pPr>
      <w:r>
        <w:rPr>
          <w:rFonts w:ascii="Consolas" w:cs="Consolas" w:eastAsia="Consolas" w:hAnsi="Consolas"/>
          <w:color w:val="4A2018"/>
          <w:sz w:val="19"/>
          <w:szCs w:val="19"/>
        </w:rPr>
        <w:t xml:space="preserve">04-reformulacion/T2/HECHOS_v7.md</w:t>
      </w:r>
      <w:r>
        <w:t xml:space="preserve"> (19-oct-2026): público, mensajes, presupuesto, mezcla de medios, fases y fechas.</w:t>
      </w:r>
    </w:p>
    <w:p>
      <w:pPr>
        <w:pStyle w:val="ListParagraph"/>
        <w:numPr>
          <w:ilvl w:val="0"/>
          <w:numId w:val="2"/>
        </w:numPr>
        <w:spacing w:after="60"/>
      </w:pPr>
      <w:r>
        <w:rPr>
          <w:rFonts w:ascii="Consolas" w:cs="Consolas" w:eastAsia="Consolas" w:hAnsi="Consolas"/>
          <w:color w:val="4A2018"/>
          <w:sz w:val="19"/>
          <w:szCs w:val="19"/>
        </w:rPr>
        <w:t xml:space="preserve">04-reformulacion/10-plan-de-marketing-2027.md</w:t>
      </w:r>
      <w:r>
        <w:t xml:space="preserve">, secciones 3.3, 3.4, 5, 6.3 a 6.5 y 7.</w:t>
      </w:r>
    </w:p>
    <w:p>
      <w:pPr>
        <w:pStyle w:val="ListParagraph"/>
        <w:numPr>
          <w:ilvl w:val="0"/>
          <w:numId w:val="2"/>
        </w:numPr>
        <w:spacing w:after="60"/>
      </w:pPr>
      <w:r>
        <w:rPr>
          <w:rFonts w:ascii="Consolas" w:cs="Consolas" w:eastAsia="Consolas" w:hAnsi="Consolas"/>
          <w:color w:val="4A2018"/>
          <w:sz w:val="19"/>
          <w:szCs w:val="19"/>
        </w:rPr>
        <w:t xml:space="preserve">04-reformulacion/06-marca-2-0-e-innovacion.md</w:t>
      </w:r>
      <w:r>
        <w:t xml:space="preserve">, secciones 6.1 a 6.3 (frases, ideas de contenido y guion del reel) y 7 (checklist legal). Donde dice Hemi, léase AndiBite.</w:t>
      </w:r>
    </w:p>
    <w:p>
      <w:pPr>
        <w:pStyle w:val="ListParagraph"/>
        <w:numPr>
          <w:ilvl w:val="0"/>
          <w:numId w:val="2"/>
        </w:numPr>
        <w:spacing w:after="60"/>
      </w:pPr>
      <w:r>
        <w:rPr>
          <w:rFonts w:ascii="Consolas" w:cs="Consolas" w:eastAsia="Consolas" w:hAnsi="Consolas"/>
          <w:color w:val="4A2018"/>
          <w:sz w:val="19"/>
          <w:szCs w:val="19"/>
        </w:rPr>
        <w:t xml:space="preserve">04-reformulacion/T2/md/T2_07_Objetivos-SMART.md</w:t>
      </w:r>
      <w:r>
        <w:t xml:space="preserve">, </w:t>
      </w:r>
      <w:r>
        <w:rPr>
          <w:rFonts w:ascii="Consolas" w:cs="Consolas" w:eastAsia="Consolas" w:hAnsi="Consolas"/>
          <w:color w:val="4A2018"/>
          <w:sz w:val="19"/>
          <w:szCs w:val="19"/>
        </w:rPr>
        <w:t xml:space="preserve">T2_08_Que-le-importa-al-cliente.md</w:t>
      </w:r>
      <w:r>
        <w:t xml:space="preserve">, </w:t>
      </w:r>
      <w:r>
        <w:rPr>
          <w:rFonts w:ascii="Consolas" w:cs="Consolas" w:eastAsia="Consolas" w:hAnsi="Consolas"/>
          <w:color w:val="4A2018"/>
          <w:sz w:val="19"/>
          <w:szCs w:val="19"/>
        </w:rPr>
        <w:t xml:space="preserve">T2_09_Segmentacion-y-buyer-persona.md</w:t>
      </w:r>
      <w:r>
        <w:t xml:space="preserve">, </w:t>
      </w:r>
      <w:r>
        <w:rPr>
          <w:rFonts w:ascii="Consolas" w:cs="Consolas" w:eastAsia="Consolas" w:hAnsi="Consolas"/>
          <w:color w:val="4A2018"/>
          <w:sz w:val="19"/>
          <w:szCs w:val="19"/>
        </w:rPr>
        <w:t xml:space="preserve">T2_10_Posicionamiento.md</w:t>
      </w:r>
      <w:r>
        <w:t xml:space="preserve">, </w:t>
      </w:r>
      <w:r>
        <w:rPr>
          <w:rFonts w:ascii="Consolas" w:cs="Consolas" w:eastAsia="Consolas" w:hAnsi="Consolas"/>
          <w:color w:val="4A2018"/>
          <w:sz w:val="19"/>
          <w:szCs w:val="19"/>
        </w:rPr>
        <w:t xml:space="preserve">T2_11_Slogan.md</w:t>
      </w:r>
      <w:r>
        <w:t xml:space="preserve">, </w:t>
      </w:r>
      <w:r>
        <w:rPr>
          <w:rFonts w:ascii="Consolas" w:cs="Consolas" w:eastAsia="Consolas" w:hAnsi="Consolas"/>
          <w:color w:val="4A2018"/>
          <w:sz w:val="19"/>
          <w:szCs w:val="19"/>
        </w:rPr>
        <w:t xml:space="preserve">T2_12_Manual-de-marca.md</w:t>
      </w:r>
      <w:r>
        <w:t xml:space="preserve"> y </w:t>
      </w:r>
      <w:r>
        <w:rPr>
          <w:rFonts w:ascii="Consolas" w:cs="Consolas" w:eastAsia="Consolas" w:hAnsi="Consolas"/>
          <w:color w:val="4A2018"/>
          <w:sz w:val="19"/>
          <w:szCs w:val="19"/>
        </w:rPr>
        <w:t xml:space="preserve">T2_16_Las-7P.md</w:t>
      </w:r>
      <w:r>
        <w:t xml:space="preserve">.</w:t>
      </w:r>
    </w:p>
    <w:p>
      <w:pPr>
        <w:pStyle w:val="ListParagraph"/>
        <w:numPr>
          <w:ilvl w:val="0"/>
          <w:numId w:val="2"/>
        </w:numPr>
        <w:spacing w:after="60"/>
      </w:pPr>
      <w:r>
        <w:rPr>
          <w:rFonts w:ascii="Consolas" w:cs="Consolas" w:eastAsia="Consolas" w:hAnsi="Consolas"/>
          <w:color w:val="4A2018"/>
          <w:sz w:val="19"/>
          <w:szCs w:val="19"/>
        </w:rPr>
        <w:t xml:space="preserve">01-contexto/03-resumen-entrevistas-profundidad.md</w:t>
      </w:r>
      <w:r>
        <w:t xml:space="preserve"> y </w:t>
      </w:r>
      <w:r>
        <w:rPr>
          <w:rFonts w:ascii="Consolas" w:cs="Consolas" w:eastAsia="Consolas" w:hAnsi="Consolas"/>
          <w:color w:val="4A2018"/>
          <w:sz w:val="19"/>
          <w:szCs w:val="19"/>
        </w:rPr>
        <w:t xml:space="preserve">01-contexto/04-resumen-focus-group-1.md</w:t>
      </w:r>
      <w:r>
        <w:t xml:space="preserve">.</w:t>
      </w:r>
    </w:p>
    <w:p>
      <w:pPr>
        <w:spacing w:after="120"/>
      </w:pPr>
      <w:r>
        <w:t xml:space="preserve">Datos y normas</w:t>
      </w:r>
    </w:p>
    <w:p>
      <w:pPr>
        <w:pStyle w:val="ListParagraph"/>
        <w:numPr>
          <w:ilvl w:val="0"/>
          <w:numId w:val="2"/>
        </w:numPr>
        <w:spacing w:after="60"/>
      </w:pPr>
      <w:r>
        <w:t xml:space="preserve">Kantar. Consumo saludable en Perú (15-may-2025). https://www.kantar.com/latin-america/inspiracion/consumidor/2025/consumo-saludable-peru-tendencia</w:t>
      </w:r>
    </w:p>
    <w:p>
      <w:pPr>
        <w:pStyle w:val="ListParagraph"/>
        <w:numPr>
          <w:ilvl w:val="0"/>
          <w:numId w:val="2"/>
        </w:numPr>
        <w:spacing w:after="60"/>
      </w:pPr>
      <w:r>
        <w:t xml:space="preserve">Ipsos Perú. "83 % considera que los octógonos tienen impacto en sus compras" (21-feb-2025). https://www.ipsos.com/es-pe/83-considera-que-los-octogonos-tienen-impacto-en-sus-compras</w:t>
      </w:r>
    </w:p>
    <w:p>
      <w:pPr>
        <w:pStyle w:val="ListParagraph"/>
        <w:numPr>
          <w:ilvl w:val="0"/>
          <w:numId w:val="2"/>
        </w:numPr>
        <w:spacing w:after="60"/>
      </w:pPr>
      <w:r>
        <w:t xml:space="preserve">Congreso de la República. Ley 30021, de promoción de la alimentación saludable para niños, niñas y adolescentes. https://www.leyes.congreso.gob.pe/Documentos/Leyes/30021.pdf</w:t>
      </w:r>
    </w:p>
    <w:p>
      <w:pPr>
        <w:pStyle w:val="ListParagraph"/>
        <w:numPr>
          <w:ilvl w:val="0"/>
          <w:numId w:val="2"/>
        </w:numPr>
        <w:spacing w:after="60"/>
      </w:pPr>
      <w:r>
        <w:t xml:space="preserve">CMS Grau. Ley de Alimentación Saludable: el análisis de un personaje ficticio en la publicidad testimonial (art. 8). https://cms.law/es/per/publication/ley-de-alimentacion-saludable-el-analisis-de-un-personaje-ficticio-en-la-publicidad-testimonial</w:t>
      </w:r>
    </w:p>
    <w:p>
      <w:pPr>
        <w:pStyle w:val="ListParagraph"/>
        <w:numPr>
          <w:ilvl w:val="0"/>
          <w:numId w:val="2"/>
        </w:numPr>
        <w:spacing w:after="60"/>
      </w:pPr>
      <w:r>
        <w:t xml:space="preserve">Congreso de la República. Decreto Legislativo 1044, Ley de Represión de la Competencia Desleal. https://www.leyes.congreso.gob.pe/Documentos/DecretosLegislativos/01044.pdf</w:t>
      </w:r>
    </w:p>
    <w:p>
      <w:pPr>
        <w:pStyle w:val="ListParagraph"/>
        <w:numPr>
          <w:ilvl w:val="0"/>
          <w:numId w:val="2"/>
        </w:numPr>
        <w:spacing w:after="60"/>
      </w:pPr>
      <w:r>
        <w:t xml:space="preserve">INDECOPI. Guía de Publicidad para Influencers (2024). https://cdn.www.gob.pe/uploads/document/file/6774363/5870366-guia-de-publicidad-para-influencers-2024.pdf</w:t>
      </w:r>
    </w:p>
    <w:p>
      <w:pPr>
        <w:pStyle w:val="ListParagraph"/>
        <w:numPr>
          <w:ilvl w:val="0"/>
          <w:numId w:val="2"/>
        </w:numPr>
        <w:spacing w:after="60"/>
      </w:pPr>
      <w:r>
        <w:t xml:space="preserve">FAO. Codex CXG 23-1997, directrices para declaraciones de propiedades nutricionales. https://www.fao.org/input/download/standards/351/CXG_023s.pdf</w:t>
      </w:r>
    </w:p>
    <w:p>
      <w:pPr>
        <w:pStyle w:val="ListParagraph"/>
        <w:numPr>
          <w:ilvl w:val="0"/>
          <w:numId w:val="2"/>
        </w:numPr>
        <w:spacing w:after="60"/>
      </w:pPr>
      <w:r>
        <w:t xml:space="preserve">LP Derecho. Artículo 15 del Código Civil: derecho a la imagen y voz (consulta del 19-oct-2026). https://lpderecho.pe/articulo-15-del-codigo-civil-derecho-a-la-imagen-y-voz/</w:t>
      </w:r>
    </w:p>
    <w:p>
      <w:pPr>
        <w:pStyle w:val="ListParagraph"/>
        <w:numPr>
          <w:ilvl w:val="0"/>
          <w:numId w:val="2"/>
        </w:numPr>
        <w:spacing w:after="60"/>
      </w:pPr>
      <w:r>
        <w:t xml:space="preserve">COMEXPERÚ. Carta Mujer: imagen y datos personales de los menores de edad en línea (noviembre de 2024; consentimiento de los padres para menores de 14 años). https://www.comexperu.org.pe/upload/articles/proyectos-de-ley/carta-mujer_imagen-y-datos-personales-de-los-menores-de-edad-en-linea_nov2024.pdf</w:t>
      </w:r>
    </w:p>
    <w:p>
      <w:pPr>
        <w:pStyle w:val="ListParagraph"/>
        <w:numPr>
          <w:ilvl w:val="0"/>
          <w:numId w:val="2"/>
        </w:numPr>
        <w:spacing w:after="60"/>
      </w:pPr>
      <w:r>
        <w:t xml:space="preserve">Garrigues. Perú publica el nuevo reglamento de la Ley de Protección de Datos Personales. https://www.garrigues.com/es_ES/noticia/peru-publica-nuevo-reglamento-ley-proteccion-datos-personales</w:t>
      </w:r>
    </w:p>
    <w:p>
      <w:pPr>
        <w:pStyle w:val="ListParagraph"/>
        <w:numPr>
          <w:ilvl w:val="0"/>
          <w:numId w:val="2"/>
        </w:numPr>
        <w:spacing w:after="60"/>
      </w:pPr>
      <w:r>
        <w:t xml:space="preserve">LEAP/FAOLEX. RM 195-2019-MINSA, lineamientos de alimentación saludable en instituciones educativas. https://leap.unep.org/en/countries/pe/national-legislation/resolucion-no-195-2019-minsa-lineamientos-para-la-promocion-y</w:t>
      </w:r>
    </w:p>
    <w:p>
      <w:pPr>
        <w:pStyle w:val="ListParagraph"/>
        <w:numPr>
          <w:ilvl w:val="0"/>
          <w:numId w:val="2"/>
        </w:numPr>
        <w:spacing w:after="60"/>
      </w:pPr>
      <w:r>
        <w:t xml:space="preserve">Material de clase: </w:t>
      </w:r>
      <w:r>
        <w:rPr>
          <w:rFonts w:ascii="Consolas" w:cs="Consolas" w:eastAsia="Consolas" w:hAnsi="Consolas"/>
          <w:color w:val="4A2018"/>
          <w:sz w:val="19"/>
          <w:szCs w:val="19"/>
        </w:rPr>
        <w:t xml:space="preserve">04-reformulacion/T2/CLASE-sesion09.md</w:t>
      </w:r>
      <w:r>
        <w:t xml:space="preserve"> (estructura del plan: qué decir y cómo llegar).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#13 Concepto de campaña, storytelling y estrategia de comunicación</dc:title>
  <dc:creator>Grupo 2</dc:creator>
  <cp:lastModifiedBy>Un-named</cp:lastModifiedBy>
  <cp:revision>1</cp:revision>
  <dcterms:created xsi:type="dcterms:W3CDTF">2026-10-19T02:15:57.805Z</dcterms:created>
  <dcterms:modified xsi:type="dcterms:W3CDTF">2026-10-19T02:15:57.805Z</dcterms:modified>
</cp:coreProperties>
</file>

<file path=docProps/custom.xml><?xml version="1.0" encoding="utf-8"?>
<Properties xmlns="http://schemas.openxmlformats.org/officeDocument/2006/custom-properties" xmlns:vt="http://schemas.openxmlformats.org/officeDocument/2006/docPropsVTypes"/>
</file>