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#06 Proyección de demanda y crecimiento 2027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Adela (Ade) Robles · Grupo 2 · AndiBite · Propuesta para revisar</w:t>
      </w:r>
    </w:p>
    <w:p>
      <w:pPr>
        <w:spacing w:after="120"/>
      </w:pPr>
      <w:r>
        <w:t xml:space="preserve">Este tema explica cuántos brownies esperamos vender en 2027, mes a mes y por canal, cómo se calculó, si es coherente con el tamaño del mercado, cuánto crecemos en 2028 y qué pasa si las ventas salen 20 % más bajas o más altas. Todas las cifras de ventas salen del Excel v7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Costeo-presentaciones-AndiBite.xlsx</w:t>
      </w:r>
      <w:r>
        <w:t xml:space="preserve">, hojas Mensual y Anio2), sin cambiarlas.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IGV: impuesto general a las ventas (los precios al público lo incluyen). NSE: nivel socioeconómico. KPI: indicador clave, el número que miramos para saber si vamos bien. ODS: Objetivos de Desarrollo Sostenible. [HIPÓTESIS]: supuesto del equipo que todavía no está medido. [POR CONFIRMAR]: dato sin verificar. [PROPUESTA]: algo nuevo que sugerimos.</w:t>
      </w:r>
    </w:p>
    <w:p>
      <w:pPr>
        <w:pStyle w:val="Heading1"/>
      </w:pPr>
      <w:r>
        <w:t xml:space="preserve">1. Resumen en 6 líneas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2027 vendemos </w:t>
      </w:r>
      <w:r>
        <w:rPr>
          <w:b/>
          <w:bCs/>
        </w:rPr>
        <w:t xml:space="preserve">52,331 brownies y S/244,728 con IGV</w:t>
      </w:r>
      <w:r>
        <w:t xml:space="preserve">: 870 en enero y más de 5,200 al mes desde agosto.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43 %</w:t>
      </w:r>
      <w:r>
        <w:t xml:space="preserve"> se vende en stands y carritos, el </w:t>
      </w:r>
      <w:r>
        <w:rPr>
          <w:b/>
          <w:bCs/>
        </w:rPr>
        <w:t xml:space="preserve">18 %</w:t>
      </w:r>
      <w:r>
        <w:t xml:space="preserve"> vuelve por WhatsApp (recompra), el </w:t>
      </w:r>
      <w:r>
        <w:rPr>
          <w:b/>
          <w:bCs/>
        </w:rPr>
        <w:t xml:space="preserve">17.5 %</w:t>
      </w:r>
      <w:r>
        <w:t xml:space="preserve"> va a colegios, el </w:t>
      </w:r>
      <w:r>
        <w:rPr>
          <w:b/>
          <w:bCs/>
        </w:rPr>
        <w:t xml:space="preserve">14 %</w:t>
      </w:r>
      <w:r>
        <w:t xml:space="preserve"> sale de ferias y eventos y el </w:t>
      </w:r>
      <w:r>
        <w:rPr>
          <w:b/>
          <w:bCs/>
        </w:rPr>
        <w:t xml:space="preserve">7 %</w:t>
      </w:r>
      <w:r>
        <w:t xml:space="preserve"> va a tiendas naturistas.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método es de abajo hacia arriba: puntos de venta × días × brownies por día, más ferias, eventos, 35 % de recompra, colegios y naturistas.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arriba hacia abajo: la meta equivale al </w:t>
      </w:r>
      <w:r>
        <w:rPr>
          <w:b/>
          <w:bCs/>
        </w:rPr>
        <w:t xml:space="preserve">1.4 % del núcleo</w:t>
      </w:r>
      <w:r>
        <w:t xml:space="preserve"> del mercado (S/244,728 ÷ S/17.3 millones). Es una meta baja y posible.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2028 las ventas pasan a </w:t>
      </w:r>
      <w:r>
        <w:rPr>
          <w:b/>
          <w:bCs/>
        </w:rPr>
        <w:t xml:space="preserve">S/322,329 (+32 %)</w:t>
      </w:r>
      <w:r>
        <w:t xml:space="preserve"> y los brownies a </w:t>
      </w:r>
      <w:r>
        <w:rPr>
          <w:b/>
          <w:bCs/>
        </w:rPr>
        <w:t xml:space="preserve">70,452 (+35 %)</w:t>
      </w:r>
      <w:r>
        <w:t xml:space="preserve">, sin abrir un 4.º punto.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±20 % en las ventas de los stands, el resultado operativo del año 1 va de </w:t>
      </w:r>
      <w:r>
        <w:rPr>
          <w:b/>
          <w:bCs/>
        </w:rPr>
        <w:t xml:space="preserve">S/608</w:t>
      </w:r>
      <w:r>
        <w:t xml:space="preserve"> a </w:t>
      </w:r>
      <w:r>
        <w:rPr>
          <w:b/>
          <w:bCs/>
        </w:rPr>
        <w:t xml:space="preserve">S/26,237</w:t>
      </w:r>
      <w:r>
        <w:t xml:space="preserve"> (base: S/13,423). Aun con 20 % menos no hay pérdida en el año.</w:t>
      </w:r>
    </w:p>
    <w:p>
      <w:pPr>
        <w:pStyle w:val="Heading1"/>
      </w:pPr>
      <w:r>
        <w:t xml:space="preserve">2. Proyección mensual de 2027 por canal</w:t>
      </w:r>
    </w:p>
    <w:p>
      <w:pPr>
        <w:spacing w:after="120"/>
      </w:pPr>
      <w:r>
        <w:t xml:space="preserve">Fuente: Excel v7, hoja Mensual, filas 14 a 19 (unidades) y fila 29 (ventas con IGV).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2"/>
        <w:gridCol w:w="1181"/>
        <w:gridCol w:w="1112"/>
        <w:gridCol w:w="1459"/>
        <w:gridCol w:w="1012"/>
        <w:gridCol w:w="1251"/>
        <w:gridCol w:w="1012"/>
        <w:gridCol w:w="1321"/>
      </w:tblGrid>
      <w:tr>
        <w:trPr>
          <w:tblHeader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Stands y carritos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Ferias y eventos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Recompra por WhatsApp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Colegios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Tiendas naturistas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brownies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Ventas con IGV (S/)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450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870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4,280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1,440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1,000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2,830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14,778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1,800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854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3,734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18,255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Abr-27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1,440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1,300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840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4,420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21,279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1,530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750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959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765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4,304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19,944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Jun-27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1,440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798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4,038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18,360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Jul-27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1,700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450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714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360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3,824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17,792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2,295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753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1,200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360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5,208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23,922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Set-27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2,430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1,013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1,200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360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5,603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25,778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2,430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1,061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1,500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420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6,011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27,131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2,430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450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1,061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1,500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420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5,861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26,299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Dic-27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3,240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1,008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480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5,628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26,911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 2027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22,625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7,400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9,421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9,165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3,720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52,331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244,728</w:t>
            </w:r>
          </w:p>
        </w:tc>
      </w:tr>
      <w:tr>
        <w:trPr>
          <w:tblHeader w:val="false"/>
        </w:trPr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 del total</w:t>
            </w:r>
          </w:p>
        </w:tc>
        <w:tc>
          <w:tcPr>
            <w:tcW w:type="dxa" w:w="118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43.2 %</w:t>
            </w:r>
          </w:p>
        </w:tc>
        <w:tc>
          <w:tcPr>
            <w:tcW w:type="dxa" w:w="11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14.1 %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18.0 %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17.5 %</w:t>
            </w:r>
          </w:p>
        </w:tc>
        <w:tc>
          <w:tcPr>
            <w:tcW w:type="dxa" w:w="125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7.1 %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13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aplica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Cómo leer la curva: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Enero y febrero (3,700 brownies).</w:t>
      </w:r>
      <w:r>
        <w:t xml:space="preserve"> Arrancamos con 1 punto en enero (Jockey Plaza) y 2 en febrero, con la feria de campaña escolar. Los dos meses pierden plata (resultado operativo de −S/2,539 y −S/1,513). Es parte del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Marzo a julio (20,320 brownies).</w:t>
      </w:r>
      <w:r>
        <w:t xml:space="preserve"> Empiezan las clases y entra el primer colegio. Desde marzo todos los meses ganan.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Agosto a diciembre (28,311 brownies).</w:t>
      </w:r>
      <w:r>
        <w:t xml:space="preserve"> Entra el tercer punto en agosto y los colegios llegan a 5. Es el 54 % de las unidades del año.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trimestre</w:t>
      </w:r>
      <w:r>
        <w:t xml:space="preserve"> (suma de la tabla): T1 7,434; T2 12,762; T3 14,635; T4 17,500 brownies. El último trimestre vende 2.4 veces el primero (17,500 ÷ 7,434).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Julio baja</w:t>
      </w:r>
      <w:r>
        <w:t xml:space="preserve"> porque son vacaciones escolares. </w:t>
      </w:r>
      <w:r>
        <w:rPr>
          <w:b/>
          <w:bCs/>
        </w:rPr>
        <w:t xml:space="preserve">Diciembre</w:t>
      </w:r>
      <w:r>
        <w:t xml:space="preserve"> baja en colegios (cierran a mediados de mes) pero sube en stands (12 días de atención por punto).</w:t>
      </w:r>
    </w:p>
    <w:p>
      <w:pPr>
        <w:pStyle w:val="Heading1"/>
      </w:pPr>
      <w:r>
        <w:t xml:space="preserve">3. Método: de abajo hacia arriba, por canal</w:t>
      </w:r>
    </w:p>
    <w:p>
      <w:pPr>
        <w:spacing w:after="120"/>
      </w:pPr>
      <w:r>
        <w:t xml:space="preserve">De abajo hacia arriba significa que se parte de lo que una persona hace en un punto y se suma hasta el total. Se proyectan </w:t>
      </w:r>
      <w:r>
        <w:rPr>
          <w:b/>
          <w:bCs/>
        </w:rPr>
        <w:t xml:space="preserve">brownies</w:t>
      </w:r>
      <w:r>
        <w:t xml:space="preserve"> (cuántos se comen), no bolsas. Después el Excel reparte esos brownies entre unidad, caja de 3, pack de 6 y pack de 12 (mezcla de presentaciones) para sacar el ingreso.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567"/>
        <w:gridCol w:w="2852"/>
        <w:gridCol w:w="2852"/>
      </w:tblGrid>
      <w:tr>
        <w:trPr>
          <w:tblHeader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Fórmula del Excel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 con datos del Excel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 [HIPÓTESIS]</w:t>
            </w:r>
          </w:p>
        </w:tc>
      </w:tr>
      <w:tr>
        <w:trPr>
          <w:tblHeader w:val="false"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Stands y carritos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puntos × días de atención por punto × brownies por día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Enero: 1 × 9 × 50 = 450. Marzo: 2 × 9 × 100 = 1,800. Diciembre: 3 × 12 × 90 = 3,240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brownies por día (50 en enero, 80 en febrero, 100 en marzo y de 80 a 90 después) y los 9 días por mes (fines de semana)</w:t>
            </w:r>
          </w:p>
        </w:tc>
      </w:tr>
      <w:tr>
        <w:trPr>
          <w:tblHeader w:val="false"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Ferias y eventos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ferias × 700 + eventos × 150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Febrero: 1 × 700 + 2 × 150 = 1,000. Abril: 1 × 700 + 4 × 150 = 1,300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700 brownies por feria y los 150 por evento</w:t>
            </w:r>
          </w:p>
        </w:tc>
      </w:tr>
      <w:tr>
        <w:trPr>
          <w:tblHeader w:val="false"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Recompra por WhatsApp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35 % × (stands + ferias y eventos del mes anterior)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Marzo: 0.35 × (1,440 + 1,000) = 854. Enero se fija en 150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35 %</w:t>
            </w:r>
            <w:r>
              <w:rPr>
                <w:sz w:val="19"/>
                <w:szCs w:val="19"/>
              </w:rPr>
              <w:t xml:space="preserve"> de recompra</w:t>
            </w:r>
          </w:p>
        </w:tc>
      </w:tr>
      <w:tr>
        <w:trPr>
          <w:tblHeader w:val="false"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Colegios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colegios activos × unas 300 unidades al mes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Marzo: 1 colegio = 300. Octubre: 5 colegios = 1,500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Las 300 unidades por colegio (documento 05) y las fechas de apertura de cada colegio</w:t>
            </w:r>
          </w:p>
        </w:tc>
      </w:tr>
      <w:tr>
        <w:trPr>
          <w:tblHeader w:val="false"/>
        </w:trPr>
        <w:tc>
          <w:tcPr>
            <w:tcW w:type="dxa" w:w="10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Tiendas naturistas</w:t>
            </w:r>
          </w:p>
        </w:tc>
        <w:tc>
          <w:tcPr>
            <w:tcW w:type="dxa" w:w="25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tiendas activas × 60 unidades al mes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Enero: 2 tiendas = 120. Diciembre: 8 tiendas = 480</w:t>
            </w:r>
          </w:p>
        </w:tc>
        <w:tc>
          <w:tcPr>
            <w:tcW w:type="dxa" w:w="285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Las 60 unidades por tienda (documento 05)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Quiénes son los clientes de cada canal: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Stands:</w:t>
      </w:r>
      <w:r>
        <w:t xml:space="preserve"> puntos 1 (Jockey Plaza, desde enero, A y B), 2 (Real Plaza Salaverry u Open Plaza Angamos, desde febrero, B) y 3 (La Rambla San Borja o carrito en Wong o Vivanda, desde agosto, A). En el año suman 28 "puntos-mes" (1 en enero, 2 de febrero a julio y 3 de agosto a diciembre: 1 + 2×6 + 3×5). Los vendedores cobran S/90 por día.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Ferias:</w:t>
      </w:r>
      <w:r>
        <w:t xml:space="preserve"> solo 2 pagadas (campaña escolar en febrero y Día del Niño Peruano en abril). Se repiten solo si dejan 50 contactos de WhatsApp.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Eventos sin costo:</w:t>
      </w:r>
      <w:r>
        <w:t xml:space="preserve"> 40 en el año (1, 2, 4, 4, 5, 4, 3, 4, 4, 4, 3, 2 por mes).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Recompra:</w:t>
      </w:r>
      <w:r>
        <w:t xml:space="preserve"> el cliente que compró en físico vuelve a pedir por WhatsApp, sin suscripción, con entrega agrupada 2 días por semana. Las </w:t>
      </w:r>
      <w:r>
        <w:rPr>
          <w:b/>
          <w:bCs/>
        </w:rPr>
        <w:t xml:space="preserve">mamás embajadoras</w:t>
      </w:r>
      <w:r>
        <w:t xml:space="preserve"> (S/200 al mes, 230 familias en el año) traen clientes nuevos, que primero compran en físico y por eso suben el 35 % del mes siguiente. El Excel no tiene una fila aparte para ellas.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Colegios:</w:t>
      </w:r>
      <w:r>
        <w:t xml:space="preserve"> 1 colegio en marzo, 3 en mayo y 5 en octubre (2 de pensión alta, A, y 3 de pensión media, B). Solo se venden productos sin octógonos.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Naturistas:</w:t>
      </w:r>
      <w:r>
        <w:t xml:space="preserve"> de 2 tiendas en enero a 8 en diciembre.</w:t>
      </w:r>
    </w:p>
    <w:p>
      <w:pPr>
        <w:spacing w:after="120"/>
      </w:pPr>
      <w:r>
        <w:rPr>
          <w:b/>
          <w:bCs/>
        </w:rPr>
        <w:t xml:space="preserve">Qué es hipótesis y qué es dato</w:t>
      </w:r>
      <w:r>
        <w:t xml:space="preserve"> (pedido de la clase: marcar la diferencia):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Precios, costos y presentaciones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Decididos (HECHOS_v7); no se cambian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por día en cada punto (50 a 100)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[HIPÓTESIS]: sin medir. Se corrige con los datos reales de enero y febrero. El mínimo para no perder es 65 por día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35 % de recompra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[HIPÓTESIS]: depende de que el cliente use el recordatorio de la app y de WhatsApp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700 por feria, 150 por evento, 300 por colegio, 60 por tienda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[HIPÓTESIS]: supuestos del equipo, no firmados por el cliente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Fechas de apertura de puntos y de colegios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[POR CONFIRMAR]: dependen de los contratos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Que "sin octógono" se confirme en laboratorio</w:t>
            </w:r>
          </w:p>
        </w:tc>
        <w:tc>
          <w:tcPr>
            <w:tcW w:type="dxa" w:w="46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[POR CONFIRMAR]: sin eso no hay colegios (9,165 brownies, 17.5 % del total)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Control de arriba hacia abajo: 1.4 % del núcleo</w:t>
      </w:r>
    </w:p>
    <w:p>
      <w:pPr>
        <w:spacing w:after="120"/>
      </w:pPr>
      <w:r>
        <w:t xml:space="preserve">Arriba hacia abajo significa partir del tamaño del mercado y preguntar qué parte necesitamos. Lo hacemos para comprobar que la meta de abajo hacia arriba no sea irreal. Los datos del mercado son del tema #05 (documento 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2"/>
        <w:gridCol w:w="1179"/>
        <w:gridCol w:w="1916"/>
        <w:gridCol w:w="1843"/>
      </w:tblGrid>
      <w:tr>
        <w:trPr>
          <w:tblHeader/>
        </w:trPr>
        <w:tc>
          <w:tcPr>
            <w:tcW w:type="dxa" w:w="442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 del mercado</w:t>
            </w:r>
          </w:p>
        </w:tc>
        <w:tc>
          <w:tcPr>
            <w:tcW w:type="dxa" w:w="11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al año</w:t>
            </w:r>
          </w:p>
        </w:tc>
        <w:tc>
          <w:tcPr>
            <w:tcW w:type="dxa" w:w="1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2027 como % del nivel</w:t>
            </w:r>
          </w:p>
        </w:tc>
        <w:tc>
          <w:tcPr>
            <w:tcW w:type="dxa" w:w="18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Núcleo (46,000 hogares A/B con niños de 4 a 11 en Lima Top y Moderna)</w:t>
            </w:r>
          </w:p>
        </w:tc>
        <w:tc>
          <w:tcPr>
            <w:tcW w:type="dxa" w:w="11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S/17.3 millones</w:t>
            </w:r>
          </w:p>
        </w:tc>
        <w:tc>
          <w:tcPr>
            <w:tcW w:type="dxa" w:w="1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1.4 %</w:t>
            </w:r>
          </w:p>
        </w:tc>
        <w:tc>
          <w:tcPr>
            <w:tcW w:type="dxa" w:w="18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S/244,728 ÷ S/17,300,000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Mercado al que apuntamos (168,000 hogares A/B en toda Lima)</w:t>
            </w:r>
          </w:p>
        </w:tc>
        <w:tc>
          <w:tcPr>
            <w:tcW w:type="dxa" w:w="11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S/62.8 millones</w:t>
            </w:r>
          </w:p>
        </w:tc>
        <w:tc>
          <w:tcPr>
            <w:tcW w:type="dxa" w:w="1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0.39 %</w:t>
            </w:r>
          </w:p>
        </w:tc>
        <w:tc>
          <w:tcPr>
            <w:tcW w:type="dxa" w:w="18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S/244,728 ÷ S/62,800,000</w:t>
            </w:r>
          </w:p>
        </w:tc>
      </w:tr>
      <w:tr>
        <w:trPr>
          <w:tblHeader w:val="false"/>
        </w:trPr>
        <w:tc>
          <w:tcPr>
            <w:tcW w:type="dxa" w:w="442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Mercado total (932,000 hogares)</w:t>
            </w:r>
          </w:p>
        </w:tc>
        <w:tc>
          <w:tcPr>
            <w:tcW w:type="dxa" w:w="11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S/130.9 millones</w:t>
            </w:r>
          </w:p>
        </w:tc>
        <w:tc>
          <w:tcPr>
            <w:tcW w:type="dxa" w:w="1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0.19 %</w:t>
            </w:r>
          </w:p>
        </w:tc>
        <w:tc>
          <w:tcPr>
            <w:tcW w:type="dxa" w:w="18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S/244,728 ÷ S/130,900,000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Lectura: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el ajuste de −5 % por el Censo 2025 del documento 04 [HIPÓTESIS], el núcleo vale S/16.4 millones y la meta es el 1.5 %.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2028 (S/322,329) sería el 1.9 % del núcleo (S/322,329 ÷ S/17.3 millones). Todavía es una cuota baja.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1.4 % es una prueba de coherencia y no un objetivo propio. Las ventas de colegios, naturistas y WhatsApp no salen solo del núcleo, así que el porcentaje real del núcleo es menor.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documento 04 daba tres escenarios de captación del núcleo (0.65 %, 1.5 % y 3 % de los hogares). La meta del Excel (1.4 %) cae en el rango bajo-medio.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dos formas de calcular coinciden en el orden de magnitud: la de abajo no necesita más de lo que el mercado puede dar.</w:t>
      </w:r>
    </w:p>
    <w:p>
      <w:pPr>
        <w:pStyle w:val="Heading1"/>
      </w:pPr>
      <w:r>
        <w:t xml:space="preserve">5. Crecimiento de 2027 a 2028 (+32 % en ventas)</w:t>
      </w:r>
    </w:p>
    <w:p>
      <w:pPr>
        <w:spacing w:after="120"/>
      </w:pPr>
      <w:r>
        <w:t xml:space="preserve">Fuente: hoja Anio2 del Excel v7. En 2028 hay </w:t>
      </w:r>
      <w:r>
        <w:rPr>
          <w:b/>
          <w:bCs/>
        </w:rPr>
        <w:t xml:space="preserve">3 puntos todo el año</w:t>
      </w:r>
      <w:r>
        <w:t xml:space="preserve">, los mismos precios, costos y mezcla del año 1, y no cuenta las mejoras que dependen de las reglas para crecer (4.º punto, maquila más barata, contrato anual de sangrecita). Es un escenario prudente.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2235"/>
        <w:gridCol w:w="2375"/>
        <w:gridCol w:w="2096"/>
      </w:tblGrid>
      <w:tr>
        <w:trPr>
          <w:tblHeader/>
        </w:trPr>
        <w:tc>
          <w:tcPr>
            <w:tcW w:type="dxa" w:w="26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23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23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20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rPr>
          <w:tblHeader w:val="false"/>
        </w:trPr>
        <w:tc>
          <w:tcPr>
            <w:tcW w:type="dxa" w:w="26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</w:t>
            </w:r>
          </w:p>
        </w:tc>
        <w:tc>
          <w:tcPr>
            <w:tcW w:type="dxa" w:w="223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52,331</w:t>
            </w:r>
          </w:p>
        </w:tc>
        <w:tc>
          <w:tcPr>
            <w:tcW w:type="dxa" w:w="23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70,452</w:t>
            </w:r>
          </w:p>
        </w:tc>
        <w:tc>
          <w:tcPr>
            <w:tcW w:type="dxa" w:w="20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+34.6 %</w:t>
            </w:r>
          </w:p>
        </w:tc>
      </w:tr>
      <w:tr>
        <w:trPr>
          <w:tblHeader w:val="false"/>
        </w:trPr>
        <w:tc>
          <w:tcPr>
            <w:tcW w:type="dxa" w:w="26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Ventas con IGV</w:t>
            </w:r>
          </w:p>
        </w:tc>
        <w:tc>
          <w:tcPr>
            <w:tcW w:type="dxa" w:w="223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S/244,728</w:t>
            </w:r>
          </w:p>
        </w:tc>
        <w:tc>
          <w:tcPr>
            <w:tcW w:type="dxa" w:w="23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S/322,329</w:t>
            </w:r>
          </w:p>
        </w:tc>
        <w:tc>
          <w:tcPr>
            <w:tcW w:type="dxa" w:w="20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+31.7 % (+32 %)</w:t>
            </w:r>
          </w:p>
        </w:tc>
      </w:tr>
      <w:tr>
        <w:trPr>
          <w:tblHeader w:val="false"/>
        </w:trPr>
        <w:tc>
          <w:tcPr>
            <w:tcW w:type="dxa" w:w="26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Resultado operativo</w:t>
            </w:r>
          </w:p>
        </w:tc>
        <w:tc>
          <w:tcPr>
            <w:tcW w:type="dxa" w:w="223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S/13,423 (6.5 %)</w:t>
            </w:r>
          </w:p>
        </w:tc>
        <w:tc>
          <w:tcPr>
            <w:tcW w:type="dxa" w:w="23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S/30,459 (11.2 %)</w:t>
            </w:r>
          </w:p>
        </w:tc>
        <w:tc>
          <w:tcPr>
            <w:tcW w:type="dxa" w:w="20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2.3 veces</w:t>
            </w:r>
          </w:p>
        </w:tc>
      </w:tr>
      <w:tr>
        <w:trPr>
          <w:tblHeader w:val="false"/>
        </w:trPr>
        <w:tc>
          <w:tcPr>
            <w:tcW w:type="dxa" w:w="26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Utilidad neta</w:t>
            </w:r>
          </w:p>
        </w:tc>
        <w:tc>
          <w:tcPr>
            <w:tcW w:type="dxa" w:w="223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S/10,379</w:t>
            </w:r>
          </w:p>
        </w:tc>
        <w:tc>
          <w:tcPr>
            <w:tcW w:type="dxa" w:w="23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S/28,447</w:t>
            </w:r>
          </w:p>
        </w:tc>
        <w:tc>
          <w:tcPr>
            <w:tcW w:type="dxa" w:w="20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2.7 veces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Cálculos: 322,329 ÷ 244,728 − 1 = 31.7 %; 70,452 ÷ 52,331 − 1 = 34.6 %; 30,459 ÷ 13,423 = 2.27; 28,447 ÷ 10,379 = 2.74.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6"/>
        <w:gridCol w:w="940"/>
        <w:gridCol w:w="940"/>
        <w:gridCol w:w="940"/>
        <w:gridCol w:w="4844"/>
      </w:tblGrid>
      <w:tr>
        <w:trPr>
          <w:tblHeader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Stands y carritos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22,625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29,700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+31 %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36 punto-mes en lugar de 28 (3 puntos los 12 meses) y 80 a 90 brownies por día desde enero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Ferias y eventos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7,400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7,550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+2 %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Casi igual: 2 ferias y 41 eventos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Recompra por WhatsApp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9,421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13,042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+38 %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Sigue el 35 % del físico, que es mayor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Colegios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9,165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13,200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+44 %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Año escolar completo: hasta 1,500 al mes (900 en julio y 600 en diciembre)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Tiendas naturistas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3,720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6,960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+87 %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480 al mes en enero a 660 en diciembre (11 tiendas)</w:t>
            </w:r>
          </w:p>
        </w:tc>
      </w:tr>
      <w:tr>
        <w:trPr>
          <w:tblHeader w:val="false"/>
        </w:trPr>
        <w:tc>
          <w:tcPr>
            <w:tcW w:type="dxa" w:w="169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52,331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70,452</w:t>
            </w:r>
          </w:p>
        </w:tc>
        <w:tc>
          <w:tcPr>
            <w:tcW w:type="dxa" w:w="94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+35 %</w:t>
            </w:r>
          </w:p>
        </w:tc>
        <w:tc>
          <w:tcPr>
            <w:tcW w:type="dxa" w:w="484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620"/>
      </w:tblGrid>
      <w:tr>
        <w:trPr>
          <w:tblHeader/>
        </w:trPr>
        <w:tc>
          <w:tcPr>
            <w:tcW w:type="dxa" w:w="25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Mes de 2028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Ene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Abr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May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Ago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Set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Oct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  <w:tc>
          <w:tcPr>
            <w:tcW w:type="dxa" w:w="6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5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Brownies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4,179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4,501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5,876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6,831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6,376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6,191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5,711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6,233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6,191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6,251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6,251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5,861</w:t>
            </w:r>
          </w:p>
        </w:tc>
        <w:tc>
          <w:tcPr>
            <w:tcW w:type="dxa" w:w="6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70,452</w:t>
            </w:r>
          </w:p>
        </w:tc>
      </w:tr>
      <w:tr>
        <w:trPr>
          <w:tblHeader w:val="false"/>
        </w:trPr>
        <w:tc>
          <w:tcPr>
            <w:tcW w:type="dxa" w:w="25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Ventas con IGV (S/ miles)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20.2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22.4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26.7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31.4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28.6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27.7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26.4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27.9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27.7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27.9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27.9</w:t>
            </w:r>
          </w:p>
        </w:tc>
        <w:tc>
          <w:tcPr>
            <w:tcW w:type="dxa" w:w="5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27.7</w:t>
            </w:r>
          </w:p>
        </w:tc>
        <w:tc>
          <w:tcPr>
            <w:tcW w:type="dxa" w:w="62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322.3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Qué hay que creer para que el 2028 pase</w:t>
      </w:r>
      <w:r>
        <w:t xml:space="preserve"> [HIPÓTESIS]: que los 3 puntos mantengan 80 a 90 brownies por día; que los 5 colegios sigan y se sumen pedidos; y que las tiendas naturistas lleguen a 11. Lo que no cuenta el Excel (y sería extra): el 4.º punto (regla 1), la maquila a S/0.40 (regla 2) y la góndola en Wong o Vivanda (regla 5).</w:t>
      </w:r>
    </w:p>
    <w:p>
      <w:pPr>
        <w:pStyle w:val="Heading1"/>
      </w:pPr>
      <w:r>
        <w:t xml:space="preserve">6. Escenario de ±20 %</w:t>
      </w:r>
    </w:p>
    <w:p>
      <w:pPr>
        <w:spacing w:after="120"/>
      </w:pPr>
      <w:r>
        <w:rPr>
          <w:b/>
          <w:bCs/>
        </w:rPr>
        <w:t xml:space="preserve">Qué se movió.</w:t>
      </w:r>
      <w:r>
        <w:t xml:space="preserve"> Se cambian en 20 % hacia abajo o hacia arriba los </w:t>
      </w:r>
      <w:r>
        <w:rPr>
          <w:b/>
          <w:bCs/>
        </w:rPr>
        <w:t xml:space="preserve">brownies por día en cada punto</w:t>
      </w:r>
      <w:r>
        <w:t xml:space="preserve"> (fila 7 de la hoja Mensual). La recompra por WhatsApp se recalcula sola (35 % del físico del mes anterior). Ferias, eventos, colegios y naturistas se dejan igual. Esta definición la deducimos al reproducir las cifras con las fórmulas del Excel [PROPUESTA de lectura; confirmar con Carlos].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2233"/>
        <w:gridCol w:w="1546"/>
        <w:gridCol w:w="1202"/>
        <w:gridCol w:w="2490"/>
      </w:tblGrid>
      <w:tr>
        <w:trPr>
          <w:tblHeader/>
        </w:trPr>
        <w:tc>
          <w:tcPr>
            <w:tcW w:type="dxa" w:w="18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2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Brownies por día por punto</w:t>
            </w:r>
          </w:p>
        </w:tc>
        <w:tc>
          <w:tcPr>
            <w:tcW w:type="dxa" w:w="15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Brownies en el año</w:t>
            </w:r>
          </w:p>
        </w:tc>
        <w:tc>
          <w:tcPr>
            <w:tcW w:type="dxa" w:w="12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Ventas con IGV</w:t>
            </w:r>
          </w:p>
        </w:tc>
        <w:tc>
          <w:tcPr>
            <w:tcW w:type="dxa" w:w="249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operativo del año 1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Ventas de stands −20 %</w:t>
            </w:r>
          </w:p>
        </w:tc>
        <w:tc>
          <w:tcPr>
            <w:tcW w:type="dxa" w:w="22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 a 80</w:t>
            </w:r>
          </w:p>
        </w:tc>
        <w:tc>
          <w:tcPr>
            <w:tcW w:type="dxa" w:w="15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46,400</w:t>
            </w:r>
          </w:p>
        </w:tc>
        <w:tc>
          <w:tcPr>
            <w:tcW w:type="dxa" w:w="12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S/214,400</w:t>
            </w:r>
          </w:p>
        </w:tc>
        <w:tc>
          <w:tcPr>
            <w:tcW w:type="dxa" w:w="249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S/608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 (Excel v7)</w:t>
            </w:r>
          </w:p>
        </w:tc>
        <w:tc>
          <w:tcPr>
            <w:tcW w:type="dxa" w:w="22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 a 100</w:t>
            </w:r>
          </w:p>
        </w:tc>
        <w:tc>
          <w:tcPr>
            <w:tcW w:type="dxa" w:w="15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52,331</w:t>
            </w:r>
          </w:p>
        </w:tc>
        <w:tc>
          <w:tcPr>
            <w:tcW w:type="dxa" w:w="12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S/244,728</w:t>
            </w:r>
          </w:p>
        </w:tc>
        <w:tc>
          <w:tcPr>
            <w:tcW w:type="dxa" w:w="249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S/13,423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Ventas de stands +20 %</w:t>
            </w:r>
          </w:p>
        </w:tc>
        <w:tc>
          <w:tcPr>
            <w:tcW w:type="dxa" w:w="223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 a 120</w:t>
            </w:r>
          </w:p>
        </w:tc>
        <w:tc>
          <w:tcPr>
            <w:tcW w:type="dxa" w:w="154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58,200</w:t>
            </w:r>
          </w:p>
        </w:tc>
        <w:tc>
          <w:tcPr>
            <w:tcW w:type="dxa" w:w="12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S/275,000</w:t>
            </w:r>
          </w:p>
        </w:tc>
        <w:tc>
          <w:tcPr>
            <w:tcW w:type="dxa" w:w="249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S/26,237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Cálculo del resultado: nuevo resultado = S/13,423 + (nueva contribución − S/97,294). El espacio (S/600 por punto al mes) y el vendedor (S/90 por día) se pagan aunque se venda menos. Por eso 20 % menos de brownies por día en los stands (y la recompra que depende de ellos) quita unos S/12,800 al resultado. Cálculo del cambio: S/13,423 − S/608 = S/12,815 hacia abajo; S/26,237 − S/13,423 = S/12,814 hacia arriba. Las unidades y las ventas del cuadro las reprodujimos con las fórmulas del Excel (diferencia de redondeo de S/1 con el resultado de S/608).</w:t>
      </w:r>
    </w:p>
    <w:p>
      <w:pPr>
        <w:spacing w:after="120"/>
      </w:pPr>
      <w:r>
        <w:rPr>
          <w:b/>
          <w:bCs/>
        </w:rPr>
        <w:t xml:space="preserve">Lectura: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</w:t>
      </w:r>
      <w:r>
        <w:rPr>
          <w:b/>
          <w:bCs/>
        </w:rPr>
        <w:t xml:space="preserve">20 % menos</w:t>
      </w:r>
      <w:r>
        <w:t xml:space="preserve">, el año 1 todavía gana (S/608), pero casi nada. La caja más baja baja de S/2,545 a </w:t>
      </w:r>
      <w:r>
        <w:rPr>
          <w:b/>
          <w:bCs/>
        </w:rPr>
        <w:t xml:space="preserve">−S/2,188</w:t>
      </w:r>
      <w:r>
        <w:t xml:space="preserve"> en febrero. La cubre la </w:t>
      </w:r>
      <w:r>
        <w:rPr>
          <w:b/>
          <w:bCs/>
        </w:rPr>
        <w:t xml:space="preserve">línea de crédito de respaldo de S/3,000</w:t>
      </w:r>
      <w:r>
        <w:t xml:space="preserve"> (regla 8: se usa solo si la caja cae bajo S/1,000).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</w:t>
      </w:r>
      <w:r>
        <w:rPr>
          <w:b/>
          <w:bCs/>
        </w:rPr>
        <w:t xml:space="preserve">20 % más</w:t>
      </w:r>
      <w:r>
        <w:t xml:space="preserve"> el resultado casi se duplica (S/26,237, 1.95 veces el base).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eso el KPI de brownies por día en cada punto (mínimo 65 para no perder) es el más importante del control (tema #19).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Bajar de 80 a 65 brownies por día es una caída de 19 %, parecida al escenario de −20 %. Por eso la meta se revisa con el dato real de enero y febrero [HIPÓTESIS: todavía no hay ventas medidas].</w:t>
      </w:r>
    </w:p>
    <w:p>
      <w:pPr>
        <w:pStyle w:val="Heading1"/>
      </w:pPr>
      <w:r>
        <w:t xml:space="preserve">7. Cómo se conecta con el resto del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Objetivos SMART (tema #07):</w:t>
      </w:r>
      <w:r>
        <w:t xml:space="preserve"> el objetivo 1 repite los 52,331 brownies y los S/244,728.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 (tema #19):</w:t>
      </w:r>
      <w:r>
        <w:t xml:space="preserve"> cada domingo se compara la venta de la semana con el Excel v7.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Presupuesto de marketing:</w:t>
      </w:r>
      <w:r>
        <w:t xml:space="preserve"> S/24,544 de octubre de 2026 a diciembre de 2027; unos S/0.44 por brownie en 2027 (S/22,786 ÷ 52,331).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Reglas para crecer:</w:t>
      </w:r>
      <w:r>
        <w:t xml:space="preserve"> la regla 1 (4.º punto con 85 o más brownies por día en los 3 puntos durante 3 meses) y la regla 2 (maquila a S/0.40 al pasar 5,000 brownies al mes) son las que más cambian la proyección. En el Excel base, agosto ya llega a 5,208 brownies, pero la maquila se mantiene en S/0.45 para no inflar el resultado.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*Costeo-presentaciones-AndiBite.xlsx*, modelo v7, hojas Mensual (filas 5 a 19 y 29), Anio2, Resumen y Proyeccion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  <w:r>
        <w:t xml:space="preserve"> (canales, puntos, ferias, eventos y reglas para crecer).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04-reformulacion/10-plan-de-marketing-2027.md</w:t>
      </w:r>
      <w:r>
        <w:t xml:space="preserve">, secciones 2, 6.3 y 6.4 (metas y supuestos por canal).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04-reformulacion/04-publico-objetivo-y-buyer-persona-con-datos.md</w:t>
      </w:r>
      <w:r>
        <w:t xml:space="preserve">, sección 1.11 (embudo).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APEIM. *Niveles Socioeconómicos 2025* (setiembre de 2025). https://apeim.com.pe/wp-content/uploads/2025/12/Informe-completo-de-NSE-2025.pdf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CPI. *Market Report N°003: Perú, Población 2026* (marzo de 2026). https://cpi.pe/wp-content/uploads/2026/03/CPI_Market-Report-N°003-Proyecciones-Poblacionales-2025.pdf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INEI. "Censos Nacionales 2025: Lima Metropolitana continúa siendo la provincia más poblada" (10/07/2026). https://www.gob.pe/institucion/inei/noticias/1417313-censos-nacionales-2025-lima-metropolitana-continua-siendo-la-provincia-mas-poblada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3c9826b2d7f4f869c9577bdc91c7b2dc49bf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#06 Proyección de demanda y crecimiento 2027</dc:title>
  <dc:creator>Grupo 2</dc:creator>
  <cp:lastModifiedBy>Un-named</cp:lastModifiedBy>
  <cp:revision>1</cp:revision>
  <dcterms:created xsi:type="dcterms:W3CDTF">2026-10-19T01:18:22.117Z</dcterms:created>
  <dcterms:modified xsi:type="dcterms:W3CDTF">2026-10-19T01:18:22.117Z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