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  <w:spacing w:after="200"/>
        <w:jc w:val="center"/>
        <w:rPr/>
      </w:pPr>
    </w:p>
    <w:p>
      <w:pPr>
        <w:pStyle w:val="Heading1"/>
        <w:pBdr/>
        <w:spacing w:after="200"/>
        <w:jc w:val="center"/>
        <w:rPr/>
      </w:pPr>
      <w:r>
        <w:rPr>
          <w:rFonts w:ascii="Calibri" w:hAnsi="Calibri" w:eastAsia="Calibri" w:cs="Calibri"/>
          <w:sz w:val="36"/>
        </w:rPr>
        <w:t xml:space="preserve">Izveštaj stanja opreme Zdravo Korporacije</w:t>
      </w:r>
    </w:p>
    <w:p>
      <w:pPr>
        <w:spacing/>
        <w:rPr/>
      </w:pPr>
      <w:r>
        <w:rPr/>
        <w:t xml:space="preserve"> Datum kreiranja izveštaja: 6/4/2022</w:t>
      </w:r>
    </w:p>
    <w:p>
      <w:pPr>
        <w:pBdr/>
        <w:spacing/>
        <w:rPr/>
      </w:pPr>
      <w:r>
        <w:rPr/>
        <w:t xml:space="preserve"> Vreme kreiranja izveštaja: 9:17 PM</w:t>
      </w:r>
    </w:p>
    <w:tbl>
      <w:tblPr>
        <w:tblStyle w:val="MediumShading1-Accent1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776"/>
        <w:gridCol w:w="2777"/>
        <w:gridCol w:w="2777"/>
        <w:gridCol w:w="277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nil"/>
            </w:tcBorders>
          </w:tcPr>
          <w:p>
            <w:pPr>
              <w:spacing/>
              <w:rPr/>
            </w:pPr>
          </w:p>
        </w:tc>
        <w:tc>
          <w:tcPr>
            <w:tcW w:type="dxa" w:w="2776"/>
            <w:tcBorders>
              <w:top w:val="single" w:color="7BA0CD" w:sz="8" w:space="0"/>
              <w:left w:val="nil"/>
              <w:bottom w:val="single" w:color="7BA0CD" w:sz="8" w:space="0"/>
              <w:right w:val="nil"/>
            </w:tcBorders>
          </w:tcPr>
          <w:p>
            <w:pPr>
              <w: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Name</w:t>
            </w:r>
          </w:p>
        </w:tc>
        <w:tc>
          <w:tcPr>
            <w:tcW w:type="dxa" w:w="2776"/>
            <w:tcBorders>
              <w:top w:val="single" w:color="7BA0CD" w:sz="8" w:space="0"/>
              <w:left w:val="nil"/>
              <w:bottom w:val="single" w:color="7BA0CD" w:sz="8" w:space="0"/>
              <w:right w:val="nil"/>
            </w:tcBorders>
          </w:tcPr>
          <w:p>
            <w:pPr>
              <w: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Room</w:t>
            </w:r>
          </w:p>
        </w:tc>
        <w:tc>
          <w:tcPr>
            <w:tcW w:type="dxa" w:w="2776"/>
            <w:tcBorders>
              <w:top w:val="single" w:color="7BA0CD" w:sz="8" w:space="0"/>
              <w:left w:val="nil"/>
              <w:bottom w:val="single" w:color="7BA0CD" w:sz="8" w:space="0"/>
              <w:right w:val="single" w:color="7BA0CD" w:sz="8" w:space="0"/>
            </w:tcBorders>
          </w:tcPr>
          <w:p>
            <w:pPr>
              <w: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Quantity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right w:val="nil"/>
            </w:tcBorders>
          </w:tcPr>
          <w:p>
            <w:pPr>
              <w:spacing/>
              <w:rPr/>
            </w:pPr>
            <w:r>
              <w:rPr/>
              <w:t xml:space="preserve">1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Sto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R1</w:t>
            </w:r>
          </w:p>
        </w:tc>
        <w:tc>
          <w:tcPr>
            <w:tcW w:type="dxa" w:w="2776"/>
            <w:tcBorders>
              <w:lef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101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right w:val="nil"/>
            </w:tcBorders>
          </w:tcPr>
          <w:p>
            <w:pPr>
              <w:spacing/>
              <w:rPr/>
            </w:pPr>
            <w:r>
              <w:rPr/>
              <w:t xml:space="preserve">2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TV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R1</w:t>
            </w:r>
          </w:p>
        </w:tc>
        <w:tc>
          <w:tcPr>
            <w:tcW w:type="dxa" w:w="2776"/>
            <w:tcBorders>
              <w:lef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20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right w:val="nil"/>
            </w:tcBorders>
          </w:tcPr>
          <w:p>
            <w:pPr>
              <w:spacing/>
              <w:rPr/>
            </w:pPr>
            <w:r>
              <w:rPr/>
              <w:t xml:space="preserve">3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Sto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R5</w:t>
            </w:r>
          </w:p>
        </w:tc>
        <w:tc>
          <w:tcPr>
            <w:tcW w:type="dxa" w:w="2776"/>
            <w:tcBorders>
              <w:lef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right w:val="nil"/>
            </w:tcBorders>
          </w:tcPr>
          <w:p>
            <w:pPr>
              <w:spacing/>
              <w:rPr/>
            </w:pPr>
            <w:r>
              <w:rPr/>
              <w:t xml:space="preserve">4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brufen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R1</w:t>
            </w:r>
          </w:p>
        </w:tc>
        <w:tc>
          <w:tcPr>
            <w:tcW w:type="dxa" w:w="2776"/>
            <w:tcBorders>
              <w:lef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100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right w:val="nil"/>
            </w:tcBorders>
          </w:tcPr>
          <w:p>
            <w:pPr>
              <w:spacing/>
              <w:rPr/>
            </w:pPr>
            <w:r>
              <w:rPr/>
              <w:t xml:space="preserve">5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aspirin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R1</w:t>
            </w:r>
          </w:p>
        </w:tc>
        <w:tc>
          <w:tcPr>
            <w:tcW w:type="dxa" w:w="2776"/>
            <w:tcBorders>
              <w:lef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100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right w:val="nil"/>
            </w:tcBorders>
          </w:tcPr>
          <w:p>
            <w:pPr>
              <w:spacing/>
              <w:rPr/>
            </w:pPr>
            <w:r>
              <w:rPr/>
              <w:t xml:space="preserve">6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febricet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R1</w:t>
            </w:r>
          </w:p>
        </w:tc>
        <w:tc>
          <w:tcPr>
            <w:tcW w:type="dxa" w:w="2776"/>
            <w:tcBorders>
              <w:lef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200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right w:val="nil"/>
            </w:tcBorders>
          </w:tcPr>
          <w:p>
            <w:pPr>
              <w:spacing/>
              <w:rPr/>
            </w:pPr>
            <w:r>
              <w:rPr/>
              <w:t xml:space="preserve">7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paracetamol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R1</w:t>
            </w:r>
          </w:p>
        </w:tc>
        <w:tc>
          <w:tcPr>
            <w:tcW w:type="dxa" w:w="2776"/>
            <w:tcBorders>
              <w:lef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100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hMerge w:val="restart"/>
            <w:tcBorders>
              <w:right w:val="nil"/>
            </w:tcBorders>
          </w:tcPr>
          <w:p>
            <w:pPr>
              <w:spacing/>
              <w:rPr/>
            </w:pPr>
          </w:p>
        </w:tc>
        <w:tc>
          <w:tcPr>
            <w:tcW w:type="dxa" w:w="2776"/>
            <w:hMerge w:val="continue"/>
            <w:tcBorders>
              <w:left w:val="nil"/>
              <w:right w:val="nil"/>
            </w:tcBorders>
          </w:tcPr>
          <w:p>
            <w:pPr>
              <w: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</w:p>
        </w:tc>
        <w:tc>
          <w:tcPr>
            <w:tcW w:type="dxa" w:w="2776"/>
            <w:hMerge w:val="continue"/>
            <w:tcBorders>
              <w:left w:val="nil"/>
              <w:right w:val="nil"/>
            </w:tcBorders>
          </w:tcPr>
          <w:p>
            <w:pPr>
              <w: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</w:p>
        </w:tc>
        <w:tc>
          <w:tcPr>
            <w:tcW w:type="dxa" w:w="2776"/>
            <w:hMerge w:val="continue"/>
            <w:tcBorders>
              <w:left w:val="nil"/>
            </w:tcBorders>
          </w:tcPr>
          <w:p>
            <w:pPr>
              <w: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</w:p>
        </w:tc>
      </w:tr>
    </w:tbl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400" w:right="400" w:bottom="400" w:left="40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auto"/>
    <w:pitch w:val="default"/>
    <w:sig w:usb0="00000000" w:usb1="00000000" w:usb2="00000000" w:usb3="00000000" w:csb0="00000000" w:csb1="00000000"/>
  </w:font>
  <w:font w:name="Calibri Light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numbering" w:default="1" w:styleId="NoList">
    <w:name w:val="No List"/>
    <w:uiPriority w:val="99"/>
    <w:semiHidden/>
    <w:unhideWhenUsed/>
  </w:style>
  <w:style w:type="character" w:styleId="DefaultParagraphFont" w:default="1">
    <w:name w:val="Default Paragraph Font"/>
    <w:semiHidden/>
    <w:unhideWhenUsed/>
    <w:rPr/>
  </w:style>
  <w:style w:type="paragraph" w:styleId="Normal" w:default="1">
    <w:name w:val="Normal"/>
    <w:pPr>
      <w:spacing w:after="160"/>
      <w:ind w:firstLine="720"/>
      <w:jc w:val="both"/>
    </w:pPr>
    <w:rPr>
      <w:rFonts w:ascii="Calibri" w:hAnsi="Calibri" w:eastAsia="Calibri" w:cs="Calibri"/>
      <w:sz w:val="22"/>
    </w:rPr>
  </w:style>
  <w:style w:type="paragraph" w:styleId="Heading1">
    <w:name w:val="Heading 1"/>
    <w:basedOn w:val="Normal"/>
    <w:pPr>
      <w:spacing/>
      <w:outlineLvl w:val="0"/>
    </w:pPr>
    <w:rPr>
      <w:rFonts w:ascii="Calibri Light" w:hAnsi="Calibri Light" w:eastAsia="Calibri Light" w:cs="Calibri Light"/>
      <w:color w:val="2E74B5"/>
      <w:sz w:val="32"/>
    </w:rPr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MediumShading1-Accent1">
    <w:name w:val="Medium Shading 1 Accent 1"/>
    <w:basedOn w:val="TableNormal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FFFFFF" w:fill="4F81BD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FFFFFF" w:fill="D3DFEE"/>
        <w:vAlign w:val="top"/>
      </w:tcPr>
    </w:tblStylePr>
    <w:tblStylePr w:type="band1Horz">
      <w:tcPr>
        <w:tcBorders>
          <w:insideH w:val="nil"/>
          <w:insideV w:val="nil"/>
        </w:tcBorders>
        <w:shd w:val="clear" w:color="FFFFFF" w:fill="D3DFEE"/>
        <w:vAlign w:val="top"/>
      </w:tcPr>
    </w:tblStylePr>
    <w:tblStylePr w:type="band2Horz">
      <w:tcPr>
        <w:tcBorders>
          <w:insideH w:val="nil"/>
          <w:insideV w:val="nil"/>
        </w:tcBorders>
        <w:vAlign w:val="top"/>
      </w:tcPr>
    </w:tblStyle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