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/>
      </w:r>
    </w:p>
    <w:p>
      <w:pPr>
        <w:sectPr>
          <w:headerReference w:type="default" r:id="rId6"/>
          <w:footerReference w:type="default" r:id="rId7"/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before="500"/>
      </w:pPr>
    </w:p>
    <w:p>
      <w:pPr>
        <w:spacing w:before="5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pPr>
              <w:jc w:val="left"/>
            </w:pPr>
            <w:r>
              <w:t xml:space="preserve">733189</w:t>
            </w:r>
          </w:p>
        </w:tc>
        <w:tc>
          <w:p>
            <w:pPr>
              <w:jc w:val="center"/>
            </w:pPr>
            <w:r>
              <w:t xml:space="preserve">הסכם</w:t>
            </w:r>
          </w:p>
        </w:tc>
      </w:tr>
      <w:tr>
        <w:tc>
          <w:p>
            <w:pPr>
              <w:jc w:val="left"/>
            </w:pPr>
            <w:r>
              <w:t xml:space="preserve">אנטון צסנוקוב</w:t>
            </w:r>
          </w:p>
        </w:tc>
        <w:tc>
          <w:tcPr>
            <w:tcW w:type="pct" w:w="30%"/>
          </w:tcPr>
          <w:p>
            <w:pPr>
              <w:jc w:val="center"/>
            </w:pPr>
            <w:r>
              <w:t xml:space="preserve">שם המזמין</w:t>
            </w:r>
          </w:p>
        </w:tc>
      </w:tr>
      <w:tr>
        <w:tc>
          <w:p>
            <w:pPr>
              <w:jc w:val="left"/>
            </w:pPr>
          </w:p>
        </w:tc>
        <w:tc>
          <w:p>
            <w:pPr>
              <w:jc w:val="center"/>
            </w:pPr>
            <w:r>
              <w:t xml:space="preserve">מען המזמין</w:t>
            </w:r>
          </w:p>
        </w:tc>
      </w:tr>
      <w:tr>
        <w:tc>
          <w:p>
            <w:pPr>
              <w:jc w:val="left"/>
            </w:pPr>
            <w:r>
              <w:t xml:space="preserve">בחינת מיבנים</w:t>
            </w:r>
          </w:p>
        </w:tc>
        <w:tc>
          <w:p>
            <w:pPr>
              <w:jc w:val="center"/>
            </w:pPr>
            <w:r>
              <w:t xml:space="preserve">שם הפרויקט</w:t>
            </w:r>
          </w:p>
        </w:tc>
      </w:tr>
      <w:tr>
        <w:tc>
          <w:p>
            <w:pPr>
              <w:jc w:val="left"/>
            </w:pPr>
            <w:r>
              <w:t xml:space="preserve">נתניה מקדונלד 20</w:t>
            </w:r>
          </w:p>
        </w:tc>
        <w:tc>
          <w:p>
            <w:pPr>
              <w:jc w:val="center"/>
            </w:pPr>
            <w:r>
              <w:t xml:space="preserve">כתובת האתר</w:t>
            </w:r>
          </w:p>
        </w:tc>
      </w:tr>
    </w:tbl>
    <w:p>
      <w:pPr>
        <w:sectPr>
          <w:type w:val="continuous"/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before="500"/>
      </w:pPr>
    </w:p>
    <w:p>
      <w:pPr>
        <w:spacing w:before="5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20%"/>
          </w:tcPr>
          <w:p>
            <w:r>
              <w:drawing>
                <wp:inline distT="0" distB="0" distL="0" distR="0">
                  <wp:extent cx="762000" cy="76200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80%"/>
            <w:vAlign w:val="center"/>
          </w:tcPr>
          <w:p>
            <w:pPr>
              <w:jc w:val="center"/>
            </w:pPr>
            <w:r>
              <w:rPr>
                <w:sz w:val="25"/>
                <w:szCs w:val="25"/>
              </w:rPr>
              <w:t xml:space="preserve">מהנדס ראשי לבדיקות מיוחדות: ד"ר לאוניד שרשבסקי</w:t>
            </w:r>
          </w:p>
        </w:tc>
      </w:tr>
      <w:tr>
        <w:tc>
          <w:tcPr>
            <w:tcW w:type="pct" w:w="20%"/>
          </w:tcPr>
          <w:p>
            <w:pPr>
              <w:jc w:val="center"/>
            </w:pPr>
            <w:r>
              <w:rPr>
                <w:sz w:val="25"/>
                <w:szCs w:val="25"/>
              </w:rPr>
              <w:t xml:space="preserve">12.12.2022</w:t>
            </w:r>
          </w:p>
        </w:tc>
        <w:tc>
          <w:tcPr>
            <w:tcW w:type="pct" w:w="80%"/>
          </w:tcPr>
          <w:p>
            <w:pPr>
              <w:jc w:val="center"/>
            </w:pPr>
            <w:r>
              <w:rPr>
                <w:sz w:val="25"/>
                <w:szCs w:val="25"/>
              </w:rPr>
              <w:t xml:space="preserve">מבצע הבדיקה:מהנדסים יורי לויצקי, דמיטרי צסנוקוב</w:t>
            </w:r>
          </w:p>
        </w:tc>
      </w:tr>
      <w:tr>
        <w:tc>
          <w:tcPr>
            <w:tcW w:type="pct" w:w="20%"/>
          </w:tcPr>
          <w:p>
            <w:pPr>
              <w:jc w:val="right"/>
            </w:pPr>
            <w:r>
              <w:rPr>
                <w:sz w:val="15"/>
                <w:szCs w:val="15"/>
              </w:rPr>
              <w:t xml:space="preserve">תפוצה מאושרת</w:t>
            </w:r>
          </w:p>
        </w:tc>
        <w:tc>
          <w:tcPr>
            <w:tcW w:type="pct" w:w="80%"/>
          </w:tcPr>
          <w:p>
            <w:pPr>
              <w:jc w:val="center"/>
            </w:pPr>
            <w:r>
              <w:rPr>
                <w:sz w:val="25"/>
                <w:szCs w:val="25"/>
              </w:rPr>
              <w:t xml:space="preserve">הפרטים על המדגם הינם כפי שנמסרו ע"י המזמין. התוצאות מתייחסות לפריט שנבדק בלבד.
יש להת למסמך זה במלואו ובשלמותו ואין להעתיק או לפרסם ממנו קטעים או קים כלשהם.</w:t>
            </w:r>
          </w:p>
        </w:tc>
      </w:tr>
      <w:tr>
        <w:tc>
          <w:tcPr>
            <w:gridSpan w:val="2"/>
          </w:tcPr>
          <w:p>
            <w:pPr>
              <w:jc w:val="center"/>
            </w:pPr>
            <w:r>
              <w:rPr>
                <w:sz w:val="25"/>
                <w:szCs w:val="25"/>
              </w:rPr>
              <w:t xml:space="preserve">!דיווח זה מכיל 12 עמודים ואין להשתמש בו אלא במלואו</w:t>
            </w:r>
          </w:p>
        </w:tc>
      </w:tr>
    </w:tbl>
    <w:sectPr>
      <w:type w:val="continuous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הנהלה ומעבדה מרכזית: א"ת כנות, הירוק 20, טל: 08-8697000, Email: isotop@isotop.co.ilwww.isotop.co.il באר-שבע, דרך נפחא 6, טל:08-6280193, ירושלים, גבעת שאול, 6/27 מרכז ספיר, טל:02-6510231, רחובות, משה יתום 23, טל:08-9365065, נצרת עילית, היצירה 4, טל: 04-6569666 נתניה, גלגלי הפלדה 18, טל: 09-8620838 קרית-ביאליק, החרושת 36 טל:04-8766501, ראשל"צ, אליהו איתן 19 טל:03-9622918, כרמיאל, הלבונה 20/5 טל:04-9582824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rPr>
        <w:sz w:val="75"/>
        <w:szCs w:val="75"/>
      </w:rPr>
      <w:t xml:space="preserve">ISOTOP LTD</w:t>
    </w:r>
  </w:p>
  <w:tbl>
    <w:tblPr>
      <w:tblW w:type="pct" w:w="100%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</w:tblGrid>
    <w:tr>
      <w:tc>
        <w:tcPr>
          <w:tcW w:type="pct" w:w="50%"/>
        </w:tcPr>
        <w:p>
          <w:pPr>
            <w:jc w:val="left"/>
          </w:pPr>
          <w:r>
            <w:t xml:space="preserve"> דוח מס' 1234</w:t>
          </w:r>
        </w:p>
      </w:tc>
      <w:tc>
        <w:p>
          <w:pPr>
            <w:jc w:val="left"/>
          </w:pPr>
          <w:r>
            <w:t xml:space="preserve">המעבדה לבדיקות אל-הרס</w:t>
          </w:r>
        </w:p>
      </w:tc>
    </w:tr>
    <w:tr>
      <w:tc>
        <w:p>
          <w:pPr>
            <w:jc w:val="left"/>
          </w:pPr>
          <w:r>
            <w:t xml:space="preserve">עמוד TOTAL_PAGES מתוך 12 עמודיn דיווח זה מכיל 12 עמודים ואין להשתמש בו אלא במלואו.
</w:t>
          </w:r>
        </w:p>
      </w:tc>
      <w:tc>
        <w:tcPr>
          <w:vAlign w:val="center"/>
        </w:tcPr>
        <w:p>
          <w:pPr>
            <w:jc w:val="left"/>
          </w:pPr>
          <w:r>
            <w:t xml:space="preserve">ביקורת הנדסית של המבנים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81a6ijeg8xso7qwuddbo2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2022-12-18T14:59:23.005Z</dcterms:created>
  <dcterms:modified xsi:type="dcterms:W3CDTF">2022-12-18T14:59:23.005Z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