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10075"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6"/>
        <w:gridCol w:w="8699"/>
      </w:tblGrid>
      <w:tr w:rsidR="0003309E" w14:paraId="416C77F4" w14:textId="77777777" w:rsidTr="002175E1">
        <w:trPr>
          <w:trHeight w:val="7064"/>
        </w:trPr>
        <w:tc>
          <w:tcPr>
            <w:tcW w:w="1376"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8699" w:type="dxa"/>
          </w:tcPr>
          <w:p w14:paraId="02A22FD5" w14:textId="75FEA0E7" w:rsidR="0003309E" w:rsidRPr="002A0C44" w:rsidRDefault="00050241" w:rsidP="00585A13">
            <w:pPr>
              <w:jc w:val="both"/>
              <w:rPr>
                <w:rFonts w:ascii="Calibri" w:hAnsi="Calibri" w:cs="Arial"/>
                <w:iCs/>
                <w:color w:val="000000" w:themeColor="text1"/>
                <w:sz w:val="20"/>
                <w:szCs w:val="20"/>
                <w:lang w:eastAsia="es-CL"/>
              </w:rPr>
            </w:pPr>
            <w:r w:rsidRPr="002A0C44">
              <w:rPr>
                <w:rFonts w:ascii="Calibri" w:hAnsi="Calibri" w:cs="Arial"/>
                <w:iCs/>
                <w:color w:val="000000" w:themeColor="text1"/>
                <w:sz w:val="20"/>
                <w:szCs w:val="20"/>
                <w:lang w:eastAsia="es-CL"/>
              </w:rPr>
              <w:t>Durante esta etapa se avanzo en el prototipo web de FinFlow y se completó la integración de la conexión bancaria, que era el principal riesgo técnico del proyecto.</w:t>
            </w:r>
          </w:p>
          <w:p w14:paraId="6C2AE55D" w14:textId="331176B1" w:rsidR="00050241" w:rsidRPr="002A0C44" w:rsidRDefault="00050241" w:rsidP="00585A13">
            <w:pPr>
              <w:jc w:val="both"/>
              <w:rPr>
                <w:rFonts w:ascii="Calibri" w:hAnsi="Calibri" w:cs="Arial"/>
                <w:iCs/>
                <w:color w:val="000000" w:themeColor="text1"/>
                <w:sz w:val="20"/>
                <w:szCs w:val="20"/>
                <w:lang w:eastAsia="es-CL"/>
              </w:rPr>
            </w:pPr>
            <w:r w:rsidRPr="002A0C44">
              <w:rPr>
                <w:rFonts w:ascii="Calibri" w:hAnsi="Calibri" w:cs="Arial"/>
                <w:b/>
                <w:bCs/>
                <w:iCs/>
                <w:color w:val="000000" w:themeColor="text1"/>
                <w:sz w:val="20"/>
                <w:szCs w:val="20"/>
                <w:lang w:eastAsia="es-CL"/>
              </w:rPr>
              <w:t>Integración de la API</w:t>
            </w:r>
            <w:r w:rsidRPr="002A0C44">
              <w:rPr>
                <w:rFonts w:ascii="Calibri" w:hAnsi="Calibri" w:cs="Arial"/>
                <w:iCs/>
                <w:color w:val="000000" w:themeColor="text1"/>
                <w:sz w:val="20"/>
                <w:szCs w:val="20"/>
                <w:lang w:eastAsia="es-CL"/>
              </w:rPr>
              <w:t>: Banco de Chile no ofrece una API publica como tal a la que puedan acceder estudiantes por lo que se evaluaron alternativas y se adoptó Fintoc, un agregador de datos bancarios regulado que opera en Chile y cubre Banco de Chile con esto se cumple el gran primer componente del objetivo general con un ajuste en la fuente. Fintoc en lugar de un api directo de banco</w:t>
            </w:r>
          </w:p>
          <w:p w14:paraId="6C591E9D" w14:textId="72238068" w:rsidR="00050241" w:rsidRPr="002A0C44" w:rsidRDefault="00050241" w:rsidP="00585A13">
            <w:pPr>
              <w:jc w:val="both"/>
              <w:rPr>
                <w:rFonts w:ascii="Calibri" w:hAnsi="Calibri" w:cs="Arial"/>
                <w:iCs/>
                <w:color w:val="000000" w:themeColor="text1"/>
                <w:sz w:val="20"/>
                <w:szCs w:val="20"/>
                <w:lang w:eastAsia="es-CL"/>
              </w:rPr>
            </w:pPr>
            <w:r w:rsidRPr="002A0C44">
              <w:rPr>
                <w:rFonts w:ascii="Calibri" w:hAnsi="Calibri" w:cs="Arial"/>
                <w:b/>
                <w:bCs/>
                <w:iCs/>
                <w:color w:val="000000" w:themeColor="text1"/>
                <w:sz w:val="20"/>
                <w:szCs w:val="20"/>
                <w:lang w:eastAsia="es-CL"/>
              </w:rPr>
              <w:t>Método de implementación</w:t>
            </w:r>
            <w:r w:rsidRPr="002A0C44">
              <w:rPr>
                <w:rFonts w:ascii="Calibri" w:hAnsi="Calibri" w:cs="Arial"/>
                <w:iCs/>
                <w:color w:val="000000" w:themeColor="text1"/>
                <w:sz w:val="20"/>
                <w:szCs w:val="20"/>
                <w:lang w:eastAsia="es-CL"/>
              </w:rPr>
              <w:t>: Se creo una cuenta en Fintoc y se trabajo en modo prueba con llaves sk_test_ y pk_test_, luego se desarrollo un backend en Node.js que concentra toda la comunicación con Fintoc crea el link Intent, cambia el Exchange_token por el link_token, lista las cuentas y descarga los movimientos con paginación de 300 registros por página. En el sitio se integro el widget de Fintoc con el botón “Conectar con mi banco”, el usuario inicia sesión en su banco dentro del widget y FinFlow nunca ve ni almacena su clave, los movimientos se convierten al formato interno de FinFlow, se ordena cronológicamente</w:t>
            </w:r>
            <w:r w:rsidR="002A0C44" w:rsidRPr="002A0C44">
              <w:rPr>
                <w:rFonts w:ascii="Calibri" w:hAnsi="Calibri" w:cs="Arial"/>
                <w:iCs/>
                <w:color w:val="000000" w:themeColor="text1"/>
                <w:sz w:val="20"/>
                <w:szCs w:val="20"/>
                <w:lang w:eastAsia="es-CL"/>
              </w:rPr>
              <w:t xml:space="preserve">, se ignoran cuentas en otras monedas y se unen a los datos existentes sin duplicados, de modo que el botón “Actualizar desde mi banco” en perfil trae solo lo nuevo. Finalmente, el saldo real informado por el banco se usa como saldo actual de la cuenta </w:t>
            </w:r>
          </w:p>
          <w:p w14:paraId="4EC18674" w14:textId="77777777" w:rsidR="002A0C44" w:rsidRPr="002A0C44" w:rsidRDefault="002A0C44" w:rsidP="00585A13">
            <w:pPr>
              <w:jc w:val="both"/>
              <w:rPr>
                <w:rFonts w:ascii="Calibri" w:hAnsi="Calibri" w:cs="Arial"/>
                <w:iCs/>
                <w:color w:val="000000" w:themeColor="text1"/>
                <w:sz w:val="20"/>
                <w:szCs w:val="20"/>
                <w:lang w:eastAsia="es-CL"/>
              </w:rPr>
            </w:pPr>
            <w:r w:rsidRPr="002A0C44">
              <w:rPr>
                <w:rFonts w:ascii="Calibri" w:hAnsi="Calibri" w:cs="Arial"/>
                <w:b/>
                <w:bCs/>
                <w:iCs/>
                <w:color w:val="000000" w:themeColor="text1"/>
                <w:sz w:val="20"/>
                <w:szCs w:val="20"/>
                <w:lang w:eastAsia="es-CL"/>
              </w:rPr>
              <w:t>Seguridad y privacidad</w:t>
            </w:r>
            <w:r w:rsidRPr="002A0C44">
              <w:rPr>
                <w:rFonts w:ascii="Calibri" w:hAnsi="Calibri" w:cs="Arial"/>
                <w:iCs/>
                <w:color w:val="000000" w:themeColor="text1"/>
                <w:sz w:val="20"/>
                <w:szCs w:val="20"/>
                <w:lang w:eastAsia="es-CL"/>
              </w:rPr>
              <w:t>: Las llaves secretas y el link_token se guardan únicamente en el servidor, en un archivo .</w:t>
            </w:r>
            <w:proofErr w:type="spellStart"/>
            <w:r w:rsidRPr="002A0C44">
              <w:rPr>
                <w:rFonts w:ascii="Calibri" w:hAnsi="Calibri" w:cs="Arial"/>
                <w:iCs/>
                <w:color w:val="000000" w:themeColor="text1"/>
                <w:sz w:val="20"/>
                <w:szCs w:val="20"/>
                <w:lang w:eastAsia="es-CL"/>
              </w:rPr>
              <w:t>env</w:t>
            </w:r>
            <w:proofErr w:type="spellEnd"/>
            <w:r w:rsidRPr="002A0C44">
              <w:rPr>
                <w:rFonts w:ascii="Calibri" w:hAnsi="Calibri" w:cs="Arial"/>
                <w:iCs/>
                <w:color w:val="000000" w:themeColor="text1"/>
                <w:sz w:val="20"/>
                <w:szCs w:val="20"/>
                <w:lang w:eastAsia="es-CL"/>
              </w:rPr>
              <w:t xml:space="preserve"> excluido del repositorio; el navegador solo recibe los movimientos ya convertidos. Se actualizo el consentimiento del usuario para cubrir la conexión bancaria de solo lectura y el usuario puede desconectar su banco y borrar sus datos. Si el servidor no está disponible, el sitio sigue funcionando con la carga manual de cartolas </w:t>
            </w:r>
          </w:p>
          <w:p w14:paraId="6C70E0C9" w14:textId="3DA821AD" w:rsidR="002A0C44" w:rsidRPr="002A0C44" w:rsidRDefault="002A0C44" w:rsidP="00585A13">
            <w:pPr>
              <w:jc w:val="both"/>
              <w:rPr>
                <w:rFonts w:ascii="Calibri" w:hAnsi="Calibri" w:cs="Arial"/>
                <w:iCs/>
                <w:color w:val="000000" w:themeColor="text1"/>
                <w:sz w:val="20"/>
                <w:szCs w:val="20"/>
                <w:lang w:eastAsia="es-CL"/>
              </w:rPr>
            </w:pPr>
            <w:r w:rsidRPr="002A0C44">
              <w:rPr>
                <w:rFonts w:ascii="Calibri" w:hAnsi="Calibri" w:cs="Arial"/>
                <w:b/>
                <w:bCs/>
                <w:iCs/>
                <w:color w:val="000000" w:themeColor="text1"/>
                <w:sz w:val="20"/>
                <w:szCs w:val="20"/>
                <w:lang w:eastAsia="es-CL"/>
              </w:rPr>
              <w:t>Pruebas y repositorio</w:t>
            </w:r>
            <w:r w:rsidRPr="002A0C44">
              <w:rPr>
                <w:rFonts w:ascii="Calibri" w:hAnsi="Calibri" w:cs="Arial"/>
                <w:iCs/>
                <w:color w:val="000000" w:themeColor="text1"/>
                <w:sz w:val="20"/>
                <w:szCs w:val="20"/>
                <w:lang w:eastAsia="es-CL"/>
              </w:rPr>
              <w:t>: Se probo el flujo completo con el usuario de prueba del sandbox de Fintoc; conexión, descarga de movimientos, visualización en el dashboard y actualización sin duplicados. El código está disponible en nuestro repositorio de GitHub.</w:t>
            </w:r>
          </w:p>
        </w:tc>
      </w:tr>
      <w:tr w:rsidR="0003309E" w14:paraId="054DAFFB" w14:textId="77777777" w:rsidTr="002175E1">
        <w:trPr>
          <w:trHeight w:val="1286"/>
        </w:trPr>
        <w:tc>
          <w:tcPr>
            <w:tcW w:w="1376"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8699" w:type="dxa"/>
            <w:vAlign w:val="center"/>
          </w:tcPr>
          <w:p w14:paraId="0B66A099" w14:textId="77777777" w:rsidR="0003309E" w:rsidRDefault="002A0C44" w:rsidP="00585A13">
            <w:pPr>
              <w:jc w:val="both"/>
              <w:rPr>
                <w:rFonts w:ascii="Calibri" w:hAnsi="Calibri" w:cs="Arial"/>
                <w:bCs/>
                <w:iCs/>
                <w:color w:val="000000" w:themeColor="text1"/>
                <w:sz w:val="20"/>
                <w:szCs w:val="20"/>
                <w:lang w:eastAsia="es-CL"/>
              </w:rPr>
            </w:pPr>
            <w:r>
              <w:rPr>
                <w:rFonts w:ascii="Calibri" w:hAnsi="Calibri" w:cs="Arial"/>
                <w:bCs/>
                <w:iCs/>
                <w:color w:val="000000" w:themeColor="text1"/>
                <w:sz w:val="20"/>
                <w:szCs w:val="20"/>
                <w:lang w:eastAsia="es-CL"/>
              </w:rPr>
              <w:t>Se ajusta la fuente de datos del primer componente del objetivo general. Antes “Conexión con API de Banco De Chile” ahora pasa a ser un intermediario “Fintoc”</w:t>
            </w:r>
          </w:p>
          <w:p w14:paraId="0DD025FA" w14:textId="13F99A67" w:rsidR="002A0C44" w:rsidRPr="002A0C44" w:rsidRDefault="002A0C44" w:rsidP="00585A13">
            <w:pPr>
              <w:jc w:val="both"/>
              <w:rPr>
                <w:rFonts w:ascii="Calibri" w:hAnsi="Calibri" w:cs="Arial"/>
                <w:bCs/>
                <w:iCs/>
                <w:color w:val="000000" w:themeColor="text1"/>
                <w:sz w:val="20"/>
                <w:szCs w:val="20"/>
                <w:lang w:eastAsia="es-CL"/>
              </w:rPr>
            </w:pPr>
            <w:r>
              <w:rPr>
                <w:rFonts w:ascii="Calibri" w:hAnsi="Calibri" w:cs="Arial"/>
                <w:bCs/>
                <w:iCs/>
                <w:color w:val="000000" w:themeColor="text1"/>
                <w:sz w:val="20"/>
                <w:szCs w:val="20"/>
                <w:lang w:eastAsia="es-CL"/>
              </w:rPr>
              <w:t>Se mantienen sin cambios: clasificar automáticamente cada transacción mediante NLP en 4 categorías, desarrollar un modelo predictivo de series temporales y entregar analítica financiera del nivel empresarial a un segmento que hoy no tiene acceso a esa herramienta</w:t>
            </w:r>
          </w:p>
        </w:tc>
      </w:tr>
      <w:tr w:rsidR="0003309E" w14:paraId="2FEF1C0D" w14:textId="77777777" w:rsidTr="002175E1">
        <w:trPr>
          <w:trHeight w:val="968"/>
        </w:trPr>
        <w:tc>
          <w:tcPr>
            <w:tcW w:w="1376"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8699" w:type="dxa"/>
            <w:vAlign w:val="center"/>
          </w:tcPr>
          <w:p w14:paraId="19EA323C" w14:textId="77777777" w:rsidR="0003309E" w:rsidRDefault="002A0C44" w:rsidP="00585A13">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Se mantiene la metodología ágil como enfoque principal con roles definidos por integrante y ciclos cortos </w:t>
            </w:r>
          </w:p>
          <w:p w14:paraId="0908C15F" w14:textId="0A2EFDB5" w:rsidR="00A91459" w:rsidRPr="00A91459" w:rsidRDefault="00A91459" w:rsidP="00585A13">
            <w:pPr>
              <w:jc w:val="both"/>
              <w:rPr>
                <w:rFonts w:ascii="Calibri" w:hAnsi="Calibri" w:cs="Arial"/>
                <w:iCs/>
                <w:color w:val="000000" w:themeColor="text1"/>
                <w:sz w:val="20"/>
                <w:szCs w:val="20"/>
                <w:lang w:eastAsia="es-CL"/>
              </w:rPr>
            </w:pPr>
            <w:r>
              <w:rPr>
                <w:rFonts w:ascii="Calibri" w:hAnsi="Calibri" w:cs="Arial"/>
                <w:b/>
                <w:bCs/>
                <w:iCs/>
                <w:color w:val="000000" w:themeColor="text1"/>
                <w:sz w:val="20"/>
                <w:szCs w:val="20"/>
                <w:lang w:eastAsia="es-CL"/>
              </w:rPr>
              <w:t>Ajuste</w:t>
            </w:r>
            <w:r>
              <w:rPr>
                <w:rFonts w:ascii="Calibri" w:hAnsi="Calibri" w:cs="Arial"/>
                <w:iCs/>
                <w:color w:val="000000" w:themeColor="text1"/>
                <w:sz w:val="20"/>
                <w:szCs w:val="20"/>
                <w:lang w:eastAsia="es-CL"/>
              </w:rPr>
              <w:t>: la integración de datos bancarios se resolvió con una arquitectura de tres capas que aísla las credenciales sensibles en el servidor y permite reemplazar el proveedor de datos sin modificar el resto del sitio</w:t>
            </w:r>
          </w:p>
        </w:tc>
      </w:tr>
      <w:tr w:rsidR="0003309E" w14:paraId="74E704B1" w14:textId="77777777" w:rsidTr="002175E1">
        <w:trPr>
          <w:trHeight w:val="2451"/>
        </w:trPr>
        <w:tc>
          <w:tcPr>
            <w:tcW w:w="1376" w:type="dxa"/>
            <w:vAlign w:val="center"/>
          </w:tcPr>
          <w:p w14:paraId="0313DD97" w14:textId="504E5F46"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8699" w:type="dxa"/>
            <w:vAlign w:val="center"/>
          </w:tcPr>
          <w:p w14:paraId="7A0AED09" w14:textId="7BCCE5D4" w:rsidR="0003309E" w:rsidRDefault="00A91459" w:rsidP="00585A13">
            <w:pPr>
              <w:jc w:val="both"/>
              <w:rPr>
                <w:rFonts w:ascii="Calibri" w:hAnsi="Calibri" w:cs="Arial"/>
                <w:bCs/>
                <w:iCs/>
                <w:color w:val="000000" w:themeColor="text1"/>
                <w:sz w:val="20"/>
                <w:szCs w:val="20"/>
                <w:lang w:eastAsia="es-CL"/>
              </w:rPr>
            </w:pPr>
            <w:r>
              <w:rPr>
                <w:rFonts w:ascii="Calibri" w:hAnsi="Calibri" w:cs="Arial"/>
                <w:b/>
                <w:iCs/>
                <w:color w:val="000000" w:themeColor="text1"/>
                <w:sz w:val="20"/>
                <w:szCs w:val="20"/>
                <w:lang w:eastAsia="es-CL"/>
              </w:rPr>
              <w:t>Evidencia 1</w:t>
            </w:r>
            <w:r>
              <w:rPr>
                <w:rFonts w:ascii="Calibri" w:hAnsi="Calibri" w:cs="Arial"/>
                <w:bCs/>
                <w:iCs/>
                <w:color w:val="000000" w:themeColor="text1"/>
                <w:sz w:val="20"/>
                <w:szCs w:val="20"/>
                <w:lang w:eastAsia="es-CL"/>
              </w:rPr>
              <w:t xml:space="preserve">: Código de la integración </w:t>
            </w:r>
            <w:r w:rsidRPr="00A91459">
              <w:rPr>
                <w:rFonts w:ascii="Calibri" w:hAnsi="Calibri" w:cs="Arial"/>
                <w:bCs/>
                <w:iCs/>
                <w:color w:val="000000" w:themeColor="text1"/>
                <w:sz w:val="20"/>
                <w:szCs w:val="20"/>
                <w:lang w:eastAsia="es-CL"/>
              </w:rPr>
              <w:drawing>
                <wp:anchor distT="0" distB="0" distL="114300" distR="114300" simplePos="0" relativeHeight="251660288" behindDoc="1" locked="0" layoutInCell="1" allowOverlap="1" wp14:anchorId="37BD5235" wp14:editId="06EBD22B">
                  <wp:simplePos x="0" y="0"/>
                  <wp:positionH relativeFrom="column">
                    <wp:posOffset>635</wp:posOffset>
                  </wp:positionH>
                  <wp:positionV relativeFrom="paragraph">
                    <wp:posOffset>194945</wp:posOffset>
                  </wp:positionV>
                  <wp:extent cx="5400040" cy="1163955"/>
                  <wp:effectExtent l="0" t="0" r="0" b="0"/>
                  <wp:wrapNone/>
                  <wp:docPr id="7130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7597"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1163955"/>
                          </a:xfrm>
                          <a:prstGeom prst="rect">
                            <a:avLst/>
                          </a:prstGeom>
                        </pic:spPr>
                      </pic:pic>
                    </a:graphicData>
                  </a:graphic>
                </wp:anchor>
              </w:drawing>
            </w:r>
          </w:p>
          <w:p w14:paraId="44667CBE" w14:textId="5A0AB06D" w:rsidR="00A91459" w:rsidRPr="00A91459" w:rsidRDefault="00A91459" w:rsidP="00A91459">
            <w:pPr>
              <w:rPr>
                <w:rFonts w:ascii="Calibri" w:hAnsi="Calibri" w:cs="Arial"/>
                <w:sz w:val="20"/>
                <w:szCs w:val="20"/>
                <w:lang w:eastAsia="es-CL"/>
              </w:rPr>
            </w:pPr>
          </w:p>
          <w:p w14:paraId="7D183930" w14:textId="38963590" w:rsidR="00A91459" w:rsidRPr="00A91459" w:rsidRDefault="00A91459" w:rsidP="00A91459">
            <w:pPr>
              <w:rPr>
                <w:rFonts w:ascii="Calibri" w:hAnsi="Calibri" w:cs="Arial"/>
                <w:sz w:val="20"/>
                <w:szCs w:val="20"/>
                <w:lang w:eastAsia="es-CL"/>
              </w:rPr>
            </w:pPr>
          </w:p>
          <w:p w14:paraId="0FFAE8DA" w14:textId="340EF5ED" w:rsidR="00A91459" w:rsidRPr="00A91459" w:rsidRDefault="00A91459" w:rsidP="00A91459">
            <w:pPr>
              <w:rPr>
                <w:rFonts w:ascii="Calibri" w:hAnsi="Calibri" w:cs="Arial"/>
                <w:sz w:val="20"/>
                <w:szCs w:val="20"/>
                <w:lang w:eastAsia="es-CL"/>
              </w:rPr>
            </w:pPr>
          </w:p>
          <w:p w14:paraId="17738AF2" w14:textId="3741BA7F" w:rsidR="00A91459" w:rsidRDefault="00A91459" w:rsidP="00A91459">
            <w:pPr>
              <w:rPr>
                <w:rFonts w:ascii="Calibri" w:hAnsi="Calibri" w:cs="Arial"/>
                <w:bCs/>
                <w:iCs/>
                <w:color w:val="000000" w:themeColor="text1"/>
                <w:sz w:val="20"/>
                <w:szCs w:val="20"/>
                <w:lang w:eastAsia="es-CL"/>
              </w:rPr>
            </w:pPr>
          </w:p>
          <w:p w14:paraId="6CF24574" w14:textId="18573E68" w:rsidR="00A91459" w:rsidRPr="00A91459" w:rsidRDefault="00A91459" w:rsidP="00A91459">
            <w:pPr>
              <w:rPr>
                <w:rFonts w:ascii="Calibri" w:hAnsi="Calibri" w:cs="Arial"/>
                <w:sz w:val="20"/>
                <w:szCs w:val="20"/>
                <w:lang w:eastAsia="es-CL"/>
              </w:rPr>
            </w:pPr>
          </w:p>
          <w:p w14:paraId="5A03E6D9" w14:textId="52F4EF07" w:rsidR="00A91459" w:rsidRPr="00A91459" w:rsidRDefault="002175E1" w:rsidP="00A91459">
            <w:pPr>
              <w:rPr>
                <w:rFonts w:ascii="Calibri" w:hAnsi="Calibri" w:cs="Arial"/>
                <w:bCs/>
                <w:sz w:val="20"/>
                <w:szCs w:val="20"/>
                <w:lang w:eastAsia="es-CL"/>
              </w:rPr>
            </w:pPr>
            <w:r>
              <w:rPr>
                <w:rFonts w:ascii="Calibri" w:hAnsi="Calibri" w:cs="Arial"/>
                <w:noProof/>
                <w:sz w:val="20"/>
                <w:szCs w:val="20"/>
                <w:lang w:eastAsia="es-CL"/>
              </w:rPr>
              <w:drawing>
                <wp:anchor distT="0" distB="0" distL="114300" distR="114300" simplePos="0" relativeHeight="251664384" behindDoc="1" locked="0" layoutInCell="1" allowOverlap="1" wp14:anchorId="42EA77C3" wp14:editId="7411B563">
                  <wp:simplePos x="0" y="0"/>
                  <wp:positionH relativeFrom="column">
                    <wp:posOffset>3378200</wp:posOffset>
                  </wp:positionH>
                  <wp:positionV relativeFrom="paragraph">
                    <wp:posOffset>198755</wp:posOffset>
                  </wp:positionV>
                  <wp:extent cx="1311275" cy="2011680"/>
                  <wp:effectExtent l="0" t="0" r="3175" b="7620"/>
                  <wp:wrapTight wrapText="bothSides">
                    <wp:wrapPolygon edited="0">
                      <wp:start x="0" y="0"/>
                      <wp:lineTo x="0" y="21477"/>
                      <wp:lineTo x="21338" y="21477"/>
                      <wp:lineTo x="21338" y="0"/>
                      <wp:lineTo x="0" y="0"/>
                    </wp:wrapPolygon>
                  </wp:wrapTight>
                  <wp:docPr id="1977012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1275"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Arial"/>
                <w:noProof/>
                <w:sz w:val="20"/>
                <w:szCs w:val="20"/>
                <w:lang w:eastAsia="es-CL"/>
              </w:rPr>
              <w:drawing>
                <wp:anchor distT="0" distB="0" distL="114300" distR="114300" simplePos="0" relativeHeight="251663360" behindDoc="1" locked="0" layoutInCell="1" allowOverlap="1" wp14:anchorId="05371847" wp14:editId="2D676EC8">
                  <wp:simplePos x="0" y="0"/>
                  <wp:positionH relativeFrom="column">
                    <wp:posOffset>2247265</wp:posOffset>
                  </wp:positionH>
                  <wp:positionV relativeFrom="paragraph">
                    <wp:posOffset>194310</wp:posOffset>
                  </wp:positionV>
                  <wp:extent cx="1169035" cy="2011045"/>
                  <wp:effectExtent l="0" t="0" r="0" b="8255"/>
                  <wp:wrapTight wrapText="bothSides">
                    <wp:wrapPolygon edited="0">
                      <wp:start x="0" y="0"/>
                      <wp:lineTo x="0" y="21484"/>
                      <wp:lineTo x="21119" y="21484"/>
                      <wp:lineTo x="21119" y="0"/>
                      <wp:lineTo x="0" y="0"/>
                    </wp:wrapPolygon>
                  </wp:wrapTight>
                  <wp:docPr id="411117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9035" cy="201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459">
              <w:rPr>
                <w:rFonts w:ascii="Calibri" w:hAnsi="Calibri" w:cs="Arial"/>
                <w:noProof/>
                <w:sz w:val="20"/>
                <w:szCs w:val="20"/>
                <w:lang w:eastAsia="es-CL"/>
              </w:rPr>
              <w:drawing>
                <wp:anchor distT="0" distB="0" distL="114300" distR="114300" simplePos="0" relativeHeight="251662336" behindDoc="1" locked="0" layoutInCell="1" allowOverlap="1" wp14:anchorId="627CB438" wp14:editId="49F83F15">
                  <wp:simplePos x="0" y="0"/>
                  <wp:positionH relativeFrom="column">
                    <wp:posOffset>1165860</wp:posOffset>
                  </wp:positionH>
                  <wp:positionV relativeFrom="paragraph">
                    <wp:posOffset>194310</wp:posOffset>
                  </wp:positionV>
                  <wp:extent cx="1146810" cy="2003425"/>
                  <wp:effectExtent l="0" t="0" r="0" b="0"/>
                  <wp:wrapTight wrapText="bothSides">
                    <wp:wrapPolygon edited="0">
                      <wp:start x="0" y="0"/>
                      <wp:lineTo x="0" y="21360"/>
                      <wp:lineTo x="21169" y="21360"/>
                      <wp:lineTo x="21169" y="0"/>
                      <wp:lineTo x="0" y="0"/>
                    </wp:wrapPolygon>
                  </wp:wrapTight>
                  <wp:docPr id="941895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6810"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459">
              <w:rPr>
                <w:rFonts w:ascii="Calibri" w:hAnsi="Calibri" w:cs="Arial"/>
                <w:bCs/>
                <w:noProof/>
                <w:sz w:val="20"/>
                <w:szCs w:val="20"/>
                <w:lang w:eastAsia="es-CL"/>
              </w:rPr>
              <w:drawing>
                <wp:anchor distT="0" distB="0" distL="114300" distR="114300" simplePos="0" relativeHeight="251661312" behindDoc="1" locked="0" layoutInCell="1" allowOverlap="1" wp14:anchorId="6C37DEFF" wp14:editId="5799FFD4">
                  <wp:simplePos x="0" y="0"/>
                  <wp:positionH relativeFrom="column">
                    <wp:posOffset>-58420</wp:posOffset>
                  </wp:positionH>
                  <wp:positionV relativeFrom="paragraph">
                    <wp:posOffset>186690</wp:posOffset>
                  </wp:positionV>
                  <wp:extent cx="1534160" cy="2003425"/>
                  <wp:effectExtent l="0" t="0" r="8890" b="0"/>
                  <wp:wrapNone/>
                  <wp:docPr id="705875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4160"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459">
              <w:rPr>
                <w:rFonts w:ascii="Calibri" w:hAnsi="Calibri" w:cs="Arial"/>
                <w:b/>
                <w:sz w:val="20"/>
                <w:szCs w:val="20"/>
                <w:lang w:eastAsia="es-CL"/>
              </w:rPr>
              <w:t>Evidencia 2</w:t>
            </w:r>
            <w:r w:rsidR="00A91459">
              <w:rPr>
                <w:rFonts w:ascii="Calibri" w:hAnsi="Calibri" w:cs="Arial"/>
                <w:bCs/>
                <w:sz w:val="20"/>
                <w:szCs w:val="20"/>
                <w:lang w:eastAsia="es-CL"/>
              </w:rPr>
              <w:t xml:space="preserve">: Capturas del flujo </w:t>
            </w:r>
          </w:p>
          <w:p w14:paraId="62B4C324" w14:textId="4668387B" w:rsidR="00A91459" w:rsidRPr="00A91459" w:rsidRDefault="00A91459" w:rsidP="00A91459">
            <w:pPr>
              <w:rPr>
                <w:rFonts w:ascii="Calibri" w:hAnsi="Calibri" w:cs="Arial"/>
                <w:sz w:val="20"/>
                <w:szCs w:val="20"/>
                <w:lang w:eastAsia="es-CL"/>
              </w:rPr>
            </w:pPr>
          </w:p>
          <w:p w14:paraId="187DF7D0" w14:textId="12C275DD" w:rsidR="00A91459" w:rsidRPr="00A91459" w:rsidRDefault="00A91459" w:rsidP="00A91459">
            <w:pPr>
              <w:rPr>
                <w:rFonts w:ascii="Calibri" w:hAnsi="Calibri" w:cs="Arial"/>
                <w:sz w:val="20"/>
                <w:szCs w:val="20"/>
                <w:lang w:eastAsia="es-CL"/>
              </w:rPr>
            </w:pPr>
          </w:p>
          <w:p w14:paraId="7F716DC7" w14:textId="298B6B76" w:rsidR="00A91459" w:rsidRPr="00A91459" w:rsidRDefault="00A91459" w:rsidP="00A91459">
            <w:pPr>
              <w:rPr>
                <w:rFonts w:ascii="Calibri" w:hAnsi="Calibri" w:cs="Arial"/>
                <w:sz w:val="20"/>
                <w:szCs w:val="20"/>
                <w:lang w:eastAsia="es-CL"/>
              </w:rPr>
            </w:pPr>
          </w:p>
          <w:p w14:paraId="7398AD5E" w14:textId="636D653E" w:rsidR="00A91459" w:rsidRPr="00A91459" w:rsidRDefault="00A91459" w:rsidP="00A91459">
            <w:pPr>
              <w:rPr>
                <w:rFonts w:ascii="Calibri" w:hAnsi="Calibri" w:cs="Arial"/>
                <w:sz w:val="20"/>
                <w:szCs w:val="20"/>
                <w:lang w:eastAsia="es-CL"/>
              </w:rPr>
            </w:pPr>
          </w:p>
          <w:p w14:paraId="0732BCFF" w14:textId="6B135D18" w:rsidR="00A91459" w:rsidRPr="00A91459" w:rsidRDefault="00A91459" w:rsidP="00A91459">
            <w:pPr>
              <w:rPr>
                <w:rFonts w:ascii="Calibri" w:hAnsi="Calibri" w:cs="Arial"/>
                <w:sz w:val="20"/>
                <w:szCs w:val="20"/>
                <w:lang w:eastAsia="es-CL"/>
              </w:rPr>
            </w:pPr>
          </w:p>
          <w:p w14:paraId="6895033C" w14:textId="11EBD62D" w:rsidR="00A91459" w:rsidRPr="00A91459" w:rsidRDefault="00A91459" w:rsidP="00A91459">
            <w:pPr>
              <w:rPr>
                <w:rFonts w:ascii="Calibri" w:hAnsi="Calibri" w:cs="Arial"/>
                <w:sz w:val="20"/>
                <w:szCs w:val="20"/>
                <w:lang w:eastAsia="es-CL"/>
              </w:rPr>
            </w:pPr>
          </w:p>
          <w:p w14:paraId="0FBB77CB" w14:textId="528D7AC7" w:rsidR="00A91459" w:rsidRPr="00A91459" w:rsidRDefault="002175E1" w:rsidP="00A91459">
            <w:pPr>
              <w:rPr>
                <w:rFonts w:ascii="Calibri" w:hAnsi="Calibri" w:cs="Arial"/>
                <w:sz w:val="20"/>
                <w:szCs w:val="20"/>
                <w:lang w:eastAsia="es-CL"/>
              </w:rPr>
            </w:pPr>
            <w:r>
              <w:rPr>
                <w:rFonts w:ascii="Calibri" w:hAnsi="Calibri" w:cs="Arial"/>
                <w:noProof/>
                <w:sz w:val="20"/>
                <w:szCs w:val="20"/>
                <w:lang w:eastAsia="es-CL"/>
              </w:rPr>
              <w:drawing>
                <wp:anchor distT="0" distB="0" distL="114300" distR="114300" simplePos="0" relativeHeight="251665408" behindDoc="1" locked="0" layoutInCell="1" allowOverlap="1" wp14:anchorId="7057D7E7" wp14:editId="2B7C3E46">
                  <wp:simplePos x="0" y="0"/>
                  <wp:positionH relativeFrom="column">
                    <wp:posOffset>-96520</wp:posOffset>
                  </wp:positionH>
                  <wp:positionV relativeFrom="paragraph">
                    <wp:posOffset>304165</wp:posOffset>
                  </wp:positionV>
                  <wp:extent cx="2858135" cy="2003425"/>
                  <wp:effectExtent l="0" t="0" r="0" b="0"/>
                  <wp:wrapNone/>
                  <wp:docPr id="768219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8135"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7E91D" w14:textId="23ECE803" w:rsidR="002175E1" w:rsidRDefault="002175E1" w:rsidP="00A91459">
            <w:pPr>
              <w:rPr>
                <w:rFonts w:ascii="Calibri" w:hAnsi="Calibri" w:cs="Arial"/>
                <w:sz w:val="20"/>
                <w:szCs w:val="20"/>
                <w:lang w:eastAsia="es-CL"/>
              </w:rPr>
            </w:pPr>
            <w:r>
              <w:rPr>
                <w:rFonts w:ascii="Calibri" w:hAnsi="Calibri" w:cs="Arial"/>
                <w:noProof/>
                <w:sz w:val="20"/>
                <w:szCs w:val="20"/>
                <w:lang w:eastAsia="es-CL"/>
              </w:rPr>
              <w:drawing>
                <wp:anchor distT="0" distB="0" distL="114300" distR="114300" simplePos="0" relativeHeight="251666432" behindDoc="1" locked="0" layoutInCell="1" allowOverlap="1" wp14:anchorId="69F3152A" wp14:editId="402A2F5A">
                  <wp:simplePos x="0" y="0"/>
                  <wp:positionH relativeFrom="column">
                    <wp:posOffset>2738120</wp:posOffset>
                  </wp:positionH>
                  <wp:positionV relativeFrom="paragraph">
                    <wp:posOffset>41910</wp:posOffset>
                  </wp:positionV>
                  <wp:extent cx="2626360" cy="2003425"/>
                  <wp:effectExtent l="0" t="0" r="2540" b="0"/>
                  <wp:wrapNone/>
                  <wp:docPr id="83988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6360"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998182" w14:textId="53ABF7FF" w:rsidR="002175E1" w:rsidRDefault="002175E1" w:rsidP="00A91459">
            <w:pPr>
              <w:rPr>
                <w:rFonts w:ascii="Calibri" w:hAnsi="Calibri" w:cs="Arial"/>
                <w:sz w:val="20"/>
                <w:szCs w:val="20"/>
                <w:lang w:eastAsia="es-CL"/>
              </w:rPr>
            </w:pPr>
          </w:p>
          <w:p w14:paraId="53D614D6" w14:textId="1317733E" w:rsidR="002175E1" w:rsidRDefault="002175E1" w:rsidP="00A91459">
            <w:pPr>
              <w:rPr>
                <w:rFonts w:ascii="Calibri" w:hAnsi="Calibri" w:cs="Arial"/>
                <w:sz w:val="20"/>
                <w:szCs w:val="20"/>
                <w:lang w:eastAsia="es-CL"/>
              </w:rPr>
            </w:pPr>
          </w:p>
          <w:p w14:paraId="6959BA67" w14:textId="26F036E0" w:rsidR="00A91459" w:rsidRPr="00A91459" w:rsidRDefault="00A91459" w:rsidP="00A91459">
            <w:pPr>
              <w:rPr>
                <w:rFonts w:ascii="Calibri" w:hAnsi="Calibri" w:cs="Arial"/>
                <w:sz w:val="20"/>
                <w:szCs w:val="20"/>
                <w:lang w:eastAsia="es-CL"/>
              </w:rPr>
            </w:pPr>
          </w:p>
          <w:p w14:paraId="689863DB" w14:textId="6305732C" w:rsidR="00A91459" w:rsidRPr="002175E1" w:rsidRDefault="00A91459" w:rsidP="00A91459">
            <w:pPr>
              <w:rPr>
                <w:rFonts w:ascii="Calibri" w:hAnsi="Calibri" w:cs="Arial"/>
                <w:sz w:val="20"/>
                <w:szCs w:val="20"/>
                <w:lang w:eastAsia="es-CL"/>
              </w:rPr>
            </w:pPr>
          </w:p>
          <w:p w14:paraId="51E5B895" w14:textId="0D7EAFEF" w:rsidR="00A91459" w:rsidRPr="00A91459" w:rsidRDefault="00A91459" w:rsidP="00A91459">
            <w:pPr>
              <w:rPr>
                <w:rFonts w:ascii="Calibri" w:hAnsi="Calibri" w:cs="Arial"/>
                <w:sz w:val="20"/>
                <w:szCs w:val="20"/>
                <w:lang w:eastAsia="es-CL"/>
              </w:rPr>
            </w:pP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1C71B25B"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6B424984"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23720312"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3C498D7F"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1D17A81E"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61F2391" w:rsidR="00FD5149" w:rsidRPr="002175E1" w:rsidRDefault="002175E1" w:rsidP="00FD5149">
            <w:pPr>
              <w:jc w:val="both"/>
              <w:rPr>
                <w:bCs/>
                <w:color w:val="000000" w:themeColor="text1"/>
                <w:sz w:val="18"/>
                <w:szCs w:val="24"/>
              </w:rPr>
            </w:pPr>
            <w:r>
              <w:rPr>
                <w:bCs/>
                <w:color w:val="000000" w:themeColor="text1"/>
                <w:sz w:val="18"/>
                <w:szCs w:val="24"/>
              </w:rPr>
              <w:t xml:space="preserve">Ing. Software y conectividad </w:t>
            </w:r>
          </w:p>
        </w:tc>
        <w:tc>
          <w:tcPr>
            <w:tcW w:w="1077" w:type="dxa"/>
          </w:tcPr>
          <w:p w14:paraId="1D946098" w14:textId="43E6DE1A" w:rsidR="00FD5149" w:rsidRDefault="002175E1" w:rsidP="00FD5149">
            <w:pPr>
              <w:jc w:val="both"/>
              <w:rPr>
                <w:rFonts w:ascii="Calibri" w:hAnsi="Calibri" w:cs="Arial"/>
                <w:iCs/>
                <w:color w:val="000000" w:themeColor="text1"/>
                <w:sz w:val="18"/>
                <w:szCs w:val="20"/>
                <w:lang w:val="en-US" w:eastAsia="es-CL"/>
              </w:rPr>
            </w:pPr>
            <w:r w:rsidRPr="002175E1">
              <w:rPr>
                <w:rFonts w:ascii="Calibri" w:hAnsi="Calibri" w:cs="Arial"/>
                <w:iCs/>
                <w:color w:val="000000" w:themeColor="text1"/>
                <w:sz w:val="18"/>
                <w:szCs w:val="20"/>
                <w:lang w:val="en-US" w:eastAsia="es-CL"/>
              </w:rPr>
              <w:t>Integraci</w:t>
            </w:r>
            <w:r w:rsidR="00BD11F1">
              <w:rPr>
                <w:rFonts w:ascii="Calibri" w:hAnsi="Calibri" w:cs="Arial"/>
                <w:iCs/>
                <w:color w:val="000000" w:themeColor="text1"/>
                <w:sz w:val="18"/>
                <w:szCs w:val="20"/>
                <w:lang w:val="en-US" w:eastAsia="es-CL"/>
              </w:rPr>
              <w:t>ó</w:t>
            </w:r>
            <w:r w:rsidRPr="002175E1">
              <w:rPr>
                <w:rFonts w:ascii="Calibri" w:hAnsi="Calibri" w:cs="Arial"/>
                <w:iCs/>
                <w:color w:val="000000" w:themeColor="text1"/>
                <w:sz w:val="18"/>
                <w:szCs w:val="20"/>
                <w:lang w:val="en-US" w:eastAsia="es-CL"/>
              </w:rPr>
              <w:t>n con Fintoc, backend, Node</w:t>
            </w:r>
            <w:r>
              <w:rPr>
                <w:rFonts w:ascii="Calibri" w:hAnsi="Calibri" w:cs="Arial"/>
                <w:iCs/>
                <w:color w:val="000000" w:themeColor="text1"/>
                <w:sz w:val="18"/>
                <w:szCs w:val="20"/>
                <w:lang w:val="en-US" w:eastAsia="es-CL"/>
              </w:rPr>
              <w:t>.js, widget</w:t>
            </w:r>
          </w:p>
          <w:p w14:paraId="1305043E" w14:textId="77777777" w:rsidR="002175E1" w:rsidRPr="002175E1" w:rsidRDefault="002175E1" w:rsidP="00FD5149">
            <w:pPr>
              <w:jc w:val="both"/>
              <w:rPr>
                <w:rFonts w:ascii="Calibri" w:hAnsi="Calibri" w:cs="Arial"/>
                <w:iCs/>
                <w:color w:val="000000" w:themeColor="text1"/>
                <w:sz w:val="18"/>
                <w:szCs w:val="20"/>
                <w:lang w:val="es-ES" w:eastAsia="es-CL"/>
              </w:rPr>
            </w:pPr>
            <w:r w:rsidRPr="002175E1">
              <w:rPr>
                <w:rFonts w:ascii="Calibri" w:hAnsi="Calibri" w:cs="Arial"/>
                <w:iCs/>
                <w:color w:val="000000" w:themeColor="text1"/>
                <w:sz w:val="18"/>
                <w:szCs w:val="20"/>
                <w:lang w:val="es-ES" w:eastAsia="es-CL"/>
              </w:rPr>
              <w:t>“Conectar mi banco”</w:t>
            </w:r>
          </w:p>
          <w:p w14:paraId="7B4EBE25" w14:textId="3ED2A561" w:rsidR="002175E1" w:rsidRPr="002175E1" w:rsidRDefault="002175E1" w:rsidP="00FD5149">
            <w:pPr>
              <w:jc w:val="both"/>
              <w:rPr>
                <w:rFonts w:ascii="Calibri" w:hAnsi="Calibri" w:cs="Arial"/>
                <w:iCs/>
                <w:color w:val="000000" w:themeColor="text1"/>
                <w:sz w:val="18"/>
                <w:szCs w:val="20"/>
                <w:lang w:val="es-ES" w:eastAsia="es-CL"/>
              </w:rPr>
            </w:pPr>
            <w:r w:rsidRPr="002175E1">
              <w:rPr>
                <w:rFonts w:ascii="Calibri" w:hAnsi="Calibri" w:cs="Arial"/>
                <w:iCs/>
                <w:color w:val="000000" w:themeColor="text1"/>
                <w:sz w:val="18"/>
                <w:szCs w:val="20"/>
                <w:lang w:val="es-ES" w:eastAsia="es-CL"/>
              </w:rPr>
              <w:t>Intercambio d</w:t>
            </w:r>
            <w:r>
              <w:rPr>
                <w:rFonts w:ascii="Calibri" w:hAnsi="Calibri" w:cs="Arial"/>
                <w:iCs/>
                <w:color w:val="000000" w:themeColor="text1"/>
                <w:sz w:val="18"/>
                <w:szCs w:val="20"/>
                <w:lang w:val="es-ES" w:eastAsia="es-CL"/>
              </w:rPr>
              <w:t>e tokens</w:t>
            </w:r>
          </w:p>
        </w:tc>
        <w:tc>
          <w:tcPr>
            <w:tcW w:w="1276" w:type="dxa"/>
          </w:tcPr>
          <w:p w14:paraId="04A67B55" w14:textId="77777777" w:rsidR="00FD5149" w:rsidRDefault="002175E1" w:rsidP="00FD5149">
            <w:pPr>
              <w:jc w:val="both"/>
              <w:rPr>
                <w:bCs/>
                <w:sz w:val="18"/>
                <w:szCs w:val="24"/>
                <w:lang w:val="es-ES"/>
              </w:rPr>
            </w:pPr>
            <w:r>
              <w:rPr>
                <w:bCs/>
                <w:sz w:val="18"/>
                <w:szCs w:val="24"/>
                <w:lang w:val="es-ES"/>
              </w:rPr>
              <w:t>Cuenta Fintoc (sandbox),</w:t>
            </w:r>
          </w:p>
          <w:p w14:paraId="5EC41CBF" w14:textId="77777777" w:rsidR="002175E1" w:rsidRDefault="002175E1" w:rsidP="00FD5149">
            <w:pPr>
              <w:jc w:val="both"/>
              <w:rPr>
                <w:bCs/>
                <w:sz w:val="18"/>
                <w:szCs w:val="24"/>
                <w:lang w:val="es-ES"/>
              </w:rPr>
            </w:pPr>
            <w:r>
              <w:rPr>
                <w:bCs/>
                <w:sz w:val="18"/>
                <w:szCs w:val="24"/>
                <w:lang w:val="es-ES"/>
              </w:rPr>
              <w:t xml:space="preserve">Llave de pruebas, </w:t>
            </w:r>
          </w:p>
          <w:p w14:paraId="0278E404" w14:textId="77777777" w:rsidR="002175E1" w:rsidRDefault="002175E1" w:rsidP="00FD5149">
            <w:pPr>
              <w:jc w:val="both"/>
              <w:rPr>
                <w:bCs/>
                <w:sz w:val="18"/>
                <w:szCs w:val="24"/>
                <w:lang w:val="es-ES"/>
              </w:rPr>
            </w:pPr>
            <w:r>
              <w:rPr>
                <w:bCs/>
                <w:sz w:val="18"/>
                <w:szCs w:val="24"/>
                <w:lang w:val="es-ES"/>
              </w:rPr>
              <w:t>Node.js,</w:t>
            </w:r>
          </w:p>
          <w:p w14:paraId="16E191DF" w14:textId="2905D977" w:rsidR="002175E1" w:rsidRPr="002175E1" w:rsidRDefault="002175E1" w:rsidP="00FD5149">
            <w:pPr>
              <w:jc w:val="both"/>
              <w:rPr>
                <w:bCs/>
                <w:sz w:val="18"/>
                <w:szCs w:val="24"/>
                <w:lang w:val="es-ES"/>
              </w:rPr>
            </w:pPr>
            <w:r>
              <w:rPr>
                <w:bCs/>
                <w:sz w:val="18"/>
                <w:szCs w:val="24"/>
                <w:lang w:val="es-ES"/>
              </w:rPr>
              <w:t>Fintoc.js</w:t>
            </w:r>
          </w:p>
        </w:tc>
        <w:tc>
          <w:tcPr>
            <w:tcW w:w="1276" w:type="dxa"/>
          </w:tcPr>
          <w:p w14:paraId="66A5D860" w14:textId="61C20B1E" w:rsidR="00FD5149" w:rsidRPr="002175E1" w:rsidRDefault="002175E1" w:rsidP="00FD5149">
            <w:pPr>
              <w:jc w:val="both"/>
              <w:rPr>
                <w:bCs/>
                <w:sz w:val="18"/>
                <w:szCs w:val="24"/>
                <w:lang w:val="es-ES"/>
              </w:rPr>
            </w:pPr>
            <w:r>
              <w:rPr>
                <w:bCs/>
                <w:sz w:val="18"/>
                <w:szCs w:val="24"/>
                <w:lang w:val="es-ES"/>
              </w:rPr>
              <w:t>2 semanas</w:t>
            </w:r>
          </w:p>
        </w:tc>
        <w:tc>
          <w:tcPr>
            <w:tcW w:w="1275" w:type="dxa"/>
          </w:tcPr>
          <w:p w14:paraId="036AB5D8" w14:textId="1FE0DBCF" w:rsidR="00FD5149" w:rsidRPr="002175E1" w:rsidRDefault="00BD11F1" w:rsidP="00FD5149">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Camilo Ponce</w:t>
            </w:r>
          </w:p>
        </w:tc>
        <w:tc>
          <w:tcPr>
            <w:tcW w:w="1276" w:type="dxa"/>
          </w:tcPr>
          <w:p w14:paraId="2FCEC037" w14:textId="40AE5979" w:rsidR="00FD5149" w:rsidRPr="002175E1" w:rsidRDefault="00BD11F1" w:rsidP="00FD5149">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Banco de Chile no cuenta con API publica, errores iniciales de configuración de keys, el widget se quedaba en “conectando” si se cerraba sin respuesta</w:t>
            </w:r>
          </w:p>
        </w:tc>
        <w:tc>
          <w:tcPr>
            <w:tcW w:w="1418" w:type="dxa"/>
          </w:tcPr>
          <w:p w14:paraId="2163602D" w14:textId="6F3C500A" w:rsidR="00FD5149" w:rsidRPr="002175E1" w:rsidRDefault="00FD5149" w:rsidP="00FD5149">
            <w:pPr>
              <w:jc w:val="both"/>
              <w:rPr>
                <w:rFonts w:ascii="Calibri" w:hAnsi="Calibri" w:cs="Arial"/>
                <w:iCs/>
                <w:color w:val="000000" w:themeColor="text1"/>
                <w:sz w:val="16"/>
                <w:szCs w:val="20"/>
                <w:lang w:eastAsia="es-CL"/>
              </w:rPr>
            </w:pPr>
            <w:r>
              <w:rPr>
                <w:rFonts w:ascii="Calibri" w:hAnsi="Calibri" w:cs="Arial"/>
                <w:i/>
                <w:color w:val="C00000"/>
                <w:sz w:val="16"/>
                <w:szCs w:val="20"/>
                <w:lang w:eastAsia="es-CL"/>
              </w:rPr>
              <w:t xml:space="preserve"> </w:t>
            </w:r>
            <w:r w:rsidR="00BD11F1">
              <w:rPr>
                <w:rFonts w:ascii="Calibri" w:hAnsi="Calibri" w:cs="Arial"/>
                <w:i/>
                <w:color w:val="C00000"/>
                <w:sz w:val="16"/>
                <w:szCs w:val="20"/>
                <w:lang w:eastAsia="es-CL"/>
              </w:rPr>
              <w:t>Completado</w:t>
            </w:r>
          </w:p>
        </w:tc>
        <w:tc>
          <w:tcPr>
            <w:tcW w:w="850" w:type="dxa"/>
          </w:tcPr>
          <w:p w14:paraId="7C6D6F31" w14:textId="6F0F7E9B" w:rsidR="00FD5149" w:rsidRPr="002175E1" w:rsidRDefault="00BD11F1" w:rsidP="00FD5149">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Se reemplaza el api de banco de chile por Fintoc, se corrigió el tiempo de espera del widget</w:t>
            </w:r>
          </w:p>
        </w:tc>
      </w:tr>
      <w:tr w:rsidR="00BD11F1" w:rsidRPr="006E3B0D" w14:paraId="317B0F3C" w14:textId="77777777" w:rsidTr="00EA0C09">
        <w:trPr>
          <w:trHeight w:val="2410"/>
        </w:trPr>
        <w:tc>
          <w:tcPr>
            <w:tcW w:w="1328" w:type="dxa"/>
          </w:tcPr>
          <w:p w14:paraId="5CE5037A" w14:textId="4DCA497E" w:rsidR="00BD11F1" w:rsidRDefault="00BD11F1" w:rsidP="00FD5149">
            <w:pPr>
              <w:jc w:val="both"/>
              <w:rPr>
                <w:bCs/>
                <w:color w:val="000000" w:themeColor="text1"/>
                <w:sz w:val="18"/>
                <w:szCs w:val="24"/>
              </w:rPr>
            </w:pPr>
            <w:r>
              <w:rPr>
                <w:bCs/>
                <w:color w:val="000000" w:themeColor="text1"/>
                <w:sz w:val="18"/>
                <w:szCs w:val="24"/>
              </w:rPr>
              <w:t>Ing. Software y conectividad</w:t>
            </w:r>
          </w:p>
        </w:tc>
        <w:tc>
          <w:tcPr>
            <w:tcW w:w="1077" w:type="dxa"/>
          </w:tcPr>
          <w:p w14:paraId="58C3436C" w14:textId="55ECA9E1" w:rsidR="00BD11F1" w:rsidRPr="00BD11F1" w:rsidRDefault="00BD11F1" w:rsidP="00FD5149">
            <w:pPr>
              <w:jc w:val="both"/>
              <w:rPr>
                <w:rFonts w:ascii="Calibri" w:hAnsi="Calibri" w:cs="Arial"/>
                <w:iCs/>
                <w:color w:val="000000" w:themeColor="text1"/>
                <w:sz w:val="18"/>
                <w:szCs w:val="20"/>
                <w:lang w:val="es-ES" w:eastAsia="es-CL"/>
              </w:rPr>
            </w:pPr>
            <w:r w:rsidRPr="00BD11F1">
              <w:rPr>
                <w:rFonts w:ascii="Calibri" w:hAnsi="Calibri" w:cs="Arial"/>
                <w:iCs/>
                <w:color w:val="000000" w:themeColor="text1"/>
                <w:sz w:val="18"/>
                <w:szCs w:val="20"/>
                <w:lang w:val="es-ES" w:eastAsia="es-CL"/>
              </w:rPr>
              <w:t>Sincronización: descarga paginada de movimientos, conversión a formato FinFlow, saldo y actualización sin duplicados</w:t>
            </w:r>
          </w:p>
        </w:tc>
        <w:tc>
          <w:tcPr>
            <w:tcW w:w="1276" w:type="dxa"/>
          </w:tcPr>
          <w:p w14:paraId="55FE79D9" w14:textId="5976730A" w:rsidR="00BD11F1" w:rsidRDefault="00BD11F1" w:rsidP="00FD5149">
            <w:pPr>
              <w:jc w:val="both"/>
              <w:rPr>
                <w:bCs/>
                <w:sz w:val="18"/>
                <w:szCs w:val="24"/>
                <w:lang w:val="es-ES"/>
              </w:rPr>
            </w:pPr>
            <w:r w:rsidRPr="00BD11F1">
              <w:rPr>
                <w:bCs/>
                <w:sz w:val="18"/>
                <w:szCs w:val="24"/>
                <w:lang w:val="es-ES"/>
              </w:rPr>
              <w:t>API de Fintoc (cuentas y movimientos), server.js, función de unión de filas</w:t>
            </w:r>
          </w:p>
        </w:tc>
        <w:tc>
          <w:tcPr>
            <w:tcW w:w="1276" w:type="dxa"/>
          </w:tcPr>
          <w:p w14:paraId="1E955E17" w14:textId="7A7FD3B3" w:rsidR="00BD11F1" w:rsidRDefault="00BD11F1" w:rsidP="00FD5149">
            <w:pPr>
              <w:jc w:val="both"/>
              <w:rPr>
                <w:bCs/>
                <w:sz w:val="18"/>
                <w:szCs w:val="24"/>
                <w:lang w:val="es-ES"/>
              </w:rPr>
            </w:pPr>
            <w:r>
              <w:rPr>
                <w:bCs/>
                <w:sz w:val="18"/>
                <w:szCs w:val="24"/>
                <w:lang w:val="es-ES"/>
              </w:rPr>
              <w:t>1 semana</w:t>
            </w:r>
          </w:p>
        </w:tc>
        <w:tc>
          <w:tcPr>
            <w:tcW w:w="1275" w:type="dxa"/>
          </w:tcPr>
          <w:p w14:paraId="63474D2E" w14:textId="23F378DA" w:rsidR="00BD11F1" w:rsidRDefault="00BD11F1" w:rsidP="00FD5149">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Camilo Ponce</w:t>
            </w:r>
          </w:p>
        </w:tc>
        <w:tc>
          <w:tcPr>
            <w:tcW w:w="1276" w:type="dxa"/>
          </w:tcPr>
          <w:p w14:paraId="4168B9B9" w14:textId="025A6D07" w:rsid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La API entrega los movimientos del más reciente al más antiguo y puede incluir cuentas en otras monedas.</w:t>
            </w:r>
          </w:p>
        </w:tc>
        <w:tc>
          <w:tcPr>
            <w:tcW w:w="1418" w:type="dxa"/>
          </w:tcPr>
          <w:p w14:paraId="69A9CA24" w14:textId="35C13505" w:rsidR="00BD11F1" w:rsidRDefault="00BD11F1"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Completado</w:t>
            </w:r>
          </w:p>
        </w:tc>
        <w:tc>
          <w:tcPr>
            <w:tcW w:w="850" w:type="dxa"/>
          </w:tcPr>
          <w:p w14:paraId="31BCC269" w14:textId="493FAE21" w:rsid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Actividad agregada al plan: no estaba separada en la planificación inicial.</w:t>
            </w:r>
          </w:p>
        </w:tc>
      </w:tr>
      <w:tr w:rsidR="00BD11F1" w:rsidRPr="006E3B0D" w14:paraId="16C2A8B9" w14:textId="77777777" w:rsidTr="00EA0C09">
        <w:trPr>
          <w:trHeight w:val="2410"/>
        </w:trPr>
        <w:tc>
          <w:tcPr>
            <w:tcW w:w="1328" w:type="dxa"/>
          </w:tcPr>
          <w:p w14:paraId="4506789B" w14:textId="4662DFAC" w:rsidR="00BD11F1" w:rsidRDefault="00BD11F1" w:rsidP="00FD5149">
            <w:pPr>
              <w:jc w:val="both"/>
              <w:rPr>
                <w:bCs/>
                <w:color w:val="000000" w:themeColor="text1"/>
                <w:sz w:val="18"/>
                <w:szCs w:val="24"/>
              </w:rPr>
            </w:pPr>
            <w:r w:rsidRPr="00BD11F1">
              <w:rPr>
                <w:bCs/>
                <w:color w:val="000000" w:themeColor="text1"/>
                <w:sz w:val="18"/>
                <w:szCs w:val="24"/>
              </w:rPr>
              <w:lastRenderedPageBreak/>
              <w:t>Ciencia de datos e IA aplicada</w:t>
            </w:r>
          </w:p>
        </w:tc>
        <w:tc>
          <w:tcPr>
            <w:tcW w:w="1077" w:type="dxa"/>
          </w:tcPr>
          <w:p w14:paraId="244D9A2B" w14:textId="01B6F1F5" w:rsidR="00BD11F1" w:rsidRPr="00BD11F1" w:rsidRDefault="00BD11F1" w:rsidP="00FD5149">
            <w:pPr>
              <w:jc w:val="both"/>
              <w:rPr>
                <w:rFonts w:ascii="Calibri" w:hAnsi="Calibri" w:cs="Arial"/>
                <w:iCs/>
                <w:color w:val="000000" w:themeColor="text1"/>
                <w:sz w:val="18"/>
                <w:szCs w:val="20"/>
                <w:lang w:val="es-ES" w:eastAsia="es-CL"/>
              </w:rPr>
            </w:pPr>
            <w:r w:rsidRPr="00BD11F1">
              <w:rPr>
                <w:rFonts w:ascii="Calibri" w:hAnsi="Calibri" w:cs="Arial"/>
                <w:iCs/>
                <w:color w:val="000000" w:themeColor="text1"/>
                <w:sz w:val="18"/>
                <w:szCs w:val="20"/>
                <w:lang w:val="es-ES" w:eastAsia="es-CL"/>
              </w:rPr>
              <w:t>Clasificación de transacciones en 4 categorías (reglas y modelo NLP)</w:t>
            </w:r>
          </w:p>
        </w:tc>
        <w:tc>
          <w:tcPr>
            <w:tcW w:w="1276" w:type="dxa"/>
          </w:tcPr>
          <w:p w14:paraId="50201E84" w14:textId="47A99A4F" w:rsidR="00BD11F1" w:rsidRPr="00BD11F1" w:rsidRDefault="00BD11F1" w:rsidP="00FD5149">
            <w:pPr>
              <w:jc w:val="both"/>
              <w:rPr>
                <w:bCs/>
                <w:sz w:val="18"/>
                <w:szCs w:val="24"/>
                <w:lang w:val="es-ES"/>
              </w:rPr>
            </w:pPr>
            <w:r w:rsidRPr="00BD11F1">
              <w:rPr>
                <w:bCs/>
                <w:sz w:val="18"/>
                <w:szCs w:val="24"/>
                <w:lang w:val="es-ES"/>
              </w:rPr>
              <w:t>Glosas de movimientos, representaciones vectoriales de texto, clasificadores supervisados</w:t>
            </w:r>
          </w:p>
        </w:tc>
        <w:tc>
          <w:tcPr>
            <w:tcW w:w="1276" w:type="dxa"/>
          </w:tcPr>
          <w:p w14:paraId="7B3F7EF3" w14:textId="327124F9" w:rsidR="00BD11F1" w:rsidRDefault="00BD11F1" w:rsidP="00FD5149">
            <w:pPr>
              <w:jc w:val="both"/>
              <w:rPr>
                <w:bCs/>
                <w:sz w:val="18"/>
                <w:szCs w:val="24"/>
                <w:lang w:val="es-ES"/>
              </w:rPr>
            </w:pPr>
            <w:r>
              <w:rPr>
                <w:bCs/>
                <w:sz w:val="18"/>
                <w:szCs w:val="24"/>
                <w:lang w:val="es-ES"/>
              </w:rPr>
              <w:t>3 semanas</w:t>
            </w:r>
          </w:p>
        </w:tc>
        <w:tc>
          <w:tcPr>
            <w:tcW w:w="1275" w:type="dxa"/>
          </w:tcPr>
          <w:p w14:paraId="4DF617AE" w14:textId="0BB71509" w:rsidR="00BD11F1" w:rsidRDefault="00BD11F1" w:rsidP="00FD5149">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Johan Huamanchumo</w:t>
            </w:r>
          </w:p>
        </w:tc>
        <w:tc>
          <w:tcPr>
            <w:tcW w:w="1276" w:type="dxa"/>
          </w:tcPr>
          <w:p w14:paraId="74F73B29" w14:textId="5EF63CF3"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Glosas bancarias cortas y ambiguas; se requieren más datos etiquetados</w:t>
            </w:r>
          </w:p>
        </w:tc>
        <w:tc>
          <w:tcPr>
            <w:tcW w:w="1418" w:type="dxa"/>
          </w:tcPr>
          <w:p w14:paraId="4BA582A3" w14:textId="401CCBB3" w:rsidR="00BD11F1" w:rsidRDefault="00BD11F1"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850" w:type="dxa"/>
          </w:tcPr>
          <w:p w14:paraId="2791930A" w14:textId="717EE7A6"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Las reglas ya funcionan en el prototipo; el modelo NLP supervisado continúa en la Fase 2.</w:t>
            </w:r>
          </w:p>
        </w:tc>
      </w:tr>
      <w:tr w:rsidR="00BD11F1" w:rsidRPr="006E3B0D" w14:paraId="1F50ACE3" w14:textId="77777777" w:rsidTr="00EA0C09">
        <w:trPr>
          <w:trHeight w:val="2410"/>
        </w:trPr>
        <w:tc>
          <w:tcPr>
            <w:tcW w:w="1328" w:type="dxa"/>
          </w:tcPr>
          <w:p w14:paraId="5D903988" w14:textId="792908A8" w:rsidR="00BD11F1" w:rsidRPr="00BD11F1" w:rsidRDefault="00BD11F1" w:rsidP="00FD5149">
            <w:pPr>
              <w:jc w:val="both"/>
              <w:rPr>
                <w:bCs/>
                <w:color w:val="000000" w:themeColor="text1"/>
                <w:sz w:val="18"/>
                <w:szCs w:val="24"/>
              </w:rPr>
            </w:pPr>
            <w:r w:rsidRPr="00BD11F1">
              <w:rPr>
                <w:bCs/>
                <w:color w:val="000000" w:themeColor="text1"/>
                <w:sz w:val="18"/>
                <w:szCs w:val="24"/>
              </w:rPr>
              <w:t>Ciencia de datos e IA aplicada</w:t>
            </w:r>
          </w:p>
        </w:tc>
        <w:tc>
          <w:tcPr>
            <w:tcW w:w="1077" w:type="dxa"/>
          </w:tcPr>
          <w:p w14:paraId="00FC0FB8" w14:textId="09928276" w:rsidR="00BD11F1" w:rsidRPr="00BD11F1" w:rsidRDefault="00BD11F1" w:rsidP="00FD5149">
            <w:pPr>
              <w:jc w:val="both"/>
              <w:rPr>
                <w:rFonts w:ascii="Calibri" w:hAnsi="Calibri" w:cs="Arial"/>
                <w:iCs/>
                <w:color w:val="000000" w:themeColor="text1"/>
                <w:sz w:val="18"/>
                <w:szCs w:val="20"/>
                <w:lang w:val="es-ES" w:eastAsia="es-CL"/>
              </w:rPr>
            </w:pPr>
            <w:r w:rsidRPr="00BD11F1">
              <w:rPr>
                <w:rFonts w:ascii="Calibri" w:hAnsi="Calibri" w:cs="Arial"/>
                <w:iCs/>
                <w:color w:val="000000" w:themeColor="text1"/>
                <w:sz w:val="18"/>
                <w:szCs w:val="20"/>
                <w:lang w:val="es-ES" w:eastAsia="es-CL"/>
              </w:rPr>
              <w:t>Modelo predictivo: proyección de saldo a 4 semanas</w:t>
            </w:r>
          </w:p>
        </w:tc>
        <w:tc>
          <w:tcPr>
            <w:tcW w:w="1276" w:type="dxa"/>
          </w:tcPr>
          <w:p w14:paraId="60F3BC3D" w14:textId="690AD392" w:rsidR="00BD11F1" w:rsidRPr="00BD11F1" w:rsidRDefault="00BD11F1" w:rsidP="00FD5149">
            <w:pPr>
              <w:jc w:val="both"/>
              <w:rPr>
                <w:bCs/>
                <w:sz w:val="18"/>
                <w:szCs w:val="24"/>
                <w:lang w:val="es-ES"/>
              </w:rPr>
            </w:pPr>
            <w:r w:rsidRPr="00BD11F1">
              <w:rPr>
                <w:bCs/>
                <w:sz w:val="18"/>
                <w:szCs w:val="24"/>
                <w:lang w:val="es-ES"/>
              </w:rPr>
              <w:t>Historial de movimientos obtenido por Fintoc, saldo real del banco</w:t>
            </w:r>
          </w:p>
        </w:tc>
        <w:tc>
          <w:tcPr>
            <w:tcW w:w="1276" w:type="dxa"/>
          </w:tcPr>
          <w:p w14:paraId="01896B6C" w14:textId="2738345D" w:rsidR="00BD11F1" w:rsidRDefault="00BD11F1" w:rsidP="00FD5149">
            <w:pPr>
              <w:jc w:val="both"/>
              <w:rPr>
                <w:bCs/>
                <w:sz w:val="18"/>
                <w:szCs w:val="24"/>
                <w:lang w:val="es-ES"/>
              </w:rPr>
            </w:pPr>
            <w:r>
              <w:rPr>
                <w:bCs/>
                <w:sz w:val="18"/>
                <w:szCs w:val="24"/>
                <w:lang w:val="es-ES"/>
              </w:rPr>
              <w:t>3 semanas</w:t>
            </w:r>
          </w:p>
        </w:tc>
        <w:tc>
          <w:tcPr>
            <w:tcW w:w="1275" w:type="dxa"/>
          </w:tcPr>
          <w:p w14:paraId="0FEAC576" w14:textId="1FF3B6CE" w:rsidR="00BD11F1" w:rsidRDefault="00BD11F1" w:rsidP="00FD5149">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Johan Huamanchumo</w:t>
            </w:r>
          </w:p>
        </w:tc>
        <w:tc>
          <w:tcPr>
            <w:tcW w:w="1276" w:type="dxa"/>
          </w:tcPr>
          <w:p w14:paraId="3CA5EE53" w14:textId="6F9A83C0"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Depende del historial disponible; el sandbox entrega datos limitados.</w:t>
            </w:r>
          </w:p>
        </w:tc>
        <w:tc>
          <w:tcPr>
            <w:tcW w:w="1418" w:type="dxa"/>
          </w:tcPr>
          <w:p w14:paraId="44B4BCCF" w14:textId="4AAEEEFB" w:rsidR="00BD11F1" w:rsidRDefault="00BD11F1"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850" w:type="dxa"/>
          </w:tcPr>
          <w:p w14:paraId="64BC1A7A" w14:textId="3EFBF26B"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Proyección con banda de incertidumbre implementada; falta validarla con datos reales.</w:t>
            </w:r>
          </w:p>
        </w:tc>
      </w:tr>
      <w:tr w:rsidR="00BD11F1" w:rsidRPr="006E3B0D" w14:paraId="03CCA876" w14:textId="77777777" w:rsidTr="00EA0C09">
        <w:trPr>
          <w:trHeight w:val="2410"/>
        </w:trPr>
        <w:tc>
          <w:tcPr>
            <w:tcW w:w="1328" w:type="dxa"/>
          </w:tcPr>
          <w:p w14:paraId="225C59BD" w14:textId="35FED29A" w:rsidR="00BD11F1" w:rsidRPr="00BD11F1" w:rsidRDefault="00BD11F1" w:rsidP="00FD5149">
            <w:pPr>
              <w:jc w:val="both"/>
              <w:rPr>
                <w:bCs/>
                <w:color w:val="000000" w:themeColor="text1"/>
                <w:sz w:val="18"/>
                <w:szCs w:val="24"/>
              </w:rPr>
            </w:pPr>
            <w:r w:rsidRPr="00BD11F1">
              <w:rPr>
                <w:bCs/>
                <w:color w:val="000000" w:themeColor="text1"/>
                <w:sz w:val="18"/>
                <w:szCs w:val="24"/>
              </w:rPr>
              <w:t>Ingeniería de software y conectividad</w:t>
            </w:r>
          </w:p>
        </w:tc>
        <w:tc>
          <w:tcPr>
            <w:tcW w:w="1077" w:type="dxa"/>
          </w:tcPr>
          <w:p w14:paraId="4BEB639A" w14:textId="7126036C" w:rsidR="00BD11F1" w:rsidRPr="00BD11F1" w:rsidRDefault="00BD11F1" w:rsidP="00FD5149">
            <w:pPr>
              <w:jc w:val="both"/>
              <w:rPr>
                <w:rFonts w:ascii="Calibri" w:hAnsi="Calibri" w:cs="Arial"/>
                <w:iCs/>
                <w:color w:val="000000" w:themeColor="text1"/>
                <w:sz w:val="18"/>
                <w:szCs w:val="20"/>
                <w:lang w:val="es-ES" w:eastAsia="es-CL"/>
              </w:rPr>
            </w:pPr>
            <w:proofErr w:type="spellStart"/>
            <w:r w:rsidRPr="00BD11F1">
              <w:rPr>
                <w:rFonts w:ascii="Calibri" w:hAnsi="Calibri" w:cs="Arial"/>
                <w:iCs/>
                <w:color w:val="000000" w:themeColor="text1"/>
                <w:sz w:val="18"/>
                <w:szCs w:val="20"/>
                <w:lang w:val="es-ES" w:eastAsia="es-CL"/>
              </w:rPr>
              <w:t>Dashboard</w:t>
            </w:r>
            <w:proofErr w:type="spellEnd"/>
            <w:r w:rsidRPr="00BD11F1">
              <w:rPr>
                <w:rFonts w:ascii="Calibri" w:hAnsi="Calibri" w:cs="Arial"/>
                <w:iCs/>
                <w:color w:val="000000" w:themeColor="text1"/>
                <w:sz w:val="18"/>
                <w:szCs w:val="20"/>
                <w:lang w:val="es-ES" w:eastAsia="es-CL"/>
              </w:rPr>
              <w:t xml:space="preserve"> web responsivo (PC y móvil)</w:t>
            </w:r>
          </w:p>
        </w:tc>
        <w:tc>
          <w:tcPr>
            <w:tcW w:w="1276" w:type="dxa"/>
          </w:tcPr>
          <w:p w14:paraId="2058F0C6" w14:textId="477D9EF8" w:rsidR="00BD11F1" w:rsidRPr="00BD11F1" w:rsidRDefault="00BD11F1" w:rsidP="00FD5149">
            <w:pPr>
              <w:jc w:val="both"/>
              <w:rPr>
                <w:bCs/>
                <w:sz w:val="18"/>
                <w:szCs w:val="24"/>
                <w:lang w:val="es-ES"/>
              </w:rPr>
            </w:pPr>
            <w:r w:rsidRPr="00BD11F1">
              <w:rPr>
                <w:bCs/>
                <w:sz w:val="18"/>
                <w:szCs w:val="24"/>
                <w:lang w:val="es-ES"/>
              </w:rPr>
              <w:t>HTML/CSS/JavaScript, datos del banco y salidas de los modelos</w:t>
            </w:r>
          </w:p>
        </w:tc>
        <w:tc>
          <w:tcPr>
            <w:tcW w:w="1276" w:type="dxa"/>
          </w:tcPr>
          <w:p w14:paraId="0F19B001" w14:textId="0E810641" w:rsidR="00BD11F1" w:rsidRDefault="00BD11F1" w:rsidP="00FD5149">
            <w:pPr>
              <w:jc w:val="both"/>
              <w:rPr>
                <w:bCs/>
                <w:sz w:val="18"/>
                <w:szCs w:val="24"/>
                <w:lang w:val="es-ES"/>
              </w:rPr>
            </w:pPr>
            <w:r>
              <w:rPr>
                <w:bCs/>
                <w:sz w:val="18"/>
                <w:szCs w:val="24"/>
                <w:lang w:val="es-ES"/>
              </w:rPr>
              <w:t>4 semanas</w:t>
            </w:r>
          </w:p>
        </w:tc>
        <w:tc>
          <w:tcPr>
            <w:tcW w:w="1275" w:type="dxa"/>
          </w:tcPr>
          <w:p w14:paraId="6781C232" w14:textId="5273D2E7" w:rsidR="00BD11F1" w:rsidRDefault="00BD11F1" w:rsidP="00FD5149">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Kevin Dionicio</w:t>
            </w:r>
          </w:p>
        </w:tc>
        <w:tc>
          <w:tcPr>
            <w:tcW w:w="1276" w:type="dxa"/>
          </w:tcPr>
          <w:p w14:paraId="7803DBF7" w14:textId="584CBC92"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Debe funcionar igual con datos de cartola y de la conexión bancaria.</w:t>
            </w:r>
          </w:p>
        </w:tc>
        <w:tc>
          <w:tcPr>
            <w:tcW w:w="1418" w:type="dxa"/>
          </w:tcPr>
          <w:p w14:paraId="471A90D6" w14:textId="04A276E0" w:rsidR="00BD11F1" w:rsidRDefault="00BD11F1"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850" w:type="dxa"/>
          </w:tcPr>
          <w:p w14:paraId="61333031" w14:textId="54290898" w:rsidR="00BD11F1" w:rsidRPr="00BD11F1" w:rsidRDefault="00BD11F1" w:rsidP="00FD5149">
            <w:pPr>
              <w:jc w:val="both"/>
              <w:rPr>
                <w:rFonts w:ascii="Calibri" w:hAnsi="Calibri" w:cs="Arial"/>
                <w:iCs/>
                <w:color w:val="000000" w:themeColor="text1"/>
                <w:sz w:val="18"/>
                <w:szCs w:val="20"/>
                <w:lang w:eastAsia="es-CL"/>
              </w:rPr>
            </w:pPr>
            <w:r w:rsidRPr="00BD11F1">
              <w:rPr>
                <w:rFonts w:ascii="Calibri" w:hAnsi="Calibri" w:cs="Arial"/>
                <w:iCs/>
                <w:color w:val="000000" w:themeColor="text1"/>
                <w:sz w:val="18"/>
                <w:szCs w:val="20"/>
                <w:lang w:eastAsia="es-CL"/>
              </w:rPr>
              <w:t>Se agregan botones de conexión y actualización desde el banco.</w:t>
            </w:r>
          </w:p>
        </w:tc>
      </w:tr>
    </w:tbl>
    <w:p w14:paraId="66FF4E8D" w14:textId="427CB00B"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2407F55C"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BD11F1" w14:paraId="2518B39B" w14:textId="77777777" w:rsidTr="00C5122E">
        <w:trPr>
          <w:trHeight w:val="440"/>
        </w:trPr>
        <w:tc>
          <w:tcPr>
            <w:tcW w:w="9498" w:type="dxa"/>
            <w:vAlign w:val="center"/>
          </w:tcPr>
          <w:p w14:paraId="1CF2AE62" w14:textId="77777777" w:rsidR="00BD11F1" w:rsidRDefault="00BD11F1" w:rsidP="00585A13">
            <w:pPr>
              <w:rPr>
                <w:b/>
                <w:color w:val="1F3864" w:themeColor="accent1" w:themeShade="80"/>
                <w:sz w:val="28"/>
                <w:szCs w:val="28"/>
              </w:rPr>
            </w:pPr>
          </w:p>
        </w:tc>
      </w:tr>
      <w:tr w:rsidR="0003309E" w14:paraId="08F9EDA3" w14:textId="77777777" w:rsidTr="00C5122E">
        <w:trPr>
          <w:trHeight w:val="800"/>
        </w:trPr>
        <w:tc>
          <w:tcPr>
            <w:tcW w:w="9498" w:type="dxa"/>
            <w:shd w:val="clear" w:color="auto" w:fill="D9E2F3" w:themeFill="accent1" w:themeFillTint="33"/>
            <w:vAlign w:val="center"/>
          </w:tcPr>
          <w:p w14:paraId="5EF8C712" w14:textId="558EB4D7"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27B85A2A"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C74EFA8" w14:textId="77777777" w:rsidR="00BD11F1" w:rsidRDefault="0003309E" w:rsidP="00BD11F1">
            <w:pPr>
              <w:jc w:val="both"/>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BD11F1">
              <w:t xml:space="preserve"> </w:t>
            </w:r>
          </w:p>
          <w:p w14:paraId="0E22EF21" w14:textId="3252C5A4" w:rsidR="00BD11F1" w:rsidRPr="00BD11F1" w:rsidRDefault="00BD11F1" w:rsidP="00BD11F1">
            <w:pPr>
              <w:jc w:val="both"/>
              <w:rPr>
                <w:rFonts w:ascii="Calibri" w:hAnsi="Calibri" w:cs="Arial"/>
                <w:color w:val="000000" w:themeColor="text1"/>
                <w:sz w:val="20"/>
                <w:szCs w:val="20"/>
                <w:lang w:eastAsia="es-CL"/>
              </w:rPr>
            </w:pPr>
            <w:r w:rsidRPr="00BD11F1">
              <w:rPr>
                <w:rFonts w:ascii="Calibri" w:hAnsi="Calibri" w:cs="Arial"/>
                <w:color w:val="000000" w:themeColor="text1"/>
                <w:sz w:val="20"/>
                <w:szCs w:val="20"/>
                <w:lang w:eastAsia="es-CL"/>
              </w:rPr>
              <w:t>Facilitadores: Fintoc ofrece un modo prueba (sandbox) con usuarios de ejemplo, documentación clara y un widget listo para integrar, lo que permitió validar el flujo completo sin exponer cuentas reales. El diseño del prototipo, que ya trabajaba con filas de movimientos y una función de unión sin duplicados, permitió incorporar la conexión sin modificar la clasificación ni la proyección. El uso de metodología ágil y de GitHub facilitó compartir y revisar los avances.</w:t>
            </w:r>
          </w:p>
          <w:p w14:paraId="17CE44DE" w14:textId="54940945" w:rsidR="0003309E" w:rsidRPr="00BD11F1" w:rsidRDefault="00BD11F1" w:rsidP="00BD11F1">
            <w:pPr>
              <w:jc w:val="both"/>
              <w:rPr>
                <w:rFonts w:ascii="Calibri" w:hAnsi="Calibri" w:cs="Arial"/>
                <w:color w:val="000000" w:themeColor="text1"/>
                <w:sz w:val="20"/>
                <w:szCs w:val="20"/>
                <w:lang w:eastAsia="es-CL"/>
              </w:rPr>
            </w:pPr>
            <w:r w:rsidRPr="00BD11F1">
              <w:rPr>
                <w:rFonts w:ascii="Calibri" w:hAnsi="Calibri" w:cs="Arial"/>
                <w:color w:val="000000" w:themeColor="text1"/>
                <w:sz w:val="20"/>
                <w:szCs w:val="20"/>
                <w:lang w:eastAsia="es-CL"/>
              </w:rPr>
              <w:t>Dificultades: Banco de Chile no ofrece una API pública a estudiantes. Acción: se evaluó el mercado y se adoptó Fintoc como agregador, con cobertura de Banco de Chile. Errores de configuración de llaves al inicio (uso de llaves de relleno y de modo en vivo en lugar de modo prueba). Acción: se documentó la configuración en el README y el servidor valida el formato de las llaves. El widget quedaba en estado "conectando" cuando se cerraba sin respuesta. Acción: se agregó cancelación, tiempo máximo de espera y la opción de traer los movimientos sin repetir el inicio de sesión. Por seguridad, las credenciales no pueden quedar en el navegador. Acción: se creó el backend intermediario y se excluyó el archivo .</w:t>
            </w:r>
            <w:proofErr w:type="spellStart"/>
            <w:r w:rsidRPr="00BD11F1">
              <w:rPr>
                <w:rFonts w:ascii="Calibri" w:hAnsi="Calibri" w:cs="Arial"/>
                <w:color w:val="000000" w:themeColor="text1"/>
                <w:sz w:val="20"/>
                <w:szCs w:val="20"/>
                <w:lang w:eastAsia="es-CL"/>
              </w:rPr>
              <w:t>env</w:t>
            </w:r>
            <w:proofErr w:type="spellEnd"/>
            <w:r w:rsidRPr="00BD11F1">
              <w:rPr>
                <w:rFonts w:ascii="Calibri" w:hAnsi="Calibri" w:cs="Arial"/>
                <w:color w:val="000000" w:themeColor="text1"/>
                <w:sz w:val="20"/>
                <w:szCs w:val="20"/>
                <w:lang w:eastAsia="es-CL"/>
              </w:rPr>
              <w:t xml:space="preserve"> del repositorio. La conexión con datos reales requiere aprobación de Fintoc; por ahora se trabaja en sandbox y se mantiene la carga de cartolas como alternativa.</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75DCADB8" w14:textId="77777777" w:rsidR="00BD11F1" w:rsidRDefault="0003309E" w:rsidP="00BD11F1">
            <w:pPr>
              <w:jc w:val="both"/>
            </w:pPr>
            <w:r w:rsidRPr="00CD38BD">
              <w:rPr>
                <w:rFonts w:ascii="Calibri" w:hAnsi="Calibri"/>
                <w:color w:val="1F3864" w:themeColor="accent1" w:themeShade="80"/>
              </w:rPr>
              <w:t xml:space="preserve">Actividades ajustadas o eliminadas: </w:t>
            </w:r>
            <w:r w:rsidR="00BD11F1">
              <w:t xml:space="preserve"> </w:t>
            </w:r>
          </w:p>
          <w:p w14:paraId="2187C1B4" w14:textId="59964B89" w:rsidR="00BD11F1" w:rsidRPr="00BD11F1" w:rsidRDefault="00BD11F1" w:rsidP="00BD11F1">
            <w:pPr>
              <w:jc w:val="both"/>
              <w:rPr>
                <w:rFonts w:ascii="Calibri" w:hAnsi="Calibri"/>
                <w:color w:val="000000" w:themeColor="text1"/>
                <w:sz w:val="20"/>
                <w:szCs w:val="20"/>
              </w:rPr>
            </w:pPr>
            <w:r w:rsidRPr="00BD11F1">
              <w:rPr>
                <w:rFonts w:ascii="Calibri" w:hAnsi="Calibri"/>
                <w:color w:val="000000" w:themeColor="text1"/>
                <w:sz w:val="20"/>
                <w:szCs w:val="20"/>
              </w:rPr>
              <w:t>Ajuste 1: la actividad "conexión de API mediante código seguro" cambia de fuente. En la Fase 1 se planificó conectar la API proporcionada por Banco de Chile; al no existir una API pública accesible, se reformuló como integración con Fintoc, que cubre Banco de Chile. Se mantuvo la duración de 2 semanas y el objetivo de fondo (obtener los movimientos del usuario directamente desde su banco).</w:t>
            </w:r>
          </w:p>
          <w:p w14:paraId="701EE104" w14:textId="77777777" w:rsidR="00BD11F1" w:rsidRPr="00BD11F1" w:rsidRDefault="00BD11F1" w:rsidP="00BD11F1">
            <w:pPr>
              <w:jc w:val="both"/>
              <w:rPr>
                <w:rFonts w:ascii="Calibri" w:hAnsi="Calibri"/>
                <w:color w:val="000000" w:themeColor="text1"/>
                <w:sz w:val="20"/>
                <w:szCs w:val="20"/>
              </w:rPr>
            </w:pPr>
            <w:r w:rsidRPr="00BD11F1">
              <w:rPr>
                <w:rFonts w:ascii="Calibri" w:hAnsi="Calibri"/>
                <w:color w:val="000000" w:themeColor="text1"/>
                <w:sz w:val="20"/>
                <w:szCs w:val="20"/>
              </w:rPr>
              <w:t>Ajuste 2: se agregó la actividad de sincronización de movimientos (descarga paginada, conversión de formato, saldo y actualización sin duplicados), que no estaba separada en el plan inicial.</w:t>
            </w:r>
          </w:p>
          <w:p w14:paraId="0E567A33" w14:textId="0D1EC10E" w:rsidR="0003309E" w:rsidRPr="00BD11F1" w:rsidRDefault="00BD11F1" w:rsidP="00BD11F1">
            <w:pPr>
              <w:jc w:val="both"/>
              <w:rPr>
                <w:rFonts w:ascii="Calibri" w:hAnsi="Calibri" w:cs="Arial"/>
                <w:i/>
                <w:color w:val="000000" w:themeColor="text1"/>
                <w:sz w:val="20"/>
                <w:szCs w:val="20"/>
                <w:lang w:eastAsia="es-CL"/>
              </w:rPr>
            </w:pPr>
            <w:r w:rsidRPr="00BD11F1">
              <w:rPr>
                <w:rFonts w:ascii="Calibri" w:hAnsi="Calibri"/>
                <w:color w:val="000000" w:themeColor="text1"/>
                <w:sz w:val="20"/>
                <w:szCs w:val="20"/>
              </w:rPr>
              <w:t xml:space="preserve">Ajuste 3: las actividades de proyección de saldo y de dashboard responsivo, que figuraban dentro de los </w:t>
            </w:r>
            <w:r w:rsidRPr="00BD11F1">
              <w:rPr>
                <w:rFonts w:ascii="Calibri" w:hAnsi="Calibri"/>
                <w:color w:val="000000" w:themeColor="text1"/>
                <w:sz w:val="20"/>
                <w:szCs w:val="20"/>
              </w:rPr>
              <w:t>objetivos,</w:t>
            </w:r>
            <w:r w:rsidRPr="00BD11F1">
              <w:rPr>
                <w:rFonts w:ascii="Calibri" w:hAnsi="Calibri"/>
                <w:color w:val="000000" w:themeColor="text1"/>
                <w:sz w:val="20"/>
                <w:szCs w:val="20"/>
              </w:rPr>
              <w:t xml:space="preserve"> pero no como tareas, se incorporan al plan con su estado actual. No se eliminó ninguna actividad.</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057E44D" w14:textId="77777777" w:rsidR="00BD11F1" w:rsidRDefault="0003309E" w:rsidP="00BD11F1">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55B81CA9" w14:textId="42299578" w:rsidR="00BD11F1" w:rsidRPr="00BD11F1" w:rsidRDefault="00BD11F1" w:rsidP="00BD11F1">
            <w:pPr>
              <w:jc w:val="both"/>
              <w:rPr>
                <w:rFonts w:ascii="Calibri" w:hAnsi="Calibri" w:cs="Arial"/>
                <w:iCs/>
                <w:color w:val="000000" w:themeColor="text1"/>
                <w:sz w:val="20"/>
                <w:szCs w:val="20"/>
                <w:lang w:eastAsia="es-CL"/>
              </w:rPr>
            </w:pPr>
            <w:r w:rsidRPr="00BD11F1">
              <w:rPr>
                <w:rFonts w:ascii="Calibri" w:hAnsi="Calibri" w:cs="Arial"/>
                <w:iCs/>
                <w:color w:val="000000" w:themeColor="text1"/>
                <w:sz w:val="20"/>
                <w:szCs w:val="20"/>
                <w:lang w:eastAsia="es-CL"/>
              </w:rPr>
              <w:t>No hay actividades sin iniciar. Quedan en curso: la clasificación con modelo NLP en 4 categorías (hoy operan reglas en el prototipo), la validación de la proyección de saldo con datos reales y el cierre del dashboard.</w:t>
            </w:r>
          </w:p>
          <w:p w14:paraId="77F58D04" w14:textId="133061EE" w:rsidR="00BD11F1" w:rsidRPr="00BD11F1" w:rsidRDefault="00BD11F1" w:rsidP="00BD11F1">
            <w:pPr>
              <w:jc w:val="both"/>
              <w:rPr>
                <w:rFonts w:ascii="Calibri" w:hAnsi="Calibri" w:cs="Arial"/>
                <w:iCs/>
                <w:color w:val="000000" w:themeColor="text1"/>
                <w:sz w:val="20"/>
                <w:szCs w:val="20"/>
                <w:lang w:eastAsia="es-CL"/>
              </w:rPr>
            </w:pPr>
            <w:r w:rsidRPr="00BD11F1">
              <w:rPr>
                <w:rFonts w:ascii="Calibri" w:hAnsi="Calibri" w:cs="Arial"/>
                <w:iCs/>
                <w:color w:val="000000" w:themeColor="text1"/>
                <w:sz w:val="20"/>
                <w:szCs w:val="20"/>
                <w:lang w:eastAsia="es-CL"/>
              </w:rPr>
              <w:t>El principal riesgo es que Fintoc solo entrega datos de prueba en modo sandbox y el acceso a cuentas reales requiere aprobación. Estrategia: demostrar el flujo completo con el sandbox, usar cartolas reales cargadas manualmente para entrenar y validar los modelos, y dejar documentado el paso a producción. Para no afectar la entrega final se prioriza cerrar el clasificador NLP antes de ajustar la proyección y reservar las últimas semanas de la Fase 2 para integración y pruebas.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6529" w14:textId="77777777" w:rsidR="00CE4793" w:rsidRDefault="00CE4793" w:rsidP="0003309E">
      <w:pPr>
        <w:spacing w:after="0" w:line="240" w:lineRule="auto"/>
      </w:pPr>
      <w:r>
        <w:separator/>
      </w:r>
    </w:p>
  </w:endnote>
  <w:endnote w:type="continuationSeparator" w:id="0">
    <w:p w14:paraId="46FBBC7B" w14:textId="77777777" w:rsidR="00CE4793" w:rsidRDefault="00CE479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41D0" w14:textId="77777777" w:rsidR="00CE4793" w:rsidRDefault="00CE4793" w:rsidP="0003309E">
      <w:pPr>
        <w:spacing w:after="0" w:line="240" w:lineRule="auto"/>
      </w:pPr>
      <w:r>
        <w:separator/>
      </w:r>
    </w:p>
  </w:footnote>
  <w:footnote w:type="continuationSeparator" w:id="0">
    <w:p w14:paraId="7208FEFC" w14:textId="77777777" w:rsidR="00CE4793" w:rsidRDefault="00CE4793"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6385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0241"/>
    <w:rsid w:val="00065341"/>
    <w:rsid w:val="000A1331"/>
    <w:rsid w:val="00145B36"/>
    <w:rsid w:val="00147283"/>
    <w:rsid w:val="00206734"/>
    <w:rsid w:val="002175E1"/>
    <w:rsid w:val="002A0C44"/>
    <w:rsid w:val="003608EA"/>
    <w:rsid w:val="00470CE4"/>
    <w:rsid w:val="004B75F6"/>
    <w:rsid w:val="00521026"/>
    <w:rsid w:val="00545F23"/>
    <w:rsid w:val="00563B43"/>
    <w:rsid w:val="00586C9C"/>
    <w:rsid w:val="005A0A7C"/>
    <w:rsid w:val="005B4D4A"/>
    <w:rsid w:val="00603474"/>
    <w:rsid w:val="00641757"/>
    <w:rsid w:val="00675035"/>
    <w:rsid w:val="00675A73"/>
    <w:rsid w:val="006858A7"/>
    <w:rsid w:val="00695E7C"/>
    <w:rsid w:val="006B242E"/>
    <w:rsid w:val="00806DE0"/>
    <w:rsid w:val="0081536B"/>
    <w:rsid w:val="008479F5"/>
    <w:rsid w:val="0085275A"/>
    <w:rsid w:val="008D57CE"/>
    <w:rsid w:val="008F621F"/>
    <w:rsid w:val="009378F7"/>
    <w:rsid w:val="009552E5"/>
    <w:rsid w:val="00964382"/>
    <w:rsid w:val="00976ABB"/>
    <w:rsid w:val="009E52DF"/>
    <w:rsid w:val="00A91459"/>
    <w:rsid w:val="00B31361"/>
    <w:rsid w:val="00B4258F"/>
    <w:rsid w:val="00B8164D"/>
    <w:rsid w:val="00BD11F1"/>
    <w:rsid w:val="00BE1024"/>
    <w:rsid w:val="00C20F3D"/>
    <w:rsid w:val="00C44557"/>
    <w:rsid w:val="00C5122E"/>
    <w:rsid w:val="00C60960"/>
    <w:rsid w:val="00C72495"/>
    <w:rsid w:val="00CE0AA8"/>
    <w:rsid w:val="00CE4793"/>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1358</Words>
  <Characters>7473</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CAMILO . PONCE HARBOE</cp:lastModifiedBy>
  <cp:revision>2</cp:revision>
  <dcterms:created xsi:type="dcterms:W3CDTF">2026-10-08T23:45:00Z</dcterms:created>
  <dcterms:modified xsi:type="dcterms:W3CDTF">2026-10-08T23:45:00Z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