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rFonts w:eastAsia="Times New Roman"/>
          <w:lang w:val="uk-UA" w:eastAsia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Інтроскопія біооб'єктів та методи відображення біоінформації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вибіркова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4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весняний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3 (загальна кількість годин – 90 год.; аудиторні години – 30 год.; лекції – 20 год.; лабораторні заняття – 10 год.; самостійна робота – 60 год.)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диференційований залік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>ознайомлення з методами</w:t>
      </w:r>
      <w:r>
        <w:rPr>
          <w:lang w:val="uk-UA"/>
        </w:rPr>
        <w:t xml:space="preserve"> відображення розподілу фізичних параметрів, отриманих при дослідженні стану здоров'я пацієнтів, та формування технічного світогляду в галузі розробки та експлуатації складних медичних систем.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«Фізика», «Хімія», «</w:t>
      </w:r>
      <w:r>
        <w:rPr>
          <w:rFonts w:eastAsia="Times New Roman"/>
          <w:lang w:val="uk-UA" w:eastAsia="uk-UA"/>
        </w:rPr>
        <w:t>Основи радіоелектроніки»,</w:t>
      </w:r>
      <w:r>
        <w:rPr>
          <w:lang w:val="uk-UA"/>
        </w:rPr>
        <w:t xml:space="preserve"> «Електронні прилади та мікроелектроніка»</w:t>
      </w:r>
    </w:p>
    <w:p>
      <w:pPr>
        <w:numPr>
          <w:ilvl w:val="1"/>
          <w:numId w:val="1"/>
        </w:numPr>
        <w:ind w:left="993" w:hanging="284"/>
        <w:jc w:val="both"/>
        <w:rPr>
          <w:rFonts w:eastAsia="Times New Roman"/>
          <w:lang w:val="uk-UA" w:eastAsia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</w:t>
      </w:r>
      <w:r>
        <w:rPr>
          <w:rFonts w:eastAsia="Times New Roman"/>
          <w:lang w:val="uk-UA" w:eastAsia="uk-UA"/>
        </w:rPr>
        <w:t>прилади відображення в медицині</w:t>
      </w:r>
      <w:r>
        <w:rPr>
          <w:lang w:val="uk-UA"/>
        </w:rPr>
        <w:t>;</w:t>
      </w:r>
      <w:r>
        <w:rPr>
          <w:rFonts w:eastAsia="Times New Roman"/>
          <w:lang w:val="uk-UA" w:eastAsia="uk-UA"/>
        </w:rPr>
        <w:t xml:space="preserve"> можливості редукції інформації про образ</w:t>
      </w:r>
      <w:r>
        <w:rPr>
          <w:lang w:val="uk-UA"/>
        </w:rPr>
        <w:t>;</w:t>
      </w:r>
      <w:r>
        <w:rPr>
          <w:rFonts w:eastAsia="Times New Roman"/>
          <w:lang w:val="uk-UA" w:eastAsia="uk-UA"/>
        </w:rPr>
        <w:t xml:space="preserve"> телевізійні та інфрачервоні системи відображення</w:t>
      </w:r>
      <w:r>
        <w:rPr>
          <w:lang w:val="uk-UA"/>
        </w:rPr>
        <w:t>;</w:t>
      </w:r>
      <w:r>
        <w:rPr>
          <w:rFonts w:eastAsia="Times New Roman"/>
          <w:lang w:val="uk-UA" w:eastAsia="uk-UA"/>
        </w:rPr>
        <w:t xml:space="preserve"> рентгенівські системи відображення</w:t>
      </w:r>
      <w:r>
        <w:rPr>
          <w:lang w:val="uk-UA"/>
        </w:rPr>
        <w:t>;</w:t>
      </w:r>
      <w:r>
        <w:rPr>
          <w:rFonts w:eastAsia="Times New Roman"/>
          <w:lang w:val="uk-UA" w:eastAsia="uk-UA"/>
        </w:rPr>
        <w:t xml:space="preserve"> системи відображення на основі ядерного магнітного резонансу та гама-випромінювання</w:t>
      </w:r>
      <w:r>
        <w:rPr>
          <w:lang w:val="uk-UA"/>
        </w:rPr>
        <w:t>;</w:t>
      </w:r>
      <w:r>
        <w:rPr>
          <w:rFonts w:eastAsia="Times New Roman"/>
          <w:lang w:val="uk-UA" w:eastAsia="uk-UA"/>
        </w:rPr>
        <w:t xml:space="preserve"> системи відображення на основі емісійної томографії та ультразвуку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Рекомендована література:</w:t>
      </w:r>
      <w:r>
        <w:rPr>
          <w:lang w:val="uk-UA"/>
        </w:rPr>
        <w:t xml:space="preserve"> </w:t>
      </w:r>
      <w:r>
        <w:rPr>
          <w:szCs w:val="28"/>
          <w:lang w:val="uk-UA"/>
        </w:rPr>
        <w:t>Sörnmo L. Bioelectrical Signal Processing in Cardiac and Neurological Applications / L. Sörnmo, P. Laguna. – Elsevier, 2005. – 688 p.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(модульні контрольні роботи, виконання лабораторних робіт); підсумковий контроль – 40 балів (екзамен)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</w:t>
      </w:r>
    </w:p>
    <w:p>
      <w:pPr>
        <w:rPr>
          <w:lang w:val="uk-UA"/>
        </w:rPr>
      </w:pPr>
    </w:p>
    <w:p>
      <w:bookmarkStart w:id="0" w:name="_GoBack"/>
      <w:bookmarkEnd w:id="0"/>
    </w:p>
    <w:sectPr>
      <w:pgSz w:w="11906" w:h="16838"/>
      <w:pgMar w:top="567" w:right="850" w:bottom="709" w:left="1418" w:header="708" w:footer="708" w:gutter="0"/>
      <w:cols w:space="708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52142852"/>
    <w:rsid w:val="729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