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rFonts w:eastAsia="Times New Roman"/>
          <w:lang w:val="uk-UA" w:eastAsia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Біомедична електроніка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вибіркова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4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весняний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4 (загальна кількість годин – 120; аудиторні години – 30 год.; лекції – 16 год.; лабораторні заняття – 14 год.; самостійна робота – 90 год.) 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екзамен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>знання основ взаємодії біологічних об’єктів з фізичними полями, методів та засобів об</w:t>
      </w:r>
      <w:r>
        <w:rPr>
          <w:lang w:val="uk-UA"/>
        </w:rPr>
        <w:t>робки біомедичних сигналів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«Програмування та алгоритмічні мови», «</w:t>
      </w:r>
      <w:r>
        <w:rPr>
          <w:rFonts w:eastAsia="Times New Roman"/>
          <w:lang w:val="uk-UA" w:eastAsia="uk-UA"/>
        </w:rPr>
        <w:t>Мікроконтролери»,</w:t>
      </w:r>
      <w:r>
        <w:rPr>
          <w:lang w:val="uk-UA"/>
        </w:rPr>
        <w:t xml:space="preserve"> «Пристрої цифрової електроніки», «Електронні засоби контролю та візуалізації», «Цифрова обробка зображень»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мікро- та нанотехнології, сенсорика; взаємодія біологічних об’єктів з фізичними полями; комп’ютерні діагностичні комплекси для електрокардіографії, ультразвукових досліджень, електроенцефалографії; системи інтелектуального моніторингу стану організму; системи біометричної ідентифікації особи; ультразвукова, ядерно-магнітна та рентгенівська комп’ютерна томографія; автоматизована інтерпретація діагностичних даних; методи та засоби цифрової обробки та аналізу сигналів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Рекомендована література:</w:t>
      </w:r>
      <w:r>
        <w:rPr>
          <w:lang w:val="uk-UA"/>
        </w:rPr>
        <w:t xml:space="preserve"> Sörnmo L. Bioelectrical Signal Processing in Cardiac and Neurological Applications / L. Sörnmo, P. Laguna. – Elsevier, 2005. – 688 p.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(модульні контрольні роботи, виконання лабораторних робіт); підсумковий контроль – 40 балів (екзамен)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українська.</w:t>
      </w:r>
    </w:p>
    <w:p>
      <w:pPr>
        <w:pBdr>
          <w:bottom w:val="single" w:color="auto" w:sz="6" w:space="1"/>
        </w:pBdr>
        <w:rPr>
          <w:lang w:val="uk-U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52142852"/>
    <w:rsid w:val="7696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