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Мікропроцесорні пристрої керування та обробки інформації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4 (загальна кількість годин – 120; аудиторні години – 30 год.; лекції – 16 год.; лабораторні заняття – 14 год.; самостійна робота – 90 год.) 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засвоєння методів роз</w:t>
      </w:r>
      <w:r>
        <w:rPr>
          <w:lang w:val="uk-UA"/>
        </w:rPr>
        <w:t>робки апаратних та програмних засобів мікропроцесорних пристроїв керування та обробки інформації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</w:t>
      </w:r>
      <w:r>
        <w:rPr>
          <w:rFonts w:eastAsia="Times New Roman"/>
          <w:lang w:val="uk-UA" w:eastAsia="uk-UA"/>
        </w:rPr>
        <w:t>Мікроконтролери»,</w:t>
      </w:r>
      <w:r>
        <w:rPr>
          <w:lang w:val="uk-UA"/>
        </w:rPr>
        <w:t xml:space="preserve"> «Програмування та алгоритмічні мови», «Пристрої цифрової електроніки», «Електронні засоби контролю та візуалізації»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проблема вибору мікроконтролера; мікропроцесорні системи керування та обробки інформації на базі універсальних мікроконтролерів; особливості архітектури, номенклатура та специфіка резидентних апаратних засобів універсальних мікроконтролерів; інструментальні програмні засоби та структура програми для мікроконтролера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r>
        <w:rPr>
          <w:bCs/>
          <w:lang w:val="uk-UA"/>
        </w:rPr>
        <w:t>Трамперт В. Измерение, управление и регулирование с помощью AVR-микроконтроллеров.: Пер. с нем. – К.: «МК-Пресс», 2006. – 208 с.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(модульні контрольні роботи,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9F97B1B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