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34" w:rsidRPr="00443D0E" w:rsidRDefault="00116834" w:rsidP="00116834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43D0E">
        <w:rPr>
          <w:rFonts w:ascii="Times New Roman" w:hAnsi="Times New Roman" w:cs="Times New Roman"/>
          <w:b/>
          <w:color w:val="000000"/>
          <w:sz w:val="24"/>
          <w:szCs w:val="24"/>
        </w:rPr>
        <w:t>Невмирич</w:t>
      </w:r>
      <w:proofErr w:type="spellEnd"/>
      <w:r w:rsidRPr="00443D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Владимир 2ПО21</w:t>
      </w:r>
    </w:p>
    <w:p w:rsidR="00116834" w:rsidRPr="00110FDE" w:rsidRDefault="00116834" w:rsidP="0011683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10FDE">
        <w:rPr>
          <w:rFonts w:ascii="Times New Roman" w:hAnsi="Times New Roman" w:cs="Times New Roman"/>
          <w:b/>
          <w:color w:val="000000"/>
          <w:sz w:val="32"/>
          <w:szCs w:val="32"/>
        </w:rPr>
        <w:t>Лекция 9</w:t>
      </w:r>
    </w:p>
    <w:p w:rsidR="002A4D10" w:rsidRPr="000A0B73" w:rsidRDefault="007B647E" w:rsidP="0031460C">
      <w:pPr>
        <w:pStyle w:val="a4"/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A0B73">
        <w:rPr>
          <w:rFonts w:ascii="Times New Roman" w:hAnsi="Times New Roman" w:cs="Times New Roman"/>
          <w:b/>
          <w:color w:val="000000"/>
          <w:sz w:val="24"/>
          <w:szCs w:val="24"/>
        </w:rPr>
        <w:t>Назовите задачу рационального управления природными ресурсами.</w:t>
      </w:r>
    </w:p>
    <w:p w:rsidR="007B647E" w:rsidRPr="000A0B73" w:rsidRDefault="007B647E" w:rsidP="0031460C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A0B73">
        <w:rPr>
          <w:rFonts w:ascii="Times New Roman" w:hAnsi="Times New Roman" w:cs="Times New Roman"/>
          <w:bCs/>
          <w:color w:val="000000"/>
          <w:sz w:val="24"/>
          <w:szCs w:val="24"/>
        </w:rPr>
        <w:t>Общая задача рационального управления природными ресурсами</w:t>
      </w:r>
      <w:r w:rsidRPr="000A0B73">
        <w:rPr>
          <w:rFonts w:ascii="Times New Roman" w:hAnsi="Times New Roman" w:cs="Times New Roman"/>
          <w:color w:val="000000"/>
          <w:sz w:val="24"/>
          <w:szCs w:val="24"/>
        </w:rPr>
        <w:t> состоит в нахождении наилучших (по определенным критериям), или оптимальных, способов эксплуатации естественных и искусственных экосистем.</w:t>
      </w:r>
    </w:p>
    <w:p w:rsidR="002A4D10" w:rsidRPr="000A0B73" w:rsidRDefault="007B647E" w:rsidP="0031460C">
      <w:pPr>
        <w:pStyle w:val="a4"/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A0B73">
        <w:rPr>
          <w:rFonts w:ascii="Times New Roman" w:hAnsi="Times New Roman" w:cs="Times New Roman"/>
          <w:b/>
          <w:color w:val="000000"/>
          <w:sz w:val="24"/>
          <w:szCs w:val="24"/>
        </w:rPr>
        <w:t>Какие меры приведут к осуществлению рационального управления природными ресурсами?</w:t>
      </w:r>
    </w:p>
    <w:p w:rsidR="007B647E" w:rsidRPr="000A0B73" w:rsidRDefault="007B647E" w:rsidP="0031460C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A0B73">
        <w:rPr>
          <w:rFonts w:ascii="Times New Roman" w:hAnsi="Times New Roman" w:cs="Times New Roman"/>
          <w:color w:val="000000"/>
          <w:sz w:val="24"/>
          <w:szCs w:val="24"/>
        </w:rPr>
        <w:t>В целом охрана окружающей среды и задачи восстановления природных ресурсов должны предусматривать следующие виды деятельности:</w:t>
      </w:r>
    </w:p>
    <w:p w:rsidR="007B647E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</w:pPr>
      <w:r w:rsidRPr="000A0B73">
        <w:rPr>
          <w:color w:val="000000"/>
        </w:rPr>
        <w:t>локальный (местный) и глобальный экологический мониторинг, т. е. измерение и контроль состояния важнейших характеристик окружающей среды, концентрации вредных веществ в атмосфере, воде, почве;</w:t>
      </w:r>
    </w:p>
    <w:p w:rsidR="007B647E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</w:pPr>
      <w:r w:rsidRPr="000A0B73">
        <w:rPr>
          <w:color w:val="000000"/>
        </w:rPr>
        <w:t>восстановление и охрану лесов от пожаров, вредителей, болезней;</w:t>
      </w:r>
    </w:p>
    <w:p w:rsidR="007B647E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</w:pPr>
      <w:r w:rsidRPr="000A0B73">
        <w:rPr>
          <w:color w:val="000000"/>
        </w:rPr>
        <w:t>расширение и увеличение числа заповедных зон, уникальных природных комплексов;</w:t>
      </w:r>
    </w:p>
    <w:p w:rsidR="007B647E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</w:pPr>
      <w:r w:rsidRPr="000A0B73">
        <w:rPr>
          <w:color w:val="000000"/>
        </w:rPr>
        <w:t>охрану и разведение редких видов растений и животных;</w:t>
      </w:r>
    </w:p>
    <w:p w:rsidR="007B647E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</w:pPr>
      <w:r w:rsidRPr="000A0B73">
        <w:rPr>
          <w:color w:val="000000"/>
        </w:rPr>
        <w:t>широкое просвещение и экологическое образование населения;</w:t>
      </w:r>
    </w:p>
    <w:p w:rsidR="000A0B73" w:rsidRPr="000A0B73" w:rsidRDefault="007B647E" w:rsidP="0031460C">
      <w:pPr>
        <w:pStyle w:val="a3"/>
        <w:numPr>
          <w:ilvl w:val="0"/>
          <w:numId w:val="6"/>
        </w:numPr>
        <w:shd w:val="clear" w:color="auto" w:fill="FFFFFF"/>
        <w:ind w:left="0"/>
        <w:jc w:val="both"/>
        <w:rPr>
          <w:color w:val="000000"/>
        </w:rPr>
      </w:pPr>
      <w:r w:rsidRPr="000A0B73">
        <w:rPr>
          <w:color w:val="000000"/>
        </w:rPr>
        <w:t>международное сотрудничество в деле охраны среды.</w:t>
      </w:r>
    </w:p>
    <w:p w:rsidR="007B647E" w:rsidRPr="000A0B73" w:rsidRDefault="007B647E" w:rsidP="0031460C">
      <w:pPr>
        <w:pStyle w:val="a3"/>
        <w:numPr>
          <w:ilvl w:val="0"/>
          <w:numId w:val="4"/>
        </w:numPr>
        <w:shd w:val="clear" w:color="auto" w:fill="FFFFFF"/>
        <w:ind w:left="0"/>
        <w:rPr>
          <w:color w:val="000000"/>
        </w:rPr>
      </w:pPr>
      <w:r w:rsidRPr="000A0B73">
        <w:rPr>
          <w:b/>
          <w:color w:val="000000"/>
        </w:rPr>
        <w:t>Что такое энергосбережение?</w:t>
      </w:r>
    </w:p>
    <w:p w:rsidR="00577925" w:rsidRPr="000A0B73" w:rsidRDefault="00577925" w:rsidP="0031460C">
      <w:pPr>
        <w:pStyle w:val="a3"/>
        <w:shd w:val="clear" w:color="auto" w:fill="FFFFFF"/>
        <w:rPr>
          <w:color w:val="000000"/>
        </w:rPr>
      </w:pPr>
      <w:r w:rsidRPr="000A0B73">
        <w:rPr>
          <w:b/>
          <w:color w:val="000000"/>
        </w:rPr>
        <w:t>Энергосбережение</w:t>
      </w:r>
      <w:r w:rsidRPr="000A0B73">
        <w:rPr>
          <w:color w:val="000000"/>
        </w:rPr>
        <w:t xml:space="preserve"> - это реализация комплекса организационных, правовых, производственных, научных, экономических, технических и других мер, направленных на    рациональное использование и экономное расходование топливно-энергетических ресурсов. Кроме того, в систему экономии энергии включают меры по вовлечению в хозяйственный оборот возобновляемых источников энергии.</w:t>
      </w:r>
    </w:p>
    <w:p w:rsidR="00577925" w:rsidRPr="000A0B73" w:rsidRDefault="00577925" w:rsidP="0031460C">
      <w:pPr>
        <w:pStyle w:val="a3"/>
        <w:shd w:val="clear" w:color="auto" w:fill="FFFFFF"/>
        <w:rPr>
          <w:color w:val="000000"/>
        </w:rPr>
      </w:pPr>
      <w:r w:rsidRPr="000A0B73">
        <w:rPr>
          <w:b/>
          <w:color w:val="000000"/>
        </w:rPr>
        <w:t>Энергосбережение</w:t>
      </w:r>
      <w:r w:rsidRPr="000A0B73">
        <w:rPr>
          <w:color w:val="000000"/>
        </w:rPr>
        <w:t xml:space="preserve"> - это важная государственная задача по сохранению природных ресурсов.</w:t>
      </w:r>
    </w:p>
    <w:p w:rsidR="007B647E" w:rsidRPr="000A0B73" w:rsidRDefault="007B647E" w:rsidP="0031460C">
      <w:pPr>
        <w:pStyle w:val="a4"/>
        <w:numPr>
          <w:ilvl w:val="0"/>
          <w:numId w:val="4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A0B73">
        <w:rPr>
          <w:rFonts w:ascii="Times New Roman" w:hAnsi="Times New Roman" w:cs="Times New Roman"/>
          <w:b/>
          <w:color w:val="000000"/>
          <w:sz w:val="24"/>
          <w:szCs w:val="24"/>
        </w:rPr>
        <w:t>Пере</w:t>
      </w:r>
      <w:r w:rsidR="00BD4599" w:rsidRPr="000A0B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числить пути </w:t>
      </w:r>
      <w:proofErr w:type="gramStart"/>
      <w:r w:rsidR="00BD4599" w:rsidRPr="000A0B73">
        <w:rPr>
          <w:rFonts w:ascii="Times New Roman" w:hAnsi="Times New Roman" w:cs="Times New Roman"/>
          <w:b/>
          <w:color w:val="000000"/>
          <w:sz w:val="24"/>
          <w:szCs w:val="24"/>
        </w:rPr>
        <w:t>реализации  ресурс</w:t>
      </w:r>
      <w:proofErr w:type="gramEnd"/>
      <w:r w:rsidR="00BD4599" w:rsidRPr="000A0B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A0B73">
        <w:rPr>
          <w:rFonts w:ascii="Times New Roman" w:hAnsi="Times New Roman" w:cs="Times New Roman"/>
          <w:b/>
          <w:color w:val="000000"/>
          <w:sz w:val="24"/>
          <w:szCs w:val="24"/>
        </w:rPr>
        <w:t>энергосберегающих технологий.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t>Безотходная технология производства - принцип организации производства вообще, обозначающий использование сырья и энергии в замкнутом цикле. Замкнутый цикл означает цепочку первичное сырьё - производство - потребление - вторичное сырьё.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t>Малоотходная технология производства - промежуточная ступень перед созданием </w:t>
      </w:r>
      <w:hyperlink r:id="rId5" w:history="1">
        <w:r w:rsidRPr="000A0B73">
          <w:rPr>
            <w:rStyle w:val="a5"/>
            <w:color w:val="000000"/>
          </w:rPr>
          <w:t>безотходной технологии</w:t>
        </w:r>
      </w:hyperlink>
      <w:r w:rsidRPr="000A0B73">
        <w:rPr>
          <w:color w:val="000000"/>
        </w:rPr>
        <w:t>, подразумевающая приближение технологического процесса к замкнутому циклу. При малоотходной технологии вредное воздействие на окружающую среду не превышает уровня, допустимого санитарными органами. Часть сырья всё же превращается в отходы и подвергается длительному хранению или захоронению. Оценить степень приближения к безотходной технологии можно с помощью </w:t>
      </w:r>
      <w:hyperlink r:id="rId6" w:history="1">
        <w:r w:rsidRPr="000A0B73">
          <w:rPr>
            <w:rStyle w:val="a5"/>
            <w:b/>
            <w:color w:val="000000"/>
          </w:rPr>
          <w:t>материального индекса производства</w:t>
        </w:r>
      </w:hyperlink>
      <w:r w:rsidRPr="000A0B73">
        <w:rPr>
          <w:b/>
          <w:color w:val="000000"/>
        </w:rPr>
        <w:t>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t>Повышение выхода продукции.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lastRenderedPageBreak/>
        <w:t>4.Снижение ресурсоёмкости и энергоёмкости (применение инновационных технологий, современного оборудования, приборов и т.д.).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t>Удлинение срока службы продукции.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jc w:val="both"/>
      </w:pPr>
      <w:r w:rsidRPr="000A0B73">
        <w:rPr>
          <w:color w:val="000000"/>
        </w:rPr>
        <w:t>Применение материалов заменителей.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</w:pPr>
      <w:r w:rsidRPr="000A0B73">
        <w:rPr>
          <w:color w:val="000000"/>
        </w:rPr>
        <w:t>Применение экономичных материалов.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</w:pPr>
      <w:r w:rsidRPr="000A0B73">
        <w:rPr>
          <w:color w:val="000000"/>
        </w:rPr>
        <w:t xml:space="preserve">Применение нетрадиционных источников энергии (гидроэлектростанции, приливные электростанции фотоэлектрические панели, </w:t>
      </w:r>
      <w:proofErr w:type="spellStart"/>
      <w:r w:rsidRPr="000A0B73">
        <w:rPr>
          <w:color w:val="000000"/>
        </w:rPr>
        <w:t>ветроэлектростанции</w:t>
      </w:r>
      <w:proofErr w:type="spellEnd"/>
      <w:r w:rsidRPr="000A0B73">
        <w:rPr>
          <w:color w:val="000000"/>
        </w:rPr>
        <w:t xml:space="preserve">, тепловые насосы </w:t>
      </w:r>
      <w:proofErr w:type="spellStart"/>
      <w:r w:rsidRPr="000A0B73">
        <w:rPr>
          <w:color w:val="000000"/>
        </w:rPr>
        <w:t>и.т.д</w:t>
      </w:r>
      <w:proofErr w:type="spellEnd"/>
      <w:r w:rsidRPr="000A0B73">
        <w:rPr>
          <w:color w:val="000000"/>
        </w:rPr>
        <w:t>).</w:t>
      </w:r>
    </w:p>
    <w:p w:rsidR="00BD4599" w:rsidRPr="000A0B73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</w:pPr>
      <w:r w:rsidRPr="000A0B73">
        <w:rPr>
          <w:color w:val="000000"/>
        </w:rPr>
        <w:t>Повышение качества продукции.</w:t>
      </w:r>
    </w:p>
    <w:p w:rsidR="00BD4599" w:rsidRPr="0031460C" w:rsidRDefault="00BD4599" w:rsidP="0031460C">
      <w:pPr>
        <w:pStyle w:val="a3"/>
        <w:numPr>
          <w:ilvl w:val="0"/>
          <w:numId w:val="8"/>
        </w:numPr>
        <w:shd w:val="clear" w:color="auto" w:fill="FFFFFF"/>
        <w:ind w:left="0"/>
        <w:rPr>
          <w:color w:val="000000"/>
        </w:rPr>
      </w:pPr>
      <w:r w:rsidRPr="000A0B73">
        <w:rPr>
          <w:color w:val="000000"/>
        </w:rPr>
        <w:t>Применение современных приборов учёта энергоносителей.</w:t>
      </w:r>
    </w:p>
    <w:p w:rsidR="00BD4599" w:rsidRPr="0031460C" w:rsidRDefault="00BD4599" w:rsidP="0031460C">
      <w:pPr>
        <w:pStyle w:val="a3"/>
        <w:numPr>
          <w:ilvl w:val="0"/>
          <w:numId w:val="4"/>
        </w:numPr>
        <w:shd w:val="clear" w:color="auto" w:fill="FFFFFF"/>
        <w:ind w:left="0"/>
        <w:rPr>
          <w:b/>
          <w:color w:val="000000"/>
        </w:rPr>
      </w:pPr>
      <w:r w:rsidRPr="000A0B73">
        <w:rPr>
          <w:b/>
          <w:color w:val="000000"/>
        </w:rPr>
        <w:t>Дайте краткую характеристику тенденции и перспективы развития энергетики.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color w:val="000000"/>
          <w:u w:val="single"/>
        </w:rPr>
      </w:pPr>
      <w:r w:rsidRPr="000A0B73">
        <w:rPr>
          <w:b/>
          <w:color w:val="000000"/>
          <w:u w:val="single"/>
        </w:rPr>
        <w:t>Рост спроса на электроэнергию.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 xml:space="preserve">За период 2006 - 2030 гг. количество потребляемой энергии возрастет на 44%, согласно прогнозам Энергетического информационного агентства США. По оценкам экспертов </w:t>
      </w:r>
      <w:proofErr w:type="spellStart"/>
      <w:r w:rsidRPr="000A0B73">
        <w:rPr>
          <w:color w:val="000000"/>
        </w:rPr>
        <w:t>Frost</w:t>
      </w:r>
      <w:proofErr w:type="spellEnd"/>
      <w:r w:rsidRPr="000A0B73">
        <w:rPr>
          <w:color w:val="000000"/>
        </w:rPr>
        <w:t xml:space="preserve"> &amp; </w:t>
      </w:r>
      <w:proofErr w:type="spellStart"/>
      <w:r w:rsidRPr="000A0B73">
        <w:rPr>
          <w:color w:val="000000"/>
        </w:rPr>
        <w:t>Sullivan</w:t>
      </w:r>
      <w:proofErr w:type="spellEnd"/>
      <w:r w:rsidRPr="000A0B73">
        <w:rPr>
          <w:color w:val="000000"/>
        </w:rPr>
        <w:t>, Европе с ее устаревающими генерирующими мощностями ежегодно вплоть до 2020 года потребуется вводить в эксплуатацию примерно 25 ГВт дополнительной мощности. Спрос на электроэнергию в Африке, Китае и Индии будет повышаться по мере электрификации сельских районов. Способствуя расширению сегмента электромобилей и гибридных автомобилей, развитые страны также будут вносить существенный вклад в увеличение мирового спроса на электроэнергию. К 2020 году уровень электрификации в мире достигнет 80%.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Рост применения природного газа и стремительное увеличение добычи нетрадиционного газа</w:t>
      </w:r>
      <w:r w:rsidRPr="000A0B73">
        <w:rPr>
          <w:b/>
          <w:bCs/>
          <w:color w:val="000000"/>
          <w:u w:val="single"/>
        </w:rPr>
        <w:t>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>В 2009 году США уже обогнали Россию в качестве крупнейшего в мире производителя газа за счет роста добычи сланцевого газа и газа угольных платов. Поиск нетрадиционных источников газа ведется на территории Китая и Европы; однако до сих пор внимательному анализу подлежат и сами процедуры добычи газа.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Коммерциализация технологий чистого угля.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>На протяжении нескольких последующих лет технологии чистого угля будут продолжать играть важную роль в секторе угольной генерации, при этом объем инвестиций в эту область будет увеличиваться. К технологиям, обладающим долгосрочным потенциалом, относятся снижение уровня СО2 и интегрированная газификация в комбинированном цикле.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Мировое возрождение ядерной энергетики, во главе которой стоят, в первую очередь Китай, Индия и Россия.</w:t>
      </w:r>
    </w:p>
    <w:p w:rsidR="00443D0E" w:rsidRPr="00110FDE" w:rsidRDefault="00BD4599" w:rsidP="0031460C">
      <w:pPr>
        <w:pStyle w:val="a3"/>
        <w:shd w:val="clear" w:color="auto" w:fill="FFFFFF"/>
        <w:jc w:val="both"/>
        <w:rPr>
          <w:color w:val="000000"/>
        </w:rPr>
      </w:pPr>
      <w:r w:rsidRPr="000A0B73">
        <w:rPr>
          <w:color w:val="000000"/>
        </w:rPr>
        <w:t>Ядерная энергетика - одна из наиболее рентабельных технологий, способных удовлетворить постоянно растущий спрос на электроэнергию, которая также вносит огромный вклад в достижение энергетической независимости и безопасности поставок. Во всей производственной цепочке в рамках ядерной энергетики увеличивается число партнерств и договоров о сотрудничестве, что помогает идти в ногу с высоким мировым спросом.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Развитие возобновляемой энергетики.</w:t>
      </w:r>
      <w:bookmarkStart w:id="0" w:name="_GoBack"/>
      <w:bookmarkEnd w:id="0"/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lastRenderedPageBreak/>
        <w:t>Евросоюз планирует, что в 2020 году на долю возобновляемых источников энергии будет приходиться 20% всех объемов генерации; целью США является 10-20% производства из возобновляемых энергетических источников, тогда как Китай рассчитывает в 2020 году получать из возобновляемых источников 100 ГВт энергии. Эти усилия в сочетании с развитием технологий в конце концов приведут к достижению сетевого паритета (</w:t>
      </w:r>
      <w:proofErr w:type="spellStart"/>
      <w:r w:rsidRPr="000A0B73">
        <w:rPr>
          <w:color w:val="000000"/>
        </w:rPr>
        <w:t>grid</w:t>
      </w:r>
      <w:proofErr w:type="spellEnd"/>
      <w:r w:rsidRPr="000A0B73">
        <w:rPr>
          <w:color w:val="000000"/>
        </w:rPr>
        <w:t xml:space="preserve"> </w:t>
      </w:r>
      <w:proofErr w:type="spellStart"/>
      <w:r w:rsidRPr="000A0B73">
        <w:rPr>
          <w:color w:val="000000"/>
        </w:rPr>
        <w:t>parity</w:t>
      </w:r>
      <w:proofErr w:type="spellEnd"/>
      <w:r w:rsidRPr="000A0B73">
        <w:rPr>
          <w:color w:val="000000"/>
        </w:rPr>
        <w:t>): под ним понимается такой момент, когда стоимость производства электроэнергии на основе органического топлива равна или уступает стоимости производства электроэнергии из возобновляемых источников. Вероятнее всего, это явление впервые появится в тех странах, значительная доля энергобаланса которых приходится на возобновляемые источники энергии. Вместе с тем, страны, экономика которых опирается главным образом на органическое топливо, достигнут паритета значительно позже.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Улучшение структуры управления и мониторинга сетей, внедрение умных технологий.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>Спрос на электроэнергию существенно обогнал существующие сетевые мощности, что наряду с увеличивающимся числом децентрализованных генерирующих предприятий вынуждает энергокомпании улучшать свою структуру управления и мониторинга сетей, внедряя умные технологии. Умные счетчики являются неотъемлемой частью более широкого движения по внедрению умных технологий. Установка умных счетчиков уже началась в США и Европе, лидирует в установках таких счетчиков Италия.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 xml:space="preserve">Повышение </w:t>
      </w:r>
      <w:proofErr w:type="spellStart"/>
      <w:r w:rsidRPr="000A0B73">
        <w:rPr>
          <w:b/>
          <w:color w:val="000000"/>
          <w:u w:val="single"/>
        </w:rPr>
        <w:t>энергоэффективности</w:t>
      </w:r>
      <w:proofErr w:type="spellEnd"/>
      <w:r w:rsidRPr="000A0B73">
        <w:rPr>
          <w:b/>
          <w:color w:val="000000"/>
          <w:u w:val="single"/>
        </w:rPr>
        <w:t>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 xml:space="preserve">Большинство развитых стран активно разрабатывает и внедряет решения для повышения </w:t>
      </w:r>
      <w:proofErr w:type="spellStart"/>
      <w:r w:rsidRPr="000A0B73">
        <w:rPr>
          <w:color w:val="000000"/>
        </w:rPr>
        <w:t>энергоэффективности</w:t>
      </w:r>
      <w:proofErr w:type="spellEnd"/>
      <w:r w:rsidRPr="000A0B73">
        <w:rPr>
          <w:color w:val="000000"/>
        </w:rPr>
        <w:t xml:space="preserve"> бытовых электроприборов, устанавливая контроль над их минимальной </w:t>
      </w:r>
      <w:proofErr w:type="spellStart"/>
      <w:r w:rsidRPr="000A0B73">
        <w:rPr>
          <w:color w:val="000000"/>
        </w:rPr>
        <w:t>энергопроизводительностью</w:t>
      </w:r>
      <w:proofErr w:type="spellEnd"/>
      <w:r w:rsidRPr="000A0B73">
        <w:rPr>
          <w:color w:val="000000"/>
        </w:rPr>
        <w:t xml:space="preserve"> и вводя соответствующие операционные стандарты для все большего количества бытовых приборов. Технологии, направленные на снижение объемов потребляемого топлива и сокращение выброса углекислого газа, такие как </w:t>
      </w:r>
      <w:proofErr w:type="spellStart"/>
      <w:r w:rsidRPr="000A0B73">
        <w:rPr>
          <w:color w:val="000000"/>
        </w:rPr>
        <w:t>энергоконтроль</w:t>
      </w:r>
      <w:proofErr w:type="spellEnd"/>
      <w:r w:rsidRPr="000A0B73">
        <w:rPr>
          <w:color w:val="000000"/>
        </w:rPr>
        <w:t xml:space="preserve">, зеленые здания и чистый транспорт, окажутся ключевыми технологическими средствами, способствующими повышению </w:t>
      </w:r>
      <w:proofErr w:type="spellStart"/>
      <w:r w:rsidRPr="000A0B73">
        <w:rPr>
          <w:color w:val="000000"/>
        </w:rPr>
        <w:t>энергоэффективности</w:t>
      </w:r>
      <w:proofErr w:type="spellEnd"/>
      <w:r w:rsidRPr="000A0B73">
        <w:rPr>
          <w:color w:val="000000"/>
        </w:rPr>
        <w:t xml:space="preserve"> и снижению объемов выброса СО2.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  <w:shd w:val="clear" w:color="auto" w:fill="FFFFFF"/>
        </w:rPr>
        <w:t xml:space="preserve">Российская Федерация располагает одним из самых больших в мире технических потенциалов повышения </w:t>
      </w:r>
      <w:proofErr w:type="spellStart"/>
      <w:r w:rsidRPr="000A0B73">
        <w:rPr>
          <w:color w:val="000000"/>
          <w:shd w:val="clear" w:color="auto" w:fill="FFFFFF"/>
        </w:rPr>
        <w:t>энергоэффективности</w:t>
      </w:r>
      <w:proofErr w:type="spellEnd"/>
      <w:r w:rsidRPr="000A0B73">
        <w:rPr>
          <w:color w:val="000000"/>
          <w:shd w:val="clear" w:color="auto" w:fill="FFFFFF"/>
        </w:rPr>
        <w:t>, который составляет более 40% от уровня потребления энергии. Энергоемкость экономики России в 1,5 – 2 раза выше, чем в развитых странах мира. Энергетической стратегией России до 2035 года предусмотрено снижение энергоемкости ВВП в 1,3—1,5 раза, что соответствует экономии 315—580 млн т. у. т. в год.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t>Развитие высокоэффективные системы накопления энергии.</w:t>
      </w:r>
    </w:p>
    <w:p w:rsidR="00BD4599" w:rsidRPr="000A0B73" w:rsidRDefault="00BD4599" w:rsidP="0031460C">
      <w:pPr>
        <w:pStyle w:val="a3"/>
        <w:shd w:val="clear" w:color="auto" w:fill="FFFFFF"/>
        <w:jc w:val="both"/>
      </w:pPr>
      <w:r w:rsidRPr="000A0B73">
        <w:rPr>
          <w:color w:val="000000"/>
        </w:rPr>
        <w:t xml:space="preserve">Для электромобилей и гибридных автомашин, а также для возобновляемых источников энергии требуются высокоэффективные системы накопления энергии, развитие которых сейчас является приоритетным направлением. В число факторов, влияющих на будущий потенциал энергосистем, входят фундаментальные параметры и технологии строительства таких систем, а также тип используемого материала. Наибольшим потенциалом обладают топливные элементы благодаря их гибкой структуре мощности и наличию мембран, предназначенных к использованию в особых, четко очерченных целях. Объем мирового рынка </w:t>
      </w:r>
      <w:proofErr w:type="spellStart"/>
      <w:r w:rsidRPr="000A0B73">
        <w:rPr>
          <w:color w:val="000000"/>
        </w:rPr>
        <w:t>энергохранилищ</w:t>
      </w:r>
      <w:proofErr w:type="spellEnd"/>
      <w:r w:rsidRPr="000A0B73">
        <w:rPr>
          <w:color w:val="000000"/>
        </w:rPr>
        <w:t xml:space="preserve"> в 2008 году оценивался в 43,5 млрд долл. и, по прогнозам, к 2013 году достигнет 61 млрд долл.</w:t>
      </w:r>
    </w:p>
    <w:p w:rsidR="00BD4599" w:rsidRPr="000A0B73" w:rsidRDefault="00BD4599" w:rsidP="0031460C">
      <w:pPr>
        <w:pStyle w:val="a3"/>
        <w:numPr>
          <w:ilvl w:val="0"/>
          <w:numId w:val="10"/>
        </w:numPr>
        <w:shd w:val="clear" w:color="auto" w:fill="FFFFFF"/>
        <w:ind w:left="0"/>
        <w:jc w:val="both"/>
        <w:rPr>
          <w:b/>
          <w:u w:val="single"/>
        </w:rPr>
      </w:pPr>
      <w:r w:rsidRPr="000A0B73">
        <w:rPr>
          <w:b/>
          <w:color w:val="000000"/>
          <w:u w:val="single"/>
        </w:rPr>
        <w:lastRenderedPageBreak/>
        <w:t>Либерализация рынка, которая ограничивает деятельность крупных энергетических монополистов и приводит к возникновению конкуренции.</w:t>
      </w:r>
    </w:p>
    <w:p w:rsidR="00BD4599" w:rsidRPr="0031460C" w:rsidRDefault="00BD4599" w:rsidP="0031460C">
      <w:pPr>
        <w:pStyle w:val="a3"/>
        <w:shd w:val="clear" w:color="auto" w:fill="FFFFFF"/>
        <w:jc w:val="both"/>
        <w:rPr>
          <w:color w:val="000000"/>
        </w:rPr>
      </w:pPr>
      <w:r w:rsidRPr="000A0B73">
        <w:rPr>
          <w:color w:val="000000"/>
        </w:rPr>
        <w:t>Потребитель должен иметь возможность выбирать поставщика электроэнергии. В сущности, идея международной торговли электроэнергией, в поддержку которой высказалась Еврокомиссия и реализация которой наблюдается сейчас во всем мире, должна стать шагом на пути к созданию континентальной сети высокого напряжения, по которой будет возможно передавать энергию, выработанную на основе возобновляемых источников, из одной страны в другую.</w:t>
      </w:r>
    </w:p>
    <w:p w:rsidR="00BD4599" w:rsidRPr="000A0B73" w:rsidRDefault="00BD4599" w:rsidP="0031460C">
      <w:pPr>
        <w:pStyle w:val="a3"/>
        <w:numPr>
          <w:ilvl w:val="0"/>
          <w:numId w:val="4"/>
        </w:numPr>
        <w:shd w:val="clear" w:color="auto" w:fill="FFFFFF"/>
        <w:ind w:left="0"/>
        <w:jc w:val="both"/>
        <w:rPr>
          <w:b/>
          <w:color w:val="000000"/>
        </w:rPr>
      </w:pPr>
      <w:r w:rsidRPr="000A0B73">
        <w:rPr>
          <w:b/>
          <w:color w:val="000000"/>
        </w:rPr>
        <w:t>Приведите примеры как у себя в доме каждый потребитель может экономить электроэнергию.</w:t>
      </w:r>
    </w:p>
    <w:p w:rsidR="00BD4599" w:rsidRPr="000A0B73" w:rsidRDefault="00BD4599" w:rsidP="0031460C">
      <w:pPr>
        <w:pStyle w:val="a3"/>
        <w:numPr>
          <w:ilvl w:val="0"/>
          <w:numId w:val="11"/>
        </w:numPr>
        <w:shd w:val="clear" w:color="auto" w:fill="FFFFFF"/>
        <w:ind w:left="0"/>
        <w:jc w:val="both"/>
        <w:rPr>
          <w:color w:val="000000"/>
        </w:rPr>
      </w:pPr>
      <w:r w:rsidRPr="000A0B73">
        <w:rPr>
          <w:color w:val="000000"/>
        </w:rPr>
        <w:t>Выключение приборов из сети(ненужных)</w:t>
      </w:r>
    </w:p>
    <w:p w:rsidR="00BD4599" w:rsidRPr="000A0B73" w:rsidRDefault="007846C8" w:rsidP="0031460C">
      <w:pPr>
        <w:pStyle w:val="a3"/>
        <w:numPr>
          <w:ilvl w:val="0"/>
          <w:numId w:val="11"/>
        </w:numPr>
        <w:shd w:val="clear" w:color="auto" w:fill="FFFFFF"/>
        <w:ind w:left="0"/>
        <w:jc w:val="both"/>
        <w:rPr>
          <w:color w:val="000000"/>
        </w:rPr>
      </w:pPr>
      <w:r w:rsidRPr="000A0B73">
        <w:rPr>
          <w:color w:val="000000"/>
        </w:rPr>
        <w:t>ставить светлые обои или шторы</w:t>
      </w:r>
    </w:p>
    <w:p w:rsidR="007846C8" w:rsidRPr="000A0B73" w:rsidRDefault="007846C8" w:rsidP="0031460C">
      <w:pPr>
        <w:pStyle w:val="a3"/>
        <w:numPr>
          <w:ilvl w:val="0"/>
          <w:numId w:val="11"/>
        </w:numPr>
        <w:shd w:val="clear" w:color="auto" w:fill="FFFFFF"/>
        <w:ind w:left="0"/>
        <w:jc w:val="both"/>
        <w:rPr>
          <w:color w:val="000000"/>
        </w:rPr>
      </w:pPr>
      <w:r w:rsidRPr="000A0B73">
        <w:rPr>
          <w:color w:val="000000"/>
        </w:rPr>
        <w:t>Чаще менять мешки для сбора пыли в пылесосе.</w:t>
      </w:r>
    </w:p>
    <w:p w:rsidR="00BD4599" w:rsidRPr="000A0B73" w:rsidRDefault="007846C8" w:rsidP="0031460C">
      <w:pPr>
        <w:pStyle w:val="a3"/>
        <w:numPr>
          <w:ilvl w:val="0"/>
          <w:numId w:val="11"/>
        </w:numPr>
        <w:shd w:val="clear" w:color="auto" w:fill="FFFFFF"/>
        <w:ind w:left="0"/>
        <w:jc w:val="both"/>
      </w:pPr>
      <w:r w:rsidRPr="000A0B73">
        <w:rPr>
          <w:color w:val="000000"/>
        </w:rPr>
        <w:t>Чаще мыть окна.</w:t>
      </w:r>
    </w:p>
    <w:sectPr w:rsidR="00BD4599" w:rsidRPr="000A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9D9"/>
    <w:multiLevelType w:val="hybridMultilevel"/>
    <w:tmpl w:val="FC22412C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49151F3"/>
    <w:multiLevelType w:val="hybridMultilevel"/>
    <w:tmpl w:val="5AD65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2B91"/>
    <w:multiLevelType w:val="hybridMultilevel"/>
    <w:tmpl w:val="868C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A4FEE"/>
    <w:multiLevelType w:val="hybridMultilevel"/>
    <w:tmpl w:val="6DD2A06E"/>
    <w:lvl w:ilvl="0" w:tplc="D3E6DE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0CCD"/>
    <w:multiLevelType w:val="hybridMultilevel"/>
    <w:tmpl w:val="2CB6BBB2"/>
    <w:lvl w:ilvl="0" w:tplc="E2C4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F5E91"/>
    <w:multiLevelType w:val="hybridMultilevel"/>
    <w:tmpl w:val="5A2A7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E5037"/>
    <w:multiLevelType w:val="hybridMultilevel"/>
    <w:tmpl w:val="0C080F60"/>
    <w:lvl w:ilvl="0" w:tplc="27E61BFC">
      <w:start w:val="1"/>
      <w:numFmt w:val="decimal"/>
      <w:lvlText w:val="%1."/>
      <w:lvlJc w:val="left"/>
      <w:pPr>
        <w:ind w:left="138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487B4DF5"/>
    <w:multiLevelType w:val="hybridMultilevel"/>
    <w:tmpl w:val="CF707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7742"/>
    <w:multiLevelType w:val="hybridMultilevel"/>
    <w:tmpl w:val="AA7CC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04E4B"/>
    <w:multiLevelType w:val="hybridMultilevel"/>
    <w:tmpl w:val="85A46882"/>
    <w:lvl w:ilvl="0" w:tplc="342A88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14C78"/>
    <w:multiLevelType w:val="hybridMultilevel"/>
    <w:tmpl w:val="A1BAE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647E"/>
    <w:rsid w:val="000A0B73"/>
    <w:rsid w:val="00110FDE"/>
    <w:rsid w:val="00116834"/>
    <w:rsid w:val="00215407"/>
    <w:rsid w:val="002419DE"/>
    <w:rsid w:val="002A4D10"/>
    <w:rsid w:val="0031460C"/>
    <w:rsid w:val="00316AF3"/>
    <w:rsid w:val="00443D0E"/>
    <w:rsid w:val="00577925"/>
    <w:rsid w:val="00774EC8"/>
    <w:rsid w:val="007846C8"/>
    <w:rsid w:val="007B647E"/>
    <w:rsid w:val="007B7C51"/>
    <w:rsid w:val="009560D0"/>
    <w:rsid w:val="00BD4599"/>
    <w:rsid w:val="00C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98DE7-CCD6-44F5-BE3F-C0962BC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B647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D4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0%B0%D1%82%D0%B5%D1%80%D0%B8%D0%B0%D0%BB%D1%8C%D0%BD%D1%8B%D0%B9_%D0%B8%D0%BD%D0%B4%D0%B5%D0%BA%D1%81_%D0%BF%D1%80%D0%BE%D0%B8%D0%B7%D0%B2%D0%BE%D0%B4%D1%81%D1%82%D0%B2%D0%B0" TargetMode="External"/><Relationship Id="rId5" Type="http://schemas.openxmlformats.org/officeDocument/2006/relationships/hyperlink" Target="http://ru.wikipedia.org/wiki/%D0%91%D0%B5%D0%B7%D0%BE%D1%82%D1%85%D0%BE%D0%B4%D0%BD%D0%B0%D1%8F_%D1%82%D0%B5%D1%85%D0%BD%D0%BE%D0%BB%D0%BE%D0%B3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15</cp:revision>
  <dcterms:created xsi:type="dcterms:W3CDTF">2022-05-22T19:44:00Z</dcterms:created>
  <dcterms:modified xsi:type="dcterms:W3CDTF">2022-05-22T20:32:00Z</dcterms:modified>
</cp:coreProperties>
</file>