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95FA15" w14:textId="77777777" w:rsidR="00CD4F94" w:rsidRDefault="00CD4F94" w:rsidP="00CD4F94">
      <w:r>
        <w:t xml:space="preserve">EL KATTOUFI Youssef </w:t>
      </w:r>
    </w:p>
    <w:p w14:paraId="7754E80E" w14:textId="30BF9174" w:rsidR="006203F1" w:rsidRDefault="00CD4F94" w:rsidP="00CD4F94">
      <w:r>
        <w:t>BUT Génie Electrique et Informatique Industrielle</w:t>
      </w:r>
      <w:r w:rsidR="006203F1">
        <w:t> </w:t>
      </w:r>
    </w:p>
    <w:p w14:paraId="43C90C0E" w14:textId="7DF4EDDE" w:rsidR="00CD4F94" w:rsidRDefault="006203F1" w:rsidP="00CD4F94">
      <w:r>
        <w:t>P</w:t>
      </w:r>
      <w:r w:rsidR="00CD4F94">
        <w:t>arcours Électricité et Maîtrise de l’Energie</w:t>
      </w:r>
    </w:p>
    <w:p w14:paraId="684E0076" w14:textId="0ECAB87A" w:rsidR="00A73989" w:rsidRDefault="00A73989" w:rsidP="00CD4F94">
      <w:r>
        <w:t>Apprenti électricien bâtiment industriel</w:t>
      </w:r>
    </w:p>
    <w:p w14:paraId="5D3D5B9E" w14:textId="12E05C31" w:rsidR="007A21BE" w:rsidRDefault="00CD4F94" w:rsidP="00CD4F94">
      <w:r>
        <w:t>Année 2024 – 2025</w:t>
      </w:r>
    </w:p>
    <w:p w14:paraId="49E01269" w14:textId="77777777" w:rsidR="007A21BE" w:rsidRDefault="007A21BE"/>
    <w:p w14:paraId="1246B774" w14:textId="77777777" w:rsidR="007A21BE" w:rsidRDefault="007A21BE"/>
    <w:p w14:paraId="0235C191" w14:textId="77777777" w:rsidR="007A21BE" w:rsidRDefault="007A21BE"/>
    <w:p w14:paraId="2D5D17FC" w14:textId="77777777" w:rsidR="007A21BE" w:rsidRDefault="007A21BE" w:rsidP="007A21BE"/>
    <w:p w14:paraId="5980368E" w14:textId="3B37CF3C" w:rsidR="006E6CF7" w:rsidRDefault="00CD4F94" w:rsidP="00003B72">
      <w:pPr>
        <w:pStyle w:val="Titre"/>
        <w:jc w:val="center"/>
      </w:pPr>
      <w:r>
        <w:t>Rapport d’alternance</w:t>
      </w:r>
      <w:r w:rsidR="006E6CF7">
        <w:t> </w:t>
      </w:r>
    </w:p>
    <w:p w14:paraId="51895912" w14:textId="77777777" w:rsidR="00482386" w:rsidRPr="00482386" w:rsidRDefault="00482386" w:rsidP="00482386"/>
    <w:p w14:paraId="4C96FBC5" w14:textId="14F2A1D9" w:rsidR="00B60940" w:rsidRDefault="00482386" w:rsidP="00003B72">
      <w:pPr>
        <w:pStyle w:val="Titre"/>
        <w:jc w:val="center"/>
      </w:pPr>
      <w:r>
        <w:rPr>
          <w:noProof/>
        </w:rPr>
        <w:drawing>
          <wp:inline distT="0" distB="0" distL="0" distR="0" wp14:anchorId="445E0162" wp14:editId="09BCA157">
            <wp:extent cx="4693160" cy="3124862"/>
            <wp:effectExtent l="0" t="0" r="0" b="0"/>
            <wp:docPr id="3583843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3728" cy="3138557"/>
                    </a:xfrm>
                    <a:prstGeom prst="roundRect">
                      <a:avLst/>
                    </a:prstGeom>
                    <a:noFill/>
                  </pic:spPr>
                </pic:pic>
              </a:graphicData>
            </a:graphic>
          </wp:inline>
        </w:drawing>
      </w:r>
    </w:p>
    <w:p w14:paraId="2C00A6F5" w14:textId="77777777" w:rsidR="00320427" w:rsidRDefault="00320427" w:rsidP="00A039A2"/>
    <w:p w14:paraId="28151E21" w14:textId="77777777" w:rsidR="001947C1" w:rsidRDefault="001947C1" w:rsidP="004E2E06">
      <w:pPr>
        <w:jc w:val="center"/>
      </w:pPr>
    </w:p>
    <w:p w14:paraId="52C5151E" w14:textId="77777777" w:rsidR="009C290E" w:rsidRDefault="009C290E" w:rsidP="004E2E06">
      <w:pPr>
        <w:jc w:val="center"/>
      </w:pPr>
    </w:p>
    <w:p w14:paraId="4EC9661C" w14:textId="6DC7FE88" w:rsidR="00482386" w:rsidRDefault="00482386" w:rsidP="004E2E06">
      <w:pPr>
        <w:jc w:val="center"/>
      </w:pPr>
      <w:r>
        <w:t>Collectivité territoriale : Syctom, l’agence métropolitaine des déchets ménagers</w:t>
      </w:r>
    </w:p>
    <w:p w14:paraId="1F5F1DD6" w14:textId="77777777" w:rsidR="00482386" w:rsidRDefault="00482386" w:rsidP="004E2E06">
      <w:pPr>
        <w:jc w:val="center"/>
      </w:pPr>
      <w:r>
        <w:t>Etablissement scolaire : IUT de Cachan</w:t>
      </w:r>
    </w:p>
    <w:p w14:paraId="1CF848A8" w14:textId="77777777" w:rsidR="00482386" w:rsidRDefault="00482386" w:rsidP="004E2E06">
      <w:pPr>
        <w:jc w:val="center"/>
      </w:pPr>
      <w:r>
        <w:t>Maître d’apprentissage : Olivier VASQUEZ</w:t>
      </w:r>
    </w:p>
    <w:p w14:paraId="1DFCBBC1" w14:textId="2EB00DF4" w:rsidR="00E971E5" w:rsidRDefault="00482386" w:rsidP="001947C1">
      <w:pPr>
        <w:jc w:val="center"/>
      </w:pPr>
      <w:r>
        <w:t>Tutrice académique : Nathalie BRISSARD</w:t>
      </w:r>
    </w:p>
    <w:p w14:paraId="712D8A51" w14:textId="77777777" w:rsidR="00482386" w:rsidRPr="00482386" w:rsidRDefault="00482386" w:rsidP="004E2E06">
      <w:pPr>
        <w:jc w:val="center"/>
      </w:pPr>
    </w:p>
    <w:p w14:paraId="7270E44D" w14:textId="77777777" w:rsidR="00E971E5" w:rsidRDefault="00E971E5"/>
    <w:p w14:paraId="661D59EB" w14:textId="77777777" w:rsidR="00E971E5" w:rsidRDefault="00E971E5"/>
    <w:p w14:paraId="5F82D840" w14:textId="77777777" w:rsidR="00E971E5" w:rsidRDefault="00E971E5"/>
    <w:p w14:paraId="07619B53" w14:textId="77777777" w:rsidR="00E971E5" w:rsidRDefault="00E971E5"/>
    <w:p w14:paraId="2C3FF68B" w14:textId="77777777" w:rsidR="00E971E5" w:rsidRDefault="00E971E5"/>
    <w:p w14:paraId="76705761" w14:textId="77777777" w:rsidR="00E971E5" w:rsidRDefault="00E971E5"/>
    <w:p w14:paraId="5E34FF37" w14:textId="77777777" w:rsidR="00E971E5" w:rsidRDefault="00E971E5"/>
    <w:p w14:paraId="6E71E130" w14:textId="77777777" w:rsidR="00E971E5" w:rsidRDefault="00E971E5"/>
    <w:p w14:paraId="18DACBAD" w14:textId="77777777" w:rsidR="00E971E5" w:rsidRDefault="00E971E5"/>
    <w:p w14:paraId="382A3B0D" w14:textId="77777777" w:rsidR="00E971E5" w:rsidRDefault="00E971E5"/>
    <w:p w14:paraId="6F2E21B6" w14:textId="77777777" w:rsidR="00E971E5" w:rsidRDefault="00E971E5"/>
    <w:p w14:paraId="6B9993C6" w14:textId="77777777" w:rsidR="00E971E5" w:rsidRDefault="00E971E5"/>
    <w:p w14:paraId="554A9E4F" w14:textId="77777777" w:rsidR="00E971E5" w:rsidRDefault="00E971E5"/>
    <w:p w14:paraId="0C8F8827" w14:textId="77777777" w:rsidR="00E971E5" w:rsidRDefault="00E971E5"/>
    <w:p w14:paraId="00F66C14" w14:textId="77777777" w:rsidR="00E971E5" w:rsidRDefault="00E971E5"/>
    <w:p w14:paraId="075D4241" w14:textId="77777777" w:rsidR="00E971E5" w:rsidRDefault="00E971E5"/>
    <w:p w14:paraId="2481CF07" w14:textId="77777777" w:rsidR="00E971E5" w:rsidRDefault="00E971E5"/>
    <w:p w14:paraId="6E937726" w14:textId="77777777" w:rsidR="00E971E5" w:rsidRDefault="00E971E5"/>
    <w:p w14:paraId="2E11682B" w14:textId="77777777" w:rsidR="00E971E5" w:rsidRDefault="00E971E5"/>
    <w:p w14:paraId="682BF046" w14:textId="77777777" w:rsidR="00E971E5" w:rsidRDefault="00E971E5"/>
    <w:p w14:paraId="38EDFCE8" w14:textId="77777777" w:rsidR="00E971E5" w:rsidRDefault="00E971E5"/>
    <w:p w14:paraId="73885DA9" w14:textId="77777777" w:rsidR="00E971E5" w:rsidRDefault="00E971E5"/>
    <w:p w14:paraId="6B364CB1" w14:textId="77777777" w:rsidR="00E971E5" w:rsidRDefault="00E971E5"/>
    <w:p w14:paraId="4D73E82A" w14:textId="77777777" w:rsidR="00E971E5" w:rsidRDefault="00E971E5"/>
    <w:p w14:paraId="44AC3428" w14:textId="77777777" w:rsidR="00E971E5" w:rsidRDefault="00E971E5"/>
    <w:p w14:paraId="16E716D3" w14:textId="77777777" w:rsidR="00E971E5" w:rsidRDefault="00E971E5"/>
    <w:p w14:paraId="102546BB" w14:textId="77777777" w:rsidR="00E971E5" w:rsidRDefault="00E971E5"/>
    <w:p w14:paraId="71B9E885" w14:textId="77777777" w:rsidR="00E971E5" w:rsidRDefault="00E971E5"/>
    <w:p w14:paraId="79858DCF" w14:textId="77777777" w:rsidR="00E971E5" w:rsidRDefault="00E971E5"/>
    <w:p w14:paraId="3A11987A" w14:textId="77777777" w:rsidR="00E971E5" w:rsidRDefault="00E971E5"/>
    <w:sdt>
      <w:sdtPr>
        <w:rPr>
          <w:rFonts w:asciiTheme="minorHAnsi" w:eastAsiaTheme="minorHAnsi" w:hAnsiTheme="minorHAnsi" w:cstheme="minorBidi"/>
          <w:color w:val="auto"/>
          <w:kern w:val="2"/>
          <w:sz w:val="24"/>
          <w:szCs w:val="24"/>
          <w14:ligatures w14:val="standardContextual"/>
        </w:rPr>
        <w:id w:val="-1542593538"/>
        <w:docPartObj>
          <w:docPartGallery w:val="Table of Contents"/>
          <w:docPartUnique/>
        </w:docPartObj>
      </w:sdtPr>
      <w:sdtEndPr>
        <w:rPr>
          <w:b/>
          <w:bCs/>
          <w:sz w:val="22"/>
        </w:rPr>
      </w:sdtEndPr>
      <w:sdtContent>
        <w:p w14:paraId="1388402C" w14:textId="24F8819F" w:rsidR="00104E00" w:rsidRDefault="00104E00">
          <w:pPr>
            <w:pStyle w:val="En-ttedetabledesmatires"/>
          </w:pPr>
          <w:r>
            <w:t>Table des matières</w:t>
          </w:r>
        </w:p>
        <w:p w14:paraId="592EE6EE" w14:textId="09139216" w:rsidR="00FB2F34" w:rsidRDefault="00104E00">
          <w:pPr>
            <w:pStyle w:val="TM1"/>
            <w:tabs>
              <w:tab w:val="right" w:leader="dot" w:pos="9062"/>
            </w:tabs>
            <w:rPr>
              <w:rFonts w:eastAsiaTheme="minorEastAsia"/>
              <w:noProof/>
              <w:sz w:val="24"/>
            </w:rPr>
          </w:pPr>
          <w:r>
            <w:fldChar w:fldCharType="begin"/>
          </w:r>
          <w:r>
            <w:instrText xml:space="preserve"> TOC \o "1-3" \h \z \u </w:instrText>
          </w:r>
          <w:r>
            <w:fldChar w:fldCharType="separate"/>
          </w:r>
          <w:hyperlink w:anchor="_Toc206492249" w:history="1">
            <w:r w:rsidR="00FB2F34" w:rsidRPr="00AA4B48">
              <w:rPr>
                <w:rStyle w:val="Lienhypertexte"/>
                <w:noProof/>
              </w:rPr>
              <w:t>Remerciements</w:t>
            </w:r>
            <w:r w:rsidR="00FB2F34">
              <w:rPr>
                <w:noProof/>
                <w:webHidden/>
              </w:rPr>
              <w:tab/>
            </w:r>
            <w:r w:rsidR="00FB2F34">
              <w:rPr>
                <w:noProof/>
                <w:webHidden/>
              </w:rPr>
              <w:fldChar w:fldCharType="begin"/>
            </w:r>
            <w:r w:rsidR="00FB2F34">
              <w:rPr>
                <w:noProof/>
                <w:webHidden/>
              </w:rPr>
              <w:instrText xml:space="preserve"> PAGEREF _Toc206492249 \h </w:instrText>
            </w:r>
            <w:r w:rsidR="00FB2F34">
              <w:rPr>
                <w:noProof/>
                <w:webHidden/>
              </w:rPr>
            </w:r>
            <w:r w:rsidR="00FB2F34">
              <w:rPr>
                <w:noProof/>
                <w:webHidden/>
              </w:rPr>
              <w:fldChar w:fldCharType="separate"/>
            </w:r>
            <w:r w:rsidR="00FB2F34">
              <w:rPr>
                <w:noProof/>
                <w:webHidden/>
              </w:rPr>
              <w:t>4</w:t>
            </w:r>
            <w:r w:rsidR="00FB2F34">
              <w:rPr>
                <w:noProof/>
                <w:webHidden/>
              </w:rPr>
              <w:fldChar w:fldCharType="end"/>
            </w:r>
          </w:hyperlink>
        </w:p>
        <w:p w14:paraId="775E26C1" w14:textId="4FBF5FF9" w:rsidR="00FB2F34" w:rsidRDefault="00FB2F34">
          <w:pPr>
            <w:pStyle w:val="TM1"/>
            <w:tabs>
              <w:tab w:val="right" w:leader="dot" w:pos="9062"/>
            </w:tabs>
            <w:rPr>
              <w:rFonts w:eastAsiaTheme="minorEastAsia"/>
              <w:noProof/>
              <w:sz w:val="24"/>
            </w:rPr>
          </w:pPr>
          <w:hyperlink w:anchor="_Toc206492250" w:history="1">
            <w:r w:rsidRPr="00AA4B48">
              <w:rPr>
                <w:rStyle w:val="Lienhypertexte"/>
                <w:noProof/>
              </w:rPr>
              <w:t>Résumé</w:t>
            </w:r>
            <w:r>
              <w:rPr>
                <w:noProof/>
                <w:webHidden/>
              </w:rPr>
              <w:tab/>
            </w:r>
            <w:r>
              <w:rPr>
                <w:noProof/>
                <w:webHidden/>
              </w:rPr>
              <w:fldChar w:fldCharType="begin"/>
            </w:r>
            <w:r>
              <w:rPr>
                <w:noProof/>
                <w:webHidden/>
              </w:rPr>
              <w:instrText xml:space="preserve"> PAGEREF _Toc206492250 \h </w:instrText>
            </w:r>
            <w:r>
              <w:rPr>
                <w:noProof/>
                <w:webHidden/>
              </w:rPr>
            </w:r>
            <w:r>
              <w:rPr>
                <w:noProof/>
                <w:webHidden/>
              </w:rPr>
              <w:fldChar w:fldCharType="separate"/>
            </w:r>
            <w:r>
              <w:rPr>
                <w:noProof/>
                <w:webHidden/>
              </w:rPr>
              <w:t>5</w:t>
            </w:r>
            <w:r>
              <w:rPr>
                <w:noProof/>
                <w:webHidden/>
              </w:rPr>
              <w:fldChar w:fldCharType="end"/>
            </w:r>
          </w:hyperlink>
        </w:p>
        <w:p w14:paraId="7201A256" w14:textId="3819F574" w:rsidR="00FB2F34" w:rsidRDefault="00FB2F34">
          <w:pPr>
            <w:pStyle w:val="TM1"/>
            <w:tabs>
              <w:tab w:val="right" w:leader="dot" w:pos="9062"/>
            </w:tabs>
            <w:rPr>
              <w:rFonts w:eastAsiaTheme="minorEastAsia"/>
              <w:noProof/>
              <w:sz w:val="24"/>
            </w:rPr>
          </w:pPr>
          <w:hyperlink w:anchor="_Toc206492251" w:history="1">
            <w:r w:rsidRPr="00AA4B48">
              <w:rPr>
                <w:rStyle w:val="Lienhypertexte"/>
                <w:noProof/>
                <w:lang w:val="en-GB"/>
              </w:rPr>
              <w:t>Abstract</w:t>
            </w:r>
            <w:r>
              <w:rPr>
                <w:noProof/>
                <w:webHidden/>
              </w:rPr>
              <w:tab/>
            </w:r>
            <w:r>
              <w:rPr>
                <w:noProof/>
                <w:webHidden/>
              </w:rPr>
              <w:fldChar w:fldCharType="begin"/>
            </w:r>
            <w:r>
              <w:rPr>
                <w:noProof/>
                <w:webHidden/>
              </w:rPr>
              <w:instrText xml:space="preserve"> PAGEREF _Toc206492251 \h </w:instrText>
            </w:r>
            <w:r>
              <w:rPr>
                <w:noProof/>
                <w:webHidden/>
              </w:rPr>
            </w:r>
            <w:r>
              <w:rPr>
                <w:noProof/>
                <w:webHidden/>
              </w:rPr>
              <w:fldChar w:fldCharType="separate"/>
            </w:r>
            <w:r>
              <w:rPr>
                <w:noProof/>
                <w:webHidden/>
              </w:rPr>
              <w:t>5</w:t>
            </w:r>
            <w:r>
              <w:rPr>
                <w:noProof/>
                <w:webHidden/>
              </w:rPr>
              <w:fldChar w:fldCharType="end"/>
            </w:r>
          </w:hyperlink>
        </w:p>
        <w:p w14:paraId="43BDB08F" w14:textId="6F8EE4C1" w:rsidR="00FB2F34" w:rsidRDefault="00FB2F34">
          <w:pPr>
            <w:pStyle w:val="TM1"/>
            <w:tabs>
              <w:tab w:val="left" w:pos="480"/>
              <w:tab w:val="right" w:leader="dot" w:pos="9062"/>
            </w:tabs>
            <w:rPr>
              <w:rFonts w:eastAsiaTheme="minorEastAsia"/>
              <w:noProof/>
              <w:sz w:val="24"/>
            </w:rPr>
          </w:pPr>
          <w:hyperlink w:anchor="_Toc206492252" w:history="1">
            <w:r w:rsidRPr="00AA4B48">
              <w:rPr>
                <w:rStyle w:val="Lienhypertexte"/>
                <w:noProof/>
              </w:rPr>
              <w:t>I.</w:t>
            </w:r>
            <w:r>
              <w:rPr>
                <w:rFonts w:eastAsiaTheme="minorEastAsia"/>
                <w:noProof/>
                <w:sz w:val="24"/>
              </w:rPr>
              <w:tab/>
            </w:r>
            <w:r w:rsidRPr="00AA4B48">
              <w:rPr>
                <w:rStyle w:val="Lienhypertexte"/>
                <w:noProof/>
              </w:rPr>
              <w:t>Présentation du Syctom, l’agence métropolitaine des déchets ménagers</w:t>
            </w:r>
            <w:r>
              <w:rPr>
                <w:noProof/>
                <w:webHidden/>
              </w:rPr>
              <w:tab/>
            </w:r>
            <w:r>
              <w:rPr>
                <w:noProof/>
                <w:webHidden/>
              </w:rPr>
              <w:fldChar w:fldCharType="begin"/>
            </w:r>
            <w:r>
              <w:rPr>
                <w:noProof/>
                <w:webHidden/>
              </w:rPr>
              <w:instrText xml:space="preserve"> PAGEREF _Toc206492252 \h </w:instrText>
            </w:r>
            <w:r>
              <w:rPr>
                <w:noProof/>
                <w:webHidden/>
              </w:rPr>
            </w:r>
            <w:r>
              <w:rPr>
                <w:noProof/>
                <w:webHidden/>
              </w:rPr>
              <w:fldChar w:fldCharType="separate"/>
            </w:r>
            <w:r>
              <w:rPr>
                <w:noProof/>
                <w:webHidden/>
              </w:rPr>
              <w:t>6</w:t>
            </w:r>
            <w:r>
              <w:rPr>
                <w:noProof/>
                <w:webHidden/>
              </w:rPr>
              <w:fldChar w:fldCharType="end"/>
            </w:r>
          </w:hyperlink>
        </w:p>
        <w:p w14:paraId="5F2B2667" w14:textId="62B002E1" w:rsidR="00FB2F34" w:rsidRDefault="00FB2F34">
          <w:pPr>
            <w:pStyle w:val="TM1"/>
            <w:tabs>
              <w:tab w:val="left" w:pos="480"/>
              <w:tab w:val="right" w:leader="dot" w:pos="9062"/>
            </w:tabs>
            <w:rPr>
              <w:rFonts w:eastAsiaTheme="minorEastAsia"/>
              <w:noProof/>
              <w:sz w:val="24"/>
            </w:rPr>
          </w:pPr>
          <w:hyperlink w:anchor="_Toc206492253" w:history="1">
            <w:r w:rsidRPr="00AA4B48">
              <w:rPr>
                <w:rStyle w:val="Lienhypertexte"/>
                <w:noProof/>
              </w:rPr>
              <w:t>II.</w:t>
            </w:r>
            <w:r>
              <w:rPr>
                <w:rFonts w:eastAsiaTheme="minorEastAsia"/>
                <w:noProof/>
                <w:sz w:val="24"/>
              </w:rPr>
              <w:tab/>
            </w:r>
            <w:r w:rsidRPr="00AA4B48">
              <w:rPr>
                <w:rStyle w:val="Lienhypertexte"/>
                <w:noProof/>
              </w:rPr>
              <w:t>Missions effectuées au sein de la Direction de l’ingénierie d’appui</w:t>
            </w:r>
            <w:r>
              <w:rPr>
                <w:noProof/>
                <w:webHidden/>
              </w:rPr>
              <w:tab/>
            </w:r>
            <w:r>
              <w:rPr>
                <w:noProof/>
                <w:webHidden/>
              </w:rPr>
              <w:fldChar w:fldCharType="begin"/>
            </w:r>
            <w:r>
              <w:rPr>
                <w:noProof/>
                <w:webHidden/>
              </w:rPr>
              <w:instrText xml:space="preserve"> PAGEREF _Toc206492253 \h </w:instrText>
            </w:r>
            <w:r>
              <w:rPr>
                <w:noProof/>
                <w:webHidden/>
              </w:rPr>
            </w:r>
            <w:r>
              <w:rPr>
                <w:noProof/>
                <w:webHidden/>
              </w:rPr>
              <w:fldChar w:fldCharType="separate"/>
            </w:r>
            <w:r>
              <w:rPr>
                <w:noProof/>
                <w:webHidden/>
              </w:rPr>
              <w:t>8</w:t>
            </w:r>
            <w:r>
              <w:rPr>
                <w:noProof/>
                <w:webHidden/>
              </w:rPr>
              <w:fldChar w:fldCharType="end"/>
            </w:r>
          </w:hyperlink>
        </w:p>
        <w:p w14:paraId="156D3010" w14:textId="53727994" w:rsidR="00FB2F34" w:rsidRDefault="00FB2F34">
          <w:pPr>
            <w:pStyle w:val="TM2"/>
            <w:tabs>
              <w:tab w:val="left" w:pos="720"/>
              <w:tab w:val="right" w:leader="dot" w:pos="9062"/>
            </w:tabs>
            <w:rPr>
              <w:rFonts w:eastAsiaTheme="minorEastAsia"/>
              <w:noProof/>
              <w:sz w:val="24"/>
            </w:rPr>
          </w:pPr>
          <w:hyperlink w:anchor="_Toc206492254" w:history="1">
            <w:r w:rsidRPr="00AA4B48">
              <w:rPr>
                <w:rStyle w:val="Lienhypertexte"/>
                <w:noProof/>
              </w:rPr>
              <w:t>A.</w:t>
            </w:r>
            <w:r>
              <w:rPr>
                <w:rFonts w:eastAsiaTheme="minorEastAsia"/>
                <w:noProof/>
                <w:sz w:val="24"/>
              </w:rPr>
              <w:tab/>
            </w:r>
            <w:r w:rsidRPr="00AA4B48">
              <w:rPr>
                <w:rStyle w:val="Lienhypertexte"/>
                <w:noProof/>
              </w:rPr>
              <w:t>Renouvèlement de la GTB sur le site d’Isséane</w:t>
            </w:r>
            <w:r>
              <w:rPr>
                <w:noProof/>
                <w:webHidden/>
              </w:rPr>
              <w:tab/>
            </w:r>
            <w:r>
              <w:rPr>
                <w:noProof/>
                <w:webHidden/>
              </w:rPr>
              <w:fldChar w:fldCharType="begin"/>
            </w:r>
            <w:r>
              <w:rPr>
                <w:noProof/>
                <w:webHidden/>
              </w:rPr>
              <w:instrText xml:space="preserve"> PAGEREF _Toc206492254 \h </w:instrText>
            </w:r>
            <w:r>
              <w:rPr>
                <w:noProof/>
                <w:webHidden/>
              </w:rPr>
            </w:r>
            <w:r>
              <w:rPr>
                <w:noProof/>
                <w:webHidden/>
              </w:rPr>
              <w:fldChar w:fldCharType="separate"/>
            </w:r>
            <w:r>
              <w:rPr>
                <w:noProof/>
                <w:webHidden/>
              </w:rPr>
              <w:t>8</w:t>
            </w:r>
            <w:r>
              <w:rPr>
                <w:noProof/>
                <w:webHidden/>
              </w:rPr>
              <w:fldChar w:fldCharType="end"/>
            </w:r>
          </w:hyperlink>
        </w:p>
        <w:p w14:paraId="18D985D8" w14:textId="7B429F47" w:rsidR="00FB2F34" w:rsidRDefault="00FB2F34">
          <w:pPr>
            <w:pStyle w:val="TM2"/>
            <w:tabs>
              <w:tab w:val="left" w:pos="720"/>
              <w:tab w:val="right" w:leader="dot" w:pos="9062"/>
            </w:tabs>
            <w:rPr>
              <w:rFonts w:eastAsiaTheme="minorEastAsia"/>
              <w:noProof/>
              <w:sz w:val="24"/>
            </w:rPr>
          </w:pPr>
          <w:hyperlink w:anchor="_Toc206492255" w:history="1">
            <w:r w:rsidRPr="00AA4B48">
              <w:rPr>
                <w:rStyle w:val="Lienhypertexte"/>
                <w:noProof/>
              </w:rPr>
              <w:t>B.</w:t>
            </w:r>
            <w:r>
              <w:rPr>
                <w:rFonts w:eastAsiaTheme="minorEastAsia"/>
                <w:noProof/>
                <w:sz w:val="24"/>
              </w:rPr>
              <w:tab/>
            </w:r>
            <w:r w:rsidRPr="00AA4B48">
              <w:rPr>
                <w:rStyle w:val="Lienhypertexte"/>
                <w:noProof/>
              </w:rPr>
              <w:t>Installation de barrières sur le site d’Isséane</w:t>
            </w:r>
            <w:r>
              <w:rPr>
                <w:noProof/>
                <w:webHidden/>
              </w:rPr>
              <w:tab/>
            </w:r>
            <w:r>
              <w:rPr>
                <w:noProof/>
                <w:webHidden/>
              </w:rPr>
              <w:fldChar w:fldCharType="begin"/>
            </w:r>
            <w:r>
              <w:rPr>
                <w:noProof/>
                <w:webHidden/>
              </w:rPr>
              <w:instrText xml:space="preserve"> PAGEREF _Toc206492255 \h </w:instrText>
            </w:r>
            <w:r>
              <w:rPr>
                <w:noProof/>
                <w:webHidden/>
              </w:rPr>
            </w:r>
            <w:r>
              <w:rPr>
                <w:noProof/>
                <w:webHidden/>
              </w:rPr>
              <w:fldChar w:fldCharType="separate"/>
            </w:r>
            <w:r>
              <w:rPr>
                <w:noProof/>
                <w:webHidden/>
              </w:rPr>
              <w:t>8</w:t>
            </w:r>
            <w:r>
              <w:rPr>
                <w:noProof/>
                <w:webHidden/>
              </w:rPr>
              <w:fldChar w:fldCharType="end"/>
            </w:r>
          </w:hyperlink>
        </w:p>
        <w:p w14:paraId="6BF07380" w14:textId="09A2195C" w:rsidR="00FB2F34" w:rsidRDefault="00FB2F34">
          <w:pPr>
            <w:pStyle w:val="TM2"/>
            <w:tabs>
              <w:tab w:val="left" w:pos="720"/>
              <w:tab w:val="right" w:leader="dot" w:pos="9062"/>
            </w:tabs>
            <w:rPr>
              <w:rFonts w:eastAsiaTheme="minorEastAsia"/>
              <w:noProof/>
              <w:sz w:val="24"/>
            </w:rPr>
          </w:pPr>
          <w:hyperlink w:anchor="_Toc206492256" w:history="1">
            <w:r w:rsidRPr="00AA4B48">
              <w:rPr>
                <w:rStyle w:val="Lienhypertexte"/>
                <w:noProof/>
              </w:rPr>
              <w:t>C.</w:t>
            </w:r>
            <w:r>
              <w:rPr>
                <w:rFonts w:eastAsiaTheme="minorEastAsia"/>
                <w:noProof/>
                <w:sz w:val="24"/>
              </w:rPr>
              <w:tab/>
            </w:r>
            <w:r w:rsidRPr="00AA4B48">
              <w:rPr>
                <w:rStyle w:val="Lienhypertexte"/>
                <w:noProof/>
              </w:rPr>
              <w:t>Installation de liaison optique sur le site de Saint Ouen</w:t>
            </w:r>
            <w:r>
              <w:rPr>
                <w:noProof/>
                <w:webHidden/>
              </w:rPr>
              <w:tab/>
            </w:r>
            <w:r>
              <w:rPr>
                <w:noProof/>
                <w:webHidden/>
              </w:rPr>
              <w:fldChar w:fldCharType="begin"/>
            </w:r>
            <w:r>
              <w:rPr>
                <w:noProof/>
                <w:webHidden/>
              </w:rPr>
              <w:instrText xml:space="preserve"> PAGEREF _Toc206492256 \h </w:instrText>
            </w:r>
            <w:r>
              <w:rPr>
                <w:noProof/>
                <w:webHidden/>
              </w:rPr>
            </w:r>
            <w:r>
              <w:rPr>
                <w:noProof/>
                <w:webHidden/>
              </w:rPr>
              <w:fldChar w:fldCharType="separate"/>
            </w:r>
            <w:r>
              <w:rPr>
                <w:noProof/>
                <w:webHidden/>
              </w:rPr>
              <w:t>8</w:t>
            </w:r>
            <w:r>
              <w:rPr>
                <w:noProof/>
                <w:webHidden/>
              </w:rPr>
              <w:fldChar w:fldCharType="end"/>
            </w:r>
          </w:hyperlink>
        </w:p>
        <w:p w14:paraId="028BF302" w14:textId="46838FA1" w:rsidR="00FB2F34" w:rsidRDefault="00FB2F34">
          <w:pPr>
            <w:pStyle w:val="TM2"/>
            <w:tabs>
              <w:tab w:val="left" w:pos="720"/>
              <w:tab w:val="right" w:leader="dot" w:pos="9062"/>
            </w:tabs>
            <w:rPr>
              <w:rFonts w:eastAsiaTheme="minorEastAsia"/>
              <w:noProof/>
              <w:sz w:val="24"/>
            </w:rPr>
          </w:pPr>
          <w:hyperlink w:anchor="_Toc206492257" w:history="1">
            <w:r w:rsidRPr="00AA4B48">
              <w:rPr>
                <w:rStyle w:val="Lienhypertexte"/>
                <w:noProof/>
              </w:rPr>
              <w:t>D.</w:t>
            </w:r>
            <w:r>
              <w:rPr>
                <w:rFonts w:eastAsiaTheme="minorEastAsia"/>
                <w:noProof/>
                <w:sz w:val="24"/>
              </w:rPr>
              <w:tab/>
            </w:r>
            <w:r w:rsidRPr="00AA4B48">
              <w:rPr>
                <w:rStyle w:val="Lienhypertexte"/>
                <w:noProof/>
              </w:rPr>
              <w:t>Estimation budget installation borne de recharge électrique site d’Isséane</w:t>
            </w:r>
            <w:r>
              <w:rPr>
                <w:noProof/>
                <w:webHidden/>
              </w:rPr>
              <w:tab/>
            </w:r>
            <w:r>
              <w:rPr>
                <w:noProof/>
                <w:webHidden/>
              </w:rPr>
              <w:fldChar w:fldCharType="begin"/>
            </w:r>
            <w:r>
              <w:rPr>
                <w:noProof/>
                <w:webHidden/>
              </w:rPr>
              <w:instrText xml:space="preserve"> PAGEREF _Toc206492257 \h </w:instrText>
            </w:r>
            <w:r>
              <w:rPr>
                <w:noProof/>
                <w:webHidden/>
              </w:rPr>
            </w:r>
            <w:r>
              <w:rPr>
                <w:noProof/>
                <w:webHidden/>
              </w:rPr>
              <w:fldChar w:fldCharType="separate"/>
            </w:r>
            <w:r>
              <w:rPr>
                <w:noProof/>
                <w:webHidden/>
              </w:rPr>
              <w:t>9</w:t>
            </w:r>
            <w:r>
              <w:rPr>
                <w:noProof/>
                <w:webHidden/>
              </w:rPr>
              <w:fldChar w:fldCharType="end"/>
            </w:r>
          </w:hyperlink>
        </w:p>
        <w:p w14:paraId="4DF650CB" w14:textId="2670BF6F" w:rsidR="00FB2F34" w:rsidRDefault="00FB2F34">
          <w:pPr>
            <w:pStyle w:val="TM1"/>
            <w:tabs>
              <w:tab w:val="left" w:pos="480"/>
              <w:tab w:val="right" w:leader="dot" w:pos="9062"/>
            </w:tabs>
            <w:rPr>
              <w:rFonts w:eastAsiaTheme="minorEastAsia"/>
              <w:noProof/>
              <w:sz w:val="24"/>
            </w:rPr>
          </w:pPr>
          <w:hyperlink w:anchor="_Toc206492258" w:history="1">
            <w:r w:rsidRPr="00AA4B48">
              <w:rPr>
                <w:rStyle w:val="Lienhypertexte"/>
                <w:noProof/>
              </w:rPr>
              <w:t>III.</w:t>
            </w:r>
            <w:r>
              <w:rPr>
                <w:rFonts w:eastAsiaTheme="minorEastAsia"/>
                <w:noProof/>
                <w:sz w:val="24"/>
              </w:rPr>
              <w:tab/>
            </w:r>
            <w:r w:rsidRPr="00AA4B48">
              <w:rPr>
                <w:rStyle w:val="Lienhypertexte"/>
                <w:noProof/>
              </w:rPr>
              <w:t>Réglementation en vigueur</w:t>
            </w:r>
            <w:r>
              <w:rPr>
                <w:noProof/>
                <w:webHidden/>
              </w:rPr>
              <w:tab/>
            </w:r>
            <w:r>
              <w:rPr>
                <w:noProof/>
                <w:webHidden/>
              </w:rPr>
              <w:fldChar w:fldCharType="begin"/>
            </w:r>
            <w:r>
              <w:rPr>
                <w:noProof/>
                <w:webHidden/>
              </w:rPr>
              <w:instrText xml:space="preserve"> PAGEREF _Toc206492258 \h </w:instrText>
            </w:r>
            <w:r>
              <w:rPr>
                <w:noProof/>
                <w:webHidden/>
              </w:rPr>
            </w:r>
            <w:r>
              <w:rPr>
                <w:noProof/>
                <w:webHidden/>
              </w:rPr>
              <w:fldChar w:fldCharType="separate"/>
            </w:r>
            <w:r>
              <w:rPr>
                <w:noProof/>
                <w:webHidden/>
              </w:rPr>
              <w:t>10</w:t>
            </w:r>
            <w:r>
              <w:rPr>
                <w:noProof/>
                <w:webHidden/>
              </w:rPr>
              <w:fldChar w:fldCharType="end"/>
            </w:r>
          </w:hyperlink>
        </w:p>
        <w:p w14:paraId="7D865702" w14:textId="4172432A" w:rsidR="00FB2F34" w:rsidRDefault="00FB2F34">
          <w:pPr>
            <w:pStyle w:val="TM2"/>
            <w:tabs>
              <w:tab w:val="left" w:pos="720"/>
              <w:tab w:val="right" w:leader="dot" w:pos="9062"/>
            </w:tabs>
            <w:rPr>
              <w:rFonts w:eastAsiaTheme="minorEastAsia"/>
              <w:noProof/>
              <w:sz w:val="24"/>
            </w:rPr>
          </w:pPr>
          <w:hyperlink w:anchor="_Toc206492259" w:history="1">
            <w:r w:rsidRPr="00AA4B48">
              <w:rPr>
                <w:rStyle w:val="Lienhypertexte"/>
                <w:noProof/>
              </w:rPr>
              <w:t>A.</w:t>
            </w:r>
            <w:r>
              <w:rPr>
                <w:rFonts w:eastAsiaTheme="minorEastAsia"/>
                <w:noProof/>
                <w:sz w:val="24"/>
              </w:rPr>
              <w:tab/>
            </w:r>
            <w:r w:rsidRPr="00AA4B48">
              <w:rPr>
                <w:rStyle w:val="Lienhypertexte"/>
                <w:noProof/>
              </w:rPr>
              <w:t>Loi d’Orientation des Mobilités</w:t>
            </w:r>
            <w:r>
              <w:rPr>
                <w:noProof/>
                <w:webHidden/>
              </w:rPr>
              <w:tab/>
            </w:r>
            <w:r>
              <w:rPr>
                <w:noProof/>
                <w:webHidden/>
              </w:rPr>
              <w:fldChar w:fldCharType="begin"/>
            </w:r>
            <w:r>
              <w:rPr>
                <w:noProof/>
                <w:webHidden/>
              </w:rPr>
              <w:instrText xml:space="preserve"> PAGEREF _Toc206492259 \h </w:instrText>
            </w:r>
            <w:r>
              <w:rPr>
                <w:noProof/>
                <w:webHidden/>
              </w:rPr>
            </w:r>
            <w:r>
              <w:rPr>
                <w:noProof/>
                <w:webHidden/>
              </w:rPr>
              <w:fldChar w:fldCharType="separate"/>
            </w:r>
            <w:r>
              <w:rPr>
                <w:noProof/>
                <w:webHidden/>
              </w:rPr>
              <w:t>10</w:t>
            </w:r>
            <w:r>
              <w:rPr>
                <w:noProof/>
                <w:webHidden/>
              </w:rPr>
              <w:fldChar w:fldCharType="end"/>
            </w:r>
          </w:hyperlink>
        </w:p>
        <w:p w14:paraId="25C4E1B6" w14:textId="01D0925B" w:rsidR="00FB2F34" w:rsidRDefault="00FB2F34">
          <w:pPr>
            <w:pStyle w:val="TM1"/>
            <w:tabs>
              <w:tab w:val="left" w:pos="480"/>
              <w:tab w:val="right" w:leader="dot" w:pos="9062"/>
            </w:tabs>
            <w:rPr>
              <w:rFonts w:eastAsiaTheme="minorEastAsia"/>
              <w:noProof/>
              <w:sz w:val="24"/>
            </w:rPr>
          </w:pPr>
          <w:hyperlink w:anchor="_Toc206492260" w:history="1">
            <w:r w:rsidRPr="00AA4B48">
              <w:rPr>
                <w:rStyle w:val="Lienhypertexte"/>
                <w:noProof/>
              </w:rPr>
              <w:t>IV.</w:t>
            </w:r>
            <w:r>
              <w:rPr>
                <w:rFonts w:eastAsiaTheme="minorEastAsia"/>
                <w:noProof/>
                <w:sz w:val="24"/>
              </w:rPr>
              <w:tab/>
            </w:r>
            <w:r w:rsidRPr="00AA4B48">
              <w:rPr>
                <w:rStyle w:val="Lienhypertexte"/>
                <w:noProof/>
              </w:rPr>
              <w:t>Types et spécifications des bornes de recharge</w:t>
            </w:r>
            <w:r>
              <w:rPr>
                <w:noProof/>
                <w:webHidden/>
              </w:rPr>
              <w:tab/>
            </w:r>
            <w:r>
              <w:rPr>
                <w:noProof/>
                <w:webHidden/>
              </w:rPr>
              <w:fldChar w:fldCharType="begin"/>
            </w:r>
            <w:r>
              <w:rPr>
                <w:noProof/>
                <w:webHidden/>
              </w:rPr>
              <w:instrText xml:space="preserve"> PAGEREF _Toc206492260 \h </w:instrText>
            </w:r>
            <w:r>
              <w:rPr>
                <w:noProof/>
                <w:webHidden/>
              </w:rPr>
            </w:r>
            <w:r>
              <w:rPr>
                <w:noProof/>
                <w:webHidden/>
              </w:rPr>
              <w:fldChar w:fldCharType="separate"/>
            </w:r>
            <w:r>
              <w:rPr>
                <w:noProof/>
                <w:webHidden/>
              </w:rPr>
              <w:t>11</w:t>
            </w:r>
            <w:r>
              <w:rPr>
                <w:noProof/>
                <w:webHidden/>
              </w:rPr>
              <w:fldChar w:fldCharType="end"/>
            </w:r>
          </w:hyperlink>
        </w:p>
        <w:p w14:paraId="0D13D1DF" w14:textId="3298DE3B" w:rsidR="00FB2F34" w:rsidRDefault="00FB2F34">
          <w:pPr>
            <w:pStyle w:val="TM2"/>
            <w:tabs>
              <w:tab w:val="left" w:pos="720"/>
              <w:tab w:val="right" w:leader="dot" w:pos="9062"/>
            </w:tabs>
            <w:rPr>
              <w:rFonts w:eastAsiaTheme="minorEastAsia"/>
              <w:noProof/>
              <w:sz w:val="24"/>
            </w:rPr>
          </w:pPr>
          <w:hyperlink w:anchor="_Toc206492261" w:history="1">
            <w:r w:rsidRPr="00AA4B48">
              <w:rPr>
                <w:rStyle w:val="Lienhypertexte"/>
                <w:noProof/>
              </w:rPr>
              <w:t>A.</w:t>
            </w:r>
            <w:r>
              <w:rPr>
                <w:rFonts w:eastAsiaTheme="minorEastAsia"/>
                <w:noProof/>
                <w:sz w:val="24"/>
              </w:rPr>
              <w:tab/>
            </w:r>
            <w:r w:rsidRPr="00AA4B48">
              <w:rPr>
                <w:rStyle w:val="Lienhypertexte"/>
                <w:noProof/>
              </w:rPr>
              <w:t>La borne</w:t>
            </w:r>
            <w:r>
              <w:rPr>
                <w:noProof/>
                <w:webHidden/>
              </w:rPr>
              <w:tab/>
            </w:r>
            <w:r>
              <w:rPr>
                <w:noProof/>
                <w:webHidden/>
              </w:rPr>
              <w:fldChar w:fldCharType="begin"/>
            </w:r>
            <w:r>
              <w:rPr>
                <w:noProof/>
                <w:webHidden/>
              </w:rPr>
              <w:instrText xml:space="preserve"> PAGEREF _Toc206492261 \h </w:instrText>
            </w:r>
            <w:r>
              <w:rPr>
                <w:noProof/>
                <w:webHidden/>
              </w:rPr>
            </w:r>
            <w:r>
              <w:rPr>
                <w:noProof/>
                <w:webHidden/>
              </w:rPr>
              <w:fldChar w:fldCharType="separate"/>
            </w:r>
            <w:r>
              <w:rPr>
                <w:noProof/>
                <w:webHidden/>
              </w:rPr>
              <w:t>11</w:t>
            </w:r>
            <w:r>
              <w:rPr>
                <w:noProof/>
                <w:webHidden/>
              </w:rPr>
              <w:fldChar w:fldCharType="end"/>
            </w:r>
          </w:hyperlink>
        </w:p>
        <w:p w14:paraId="4C6707D1" w14:textId="5FA70712" w:rsidR="00FB2F34" w:rsidRDefault="00FB2F34">
          <w:pPr>
            <w:pStyle w:val="TM2"/>
            <w:tabs>
              <w:tab w:val="left" w:pos="720"/>
              <w:tab w:val="right" w:leader="dot" w:pos="9062"/>
            </w:tabs>
            <w:rPr>
              <w:rFonts w:eastAsiaTheme="minorEastAsia"/>
              <w:noProof/>
              <w:sz w:val="24"/>
            </w:rPr>
          </w:pPr>
          <w:hyperlink w:anchor="_Toc206492262" w:history="1">
            <w:r w:rsidRPr="00AA4B48">
              <w:rPr>
                <w:rStyle w:val="Lienhypertexte"/>
                <w:noProof/>
              </w:rPr>
              <w:t>B.</w:t>
            </w:r>
            <w:r>
              <w:rPr>
                <w:rFonts w:eastAsiaTheme="minorEastAsia"/>
                <w:noProof/>
                <w:sz w:val="24"/>
              </w:rPr>
              <w:tab/>
            </w:r>
            <w:r w:rsidRPr="00AA4B48">
              <w:rPr>
                <w:rStyle w:val="Lienhypertexte"/>
                <w:noProof/>
              </w:rPr>
              <w:t>Gestion du paiement des bornes</w:t>
            </w:r>
            <w:r>
              <w:rPr>
                <w:noProof/>
                <w:webHidden/>
              </w:rPr>
              <w:tab/>
            </w:r>
            <w:r>
              <w:rPr>
                <w:noProof/>
                <w:webHidden/>
              </w:rPr>
              <w:fldChar w:fldCharType="begin"/>
            </w:r>
            <w:r>
              <w:rPr>
                <w:noProof/>
                <w:webHidden/>
              </w:rPr>
              <w:instrText xml:space="preserve"> PAGEREF _Toc206492262 \h </w:instrText>
            </w:r>
            <w:r>
              <w:rPr>
                <w:noProof/>
                <w:webHidden/>
              </w:rPr>
            </w:r>
            <w:r>
              <w:rPr>
                <w:noProof/>
                <w:webHidden/>
              </w:rPr>
              <w:fldChar w:fldCharType="separate"/>
            </w:r>
            <w:r>
              <w:rPr>
                <w:noProof/>
                <w:webHidden/>
              </w:rPr>
              <w:t>12</w:t>
            </w:r>
            <w:r>
              <w:rPr>
                <w:noProof/>
                <w:webHidden/>
              </w:rPr>
              <w:fldChar w:fldCharType="end"/>
            </w:r>
          </w:hyperlink>
        </w:p>
        <w:p w14:paraId="27A3B26C" w14:textId="6223728C" w:rsidR="00FB2F34" w:rsidRDefault="00FB2F34">
          <w:pPr>
            <w:pStyle w:val="TM3"/>
            <w:tabs>
              <w:tab w:val="left" w:pos="960"/>
              <w:tab w:val="right" w:leader="dot" w:pos="9062"/>
            </w:tabs>
            <w:rPr>
              <w:rFonts w:eastAsiaTheme="minorEastAsia"/>
              <w:noProof/>
              <w:sz w:val="24"/>
            </w:rPr>
          </w:pPr>
          <w:hyperlink w:anchor="_Toc206492263" w:history="1">
            <w:r w:rsidRPr="00AA4B48">
              <w:rPr>
                <w:rStyle w:val="Lienhypertexte"/>
                <w:noProof/>
              </w:rPr>
              <w:t>1.</w:t>
            </w:r>
            <w:r>
              <w:rPr>
                <w:rFonts w:eastAsiaTheme="minorEastAsia"/>
                <w:noProof/>
                <w:sz w:val="24"/>
              </w:rPr>
              <w:tab/>
            </w:r>
            <w:r w:rsidRPr="00AA4B48">
              <w:rPr>
                <w:rStyle w:val="Lienhypertexte"/>
                <w:noProof/>
              </w:rPr>
              <w:t>Définition</w:t>
            </w:r>
            <w:r>
              <w:rPr>
                <w:noProof/>
                <w:webHidden/>
              </w:rPr>
              <w:tab/>
            </w:r>
            <w:r>
              <w:rPr>
                <w:noProof/>
                <w:webHidden/>
              </w:rPr>
              <w:fldChar w:fldCharType="begin"/>
            </w:r>
            <w:r>
              <w:rPr>
                <w:noProof/>
                <w:webHidden/>
              </w:rPr>
              <w:instrText xml:space="preserve"> PAGEREF _Toc206492263 \h </w:instrText>
            </w:r>
            <w:r>
              <w:rPr>
                <w:noProof/>
                <w:webHidden/>
              </w:rPr>
            </w:r>
            <w:r>
              <w:rPr>
                <w:noProof/>
                <w:webHidden/>
              </w:rPr>
              <w:fldChar w:fldCharType="separate"/>
            </w:r>
            <w:r>
              <w:rPr>
                <w:noProof/>
                <w:webHidden/>
              </w:rPr>
              <w:t>12</w:t>
            </w:r>
            <w:r>
              <w:rPr>
                <w:noProof/>
                <w:webHidden/>
              </w:rPr>
              <w:fldChar w:fldCharType="end"/>
            </w:r>
          </w:hyperlink>
        </w:p>
        <w:p w14:paraId="4E009660" w14:textId="44079DC4" w:rsidR="00FB2F34" w:rsidRDefault="00FB2F34">
          <w:pPr>
            <w:pStyle w:val="TM3"/>
            <w:tabs>
              <w:tab w:val="left" w:pos="960"/>
              <w:tab w:val="right" w:leader="dot" w:pos="9062"/>
            </w:tabs>
            <w:rPr>
              <w:rFonts w:eastAsiaTheme="minorEastAsia"/>
              <w:noProof/>
              <w:sz w:val="24"/>
            </w:rPr>
          </w:pPr>
          <w:hyperlink w:anchor="_Toc206492264" w:history="1">
            <w:r w:rsidRPr="00AA4B48">
              <w:rPr>
                <w:rStyle w:val="Lienhypertexte"/>
                <w:noProof/>
              </w:rPr>
              <w:t>2.</w:t>
            </w:r>
            <w:r>
              <w:rPr>
                <w:rFonts w:eastAsiaTheme="minorEastAsia"/>
                <w:noProof/>
                <w:sz w:val="24"/>
              </w:rPr>
              <w:tab/>
            </w:r>
            <w:r w:rsidRPr="00AA4B48">
              <w:rPr>
                <w:rStyle w:val="Lienhypertexte"/>
                <w:noProof/>
              </w:rPr>
              <w:t>Badge interopérable</w:t>
            </w:r>
            <w:r>
              <w:rPr>
                <w:noProof/>
                <w:webHidden/>
              </w:rPr>
              <w:tab/>
            </w:r>
            <w:r>
              <w:rPr>
                <w:noProof/>
                <w:webHidden/>
              </w:rPr>
              <w:fldChar w:fldCharType="begin"/>
            </w:r>
            <w:r>
              <w:rPr>
                <w:noProof/>
                <w:webHidden/>
              </w:rPr>
              <w:instrText xml:space="preserve"> PAGEREF _Toc206492264 \h </w:instrText>
            </w:r>
            <w:r>
              <w:rPr>
                <w:noProof/>
                <w:webHidden/>
              </w:rPr>
            </w:r>
            <w:r>
              <w:rPr>
                <w:noProof/>
                <w:webHidden/>
              </w:rPr>
              <w:fldChar w:fldCharType="separate"/>
            </w:r>
            <w:r>
              <w:rPr>
                <w:noProof/>
                <w:webHidden/>
              </w:rPr>
              <w:t>12</w:t>
            </w:r>
            <w:r>
              <w:rPr>
                <w:noProof/>
                <w:webHidden/>
              </w:rPr>
              <w:fldChar w:fldCharType="end"/>
            </w:r>
          </w:hyperlink>
        </w:p>
        <w:p w14:paraId="0795C31C" w14:textId="6B28A15F" w:rsidR="00FB2F34" w:rsidRDefault="00FB2F34">
          <w:pPr>
            <w:pStyle w:val="TM3"/>
            <w:tabs>
              <w:tab w:val="left" w:pos="960"/>
              <w:tab w:val="right" w:leader="dot" w:pos="9062"/>
            </w:tabs>
            <w:rPr>
              <w:rFonts w:eastAsiaTheme="minorEastAsia"/>
              <w:noProof/>
              <w:sz w:val="24"/>
            </w:rPr>
          </w:pPr>
          <w:hyperlink w:anchor="_Toc206492265" w:history="1">
            <w:r w:rsidRPr="00AA4B48">
              <w:rPr>
                <w:rStyle w:val="Lienhypertexte"/>
                <w:noProof/>
              </w:rPr>
              <w:t>3.</w:t>
            </w:r>
            <w:r>
              <w:rPr>
                <w:rFonts w:eastAsiaTheme="minorEastAsia"/>
                <w:noProof/>
                <w:sz w:val="24"/>
              </w:rPr>
              <w:tab/>
            </w:r>
            <w:r w:rsidRPr="00AA4B48">
              <w:rPr>
                <w:rStyle w:val="Lienhypertexte"/>
                <w:noProof/>
              </w:rPr>
              <w:t>Terminal de paiement</w:t>
            </w:r>
            <w:r>
              <w:rPr>
                <w:noProof/>
                <w:webHidden/>
              </w:rPr>
              <w:tab/>
            </w:r>
            <w:r>
              <w:rPr>
                <w:noProof/>
                <w:webHidden/>
              </w:rPr>
              <w:fldChar w:fldCharType="begin"/>
            </w:r>
            <w:r>
              <w:rPr>
                <w:noProof/>
                <w:webHidden/>
              </w:rPr>
              <w:instrText xml:space="preserve"> PAGEREF _Toc206492265 \h </w:instrText>
            </w:r>
            <w:r>
              <w:rPr>
                <w:noProof/>
                <w:webHidden/>
              </w:rPr>
            </w:r>
            <w:r>
              <w:rPr>
                <w:noProof/>
                <w:webHidden/>
              </w:rPr>
              <w:fldChar w:fldCharType="separate"/>
            </w:r>
            <w:r>
              <w:rPr>
                <w:noProof/>
                <w:webHidden/>
              </w:rPr>
              <w:t>12</w:t>
            </w:r>
            <w:r>
              <w:rPr>
                <w:noProof/>
                <w:webHidden/>
              </w:rPr>
              <w:fldChar w:fldCharType="end"/>
            </w:r>
          </w:hyperlink>
        </w:p>
        <w:p w14:paraId="176AC1AC" w14:textId="3C939770" w:rsidR="00FB2F34" w:rsidRDefault="00FB2F34">
          <w:pPr>
            <w:pStyle w:val="TM3"/>
            <w:tabs>
              <w:tab w:val="left" w:pos="960"/>
              <w:tab w:val="right" w:leader="dot" w:pos="9062"/>
            </w:tabs>
            <w:rPr>
              <w:rFonts w:eastAsiaTheme="minorEastAsia"/>
              <w:noProof/>
              <w:sz w:val="24"/>
            </w:rPr>
          </w:pPr>
          <w:hyperlink w:anchor="_Toc206492266" w:history="1">
            <w:r w:rsidRPr="00AA4B48">
              <w:rPr>
                <w:rStyle w:val="Lienhypertexte"/>
                <w:noProof/>
              </w:rPr>
              <w:t>4.</w:t>
            </w:r>
            <w:r>
              <w:rPr>
                <w:rFonts w:eastAsiaTheme="minorEastAsia"/>
                <w:noProof/>
                <w:sz w:val="24"/>
              </w:rPr>
              <w:tab/>
            </w:r>
            <w:r w:rsidRPr="00AA4B48">
              <w:rPr>
                <w:rStyle w:val="Lienhypertexte"/>
                <w:noProof/>
              </w:rPr>
              <w:t>Logiciel de supervision</w:t>
            </w:r>
            <w:r>
              <w:rPr>
                <w:noProof/>
                <w:webHidden/>
              </w:rPr>
              <w:tab/>
            </w:r>
            <w:r>
              <w:rPr>
                <w:noProof/>
                <w:webHidden/>
              </w:rPr>
              <w:fldChar w:fldCharType="begin"/>
            </w:r>
            <w:r>
              <w:rPr>
                <w:noProof/>
                <w:webHidden/>
              </w:rPr>
              <w:instrText xml:space="preserve"> PAGEREF _Toc206492266 \h </w:instrText>
            </w:r>
            <w:r>
              <w:rPr>
                <w:noProof/>
                <w:webHidden/>
              </w:rPr>
            </w:r>
            <w:r>
              <w:rPr>
                <w:noProof/>
                <w:webHidden/>
              </w:rPr>
              <w:fldChar w:fldCharType="separate"/>
            </w:r>
            <w:r>
              <w:rPr>
                <w:noProof/>
                <w:webHidden/>
              </w:rPr>
              <w:t>12</w:t>
            </w:r>
            <w:r>
              <w:rPr>
                <w:noProof/>
                <w:webHidden/>
              </w:rPr>
              <w:fldChar w:fldCharType="end"/>
            </w:r>
          </w:hyperlink>
        </w:p>
        <w:p w14:paraId="7594954F" w14:textId="0BBA854B" w:rsidR="00FB2F34" w:rsidRDefault="00FB2F34">
          <w:pPr>
            <w:pStyle w:val="TM1"/>
            <w:tabs>
              <w:tab w:val="left" w:pos="480"/>
              <w:tab w:val="right" w:leader="dot" w:pos="9062"/>
            </w:tabs>
            <w:rPr>
              <w:rFonts w:eastAsiaTheme="minorEastAsia"/>
              <w:noProof/>
              <w:sz w:val="24"/>
            </w:rPr>
          </w:pPr>
          <w:hyperlink w:anchor="_Toc206492267" w:history="1">
            <w:r w:rsidRPr="00AA4B48">
              <w:rPr>
                <w:rStyle w:val="Lienhypertexte"/>
                <w:noProof/>
              </w:rPr>
              <w:t>V.</w:t>
            </w:r>
            <w:r>
              <w:rPr>
                <w:rFonts w:eastAsiaTheme="minorEastAsia"/>
                <w:noProof/>
                <w:sz w:val="24"/>
              </w:rPr>
              <w:tab/>
            </w:r>
            <w:r w:rsidRPr="00AA4B48">
              <w:rPr>
                <w:rStyle w:val="Lienhypertexte"/>
                <w:noProof/>
              </w:rPr>
              <w:t>Cas d’Isséane</w:t>
            </w:r>
            <w:r>
              <w:rPr>
                <w:noProof/>
                <w:webHidden/>
              </w:rPr>
              <w:tab/>
            </w:r>
            <w:r>
              <w:rPr>
                <w:noProof/>
                <w:webHidden/>
              </w:rPr>
              <w:fldChar w:fldCharType="begin"/>
            </w:r>
            <w:r>
              <w:rPr>
                <w:noProof/>
                <w:webHidden/>
              </w:rPr>
              <w:instrText xml:space="preserve"> PAGEREF _Toc206492267 \h </w:instrText>
            </w:r>
            <w:r>
              <w:rPr>
                <w:noProof/>
                <w:webHidden/>
              </w:rPr>
            </w:r>
            <w:r>
              <w:rPr>
                <w:noProof/>
                <w:webHidden/>
              </w:rPr>
              <w:fldChar w:fldCharType="separate"/>
            </w:r>
            <w:r>
              <w:rPr>
                <w:noProof/>
                <w:webHidden/>
              </w:rPr>
              <w:t>12</w:t>
            </w:r>
            <w:r>
              <w:rPr>
                <w:noProof/>
                <w:webHidden/>
              </w:rPr>
              <w:fldChar w:fldCharType="end"/>
            </w:r>
          </w:hyperlink>
        </w:p>
        <w:p w14:paraId="6030EFE2" w14:textId="271AF0FD" w:rsidR="00FB2F34" w:rsidRDefault="00FB2F34">
          <w:pPr>
            <w:pStyle w:val="TM2"/>
            <w:tabs>
              <w:tab w:val="left" w:pos="720"/>
              <w:tab w:val="right" w:leader="dot" w:pos="9062"/>
            </w:tabs>
            <w:rPr>
              <w:rFonts w:eastAsiaTheme="minorEastAsia"/>
              <w:noProof/>
              <w:sz w:val="24"/>
            </w:rPr>
          </w:pPr>
          <w:hyperlink w:anchor="_Toc206492268" w:history="1">
            <w:r w:rsidRPr="00AA4B48">
              <w:rPr>
                <w:rStyle w:val="Lienhypertexte"/>
                <w:noProof/>
              </w:rPr>
              <w:t>A.</w:t>
            </w:r>
            <w:r>
              <w:rPr>
                <w:rFonts w:eastAsiaTheme="minorEastAsia"/>
                <w:noProof/>
                <w:sz w:val="24"/>
              </w:rPr>
              <w:tab/>
            </w:r>
            <w:r w:rsidRPr="00AA4B48">
              <w:rPr>
                <w:rStyle w:val="Lienhypertexte"/>
                <w:noProof/>
              </w:rPr>
              <w:t>Première possibilité pour le raccordement</w:t>
            </w:r>
            <w:r>
              <w:rPr>
                <w:noProof/>
                <w:webHidden/>
              </w:rPr>
              <w:tab/>
            </w:r>
            <w:r>
              <w:rPr>
                <w:noProof/>
                <w:webHidden/>
              </w:rPr>
              <w:fldChar w:fldCharType="begin"/>
            </w:r>
            <w:r>
              <w:rPr>
                <w:noProof/>
                <w:webHidden/>
              </w:rPr>
              <w:instrText xml:space="preserve"> PAGEREF _Toc206492268 \h </w:instrText>
            </w:r>
            <w:r>
              <w:rPr>
                <w:noProof/>
                <w:webHidden/>
              </w:rPr>
            </w:r>
            <w:r>
              <w:rPr>
                <w:noProof/>
                <w:webHidden/>
              </w:rPr>
              <w:fldChar w:fldCharType="separate"/>
            </w:r>
            <w:r>
              <w:rPr>
                <w:noProof/>
                <w:webHidden/>
              </w:rPr>
              <w:t>13</w:t>
            </w:r>
            <w:r>
              <w:rPr>
                <w:noProof/>
                <w:webHidden/>
              </w:rPr>
              <w:fldChar w:fldCharType="end"/>
            </w:r>
          </w:hyperlink>
        </w:p>
        <w:p w14:paraId="506F986D" w14:textId="2CBD801B" w:rsidR="00FB2F34" w:rsidRDefault="00FB2F34">
          <w:pPr>
            <w:pStyle w:val="TM2"/>
            <w:tabs>
              <w:tab w:val="left" w:pos="720"/>
              <w:tab w:val="right" w:leader="dot" w:pos="9062"/>
            </w:tabs>
            <w:rPr>
              <w:rFonts w:eastAsiaTheme="minorEastAsia"/>
              <w:noProof/>
              <w:sz w:val="24"/>
            </w:rPr>
          </w:pPr>
          <w:hyperlink w:anchor="_Toc206492269" w:history="1">
            <w:r w:rsidRPr="00AA4B48">
              <w:rPr>
                <w:rStyle w:val="Lienhypertexte"/>
                <w:noProof/>
              </w:rPr>
              <w:t>B.</w:t>
            </w:r>
            <w:r>
              <w:rPr>
                <w:rFonts w:eastAsiaTheme="minorEastAsia"/>
                <w:noProof/>
                <w:sz w:val="24"/>
              </w:rPr>
              <w:tab/>
            </w:r>
            <w:r w:rsidRPr="00AA4B48">
              <w:rPr>
                <w:rStyle w:val="Lienhypertexte"/>
                <w:noProof/>
              </w:rPr>
              <w:t>Deuxième possibilité pour le raccordement</w:t>
            </w:r>
            <w:r>
              <w:rPr>
                <w:noProof/>
                <w:webHidden/>
              </w:rPr>
              <w:tab/>
            </w:r>
            <w:r>
              <w:rPr>
                <w:noProof/>
                <w:webHidden/>
              </w:rPr>
              <w:fldChar w:fldCharType="begin"/>
            </w:r>
            <w:r>
              <w:rPr>
                <w:noProof/>
                <w:webHidden/>
              </w:rPr>
              <w:instrText xml:space="preserve"> PAGEREF _Toc206492269 \h </w:instrText>
            </w:r>
            <w:r>
              <w:rPr>
                <w:noProof/>
                <w:webHidden/>
              </w:rPr>
            </w:r>
            <w:r>
              <w:rPr>
                <w:noProof/>
                <w:webHidden/>
              </w:rPr>
              <w:fldChar w:fldCharType="separate"/>
            </w:r>
            <w:r>
              <w:rPr>
                <w:noProof/>
                <w:webHidden/>
              </w:rPr>
              <w:t>13</w:t>
            </w:r>
            <w:r>
              <w:rPr>
                <w:noProof/>
                <w:webHidden/>
              </w:rPr>
              <w:fldChar w:fldCharType="end"/>
            </w:r>
          </w:hyperlink>
        </w:p>
        <w:p w14:paraId="643779F1" w14:textId="7706EBB6" w:rsidR="00FB2F34" w:rsidRDefault="00FB2F34">
          <w:pPr>
            <w:pStyle w:val="TM2"/>
            <w:tabs>
              <w:tab w:val="left" w:pos="720"/>
              <w:tab w:val="right" w:leader="dot" w:pos="9062"/>
            </w:tabs>
            <w:rPr>
              <w:rFonts w:eastAsiaTheme="minorEastAsia"/>
              <w:noProof/>
              <w:sz w:val="24"/>
            </w:rPr>
          </w:pPr>
          <w:hyperlink w:anchor="_Toc206492270" w:history="1">
            <w:r w:rsidRPr="00AA4B48">
              <w:rPr>
                <w:rStyle w:val="Lienhypertexte"/>
                <w:noProof/>
              </w:rPr>
              <w:t>C.</w:t>
            </w:r>
            <w:r>
              <w:rPr>
                <w:rFonts w:eastAsiaTheme="minorEastAsia"/>
                <w:noProof/>
                <w:sz w:val="24"/>
              </w:rPr>
              <w:tab/>
            </w:r>
            <w:r w:rsidRPr="00AA4B48">
              <w:rPr>
                <w:rStyle w:val="Lienhypertexte"/>
                <w:noProof/>
              </w:rPr>
              <w:t>Comment faire payer l’utilisation de la borne de recharge</w:t>
            </w:r>
            <w:r>
              <w:rPr>
                <w:noProof/>
                <w:webHidden/>
              </w:rPr>
              <w:tab/>
            </w:r>
            <w:r>
              <w:rPr>
                <w:noProof/>
                <w:webHidden/>
              </w:rPr>
              <w:fldChar w:fldCharType="begin"/>
            </w:r>
            <w:r>
              <w:rPr>
                <w:noProof/>
                <w:webHidden/>
              </w:rPr>
              <w:instrText xml:space="preserve"> PAGEREF _Toc206492270 \h </w:instrText>
            </w:r>
            <w:r>
              <w:rPr>
                <w:noProof/>
                <w:webHidden/>
              </w:rPr>
            </w:r>
            <w:r>
              <w:rPr>
                <w:noProof/>
                <w:webHidden/>
              </w:rPr>
              <w:fldChar w:fldCharType="separate"/>
            </w:r>
            <w:r>
              <w:rPr>
                <w:noProof/>
                <w:webHidden/>
              </w:rPr>
              <w:t>13</w:t>
            </w:r>
            <w:r>
              <w:rPr>
                <w:noProof/>
                <w:webHidden/>
              </w:rPr>
              <w:fldChar w:fldCharType="end"/>
            </w:r>
          </w:hyperlink>
        </w:p>
        <w:p w14:paraId="3F4E056B" w14:textId="570F17EA" w:rsidR="00FB2F34" w:rsidRDefault="00FB2F34">
          <w:pPr>
            <w:pStyle w:val="TM2"/>
            <w:tabs>
              <w:tab w:val="left" w:pos="720"/>
              <w:tab w:val="right" w:leader="dot" w:pos="9062"/>
            </w:tabs>
            <w:rPr>
              <w:rFonts w:eastAsiaTheme="minorEastAsia"/>
              <w:noProof/>
              <w:sz w:val="24"/>
            </w:rPr>
          </w:pPr>
          <w:hyperlink w:anchor="_Toc206492271" w:history="1">
            <w:r w:rsidRPr="00AA4B48">
              <w:rPr>
                <w:rStyle w:val="Lienhypertexte"/>
                <w:noProof/>
              </w:rPr>
              <w:t>D.</w:t>
            </w:r>
            <w:r>
              <w:rPr>
                <w:rFonts w:eastAsiaTheme="minorEastAsia"/>
                <w:noProof/>
                <w:sz w:val="24"/>
              </w:rPr>
              <w:tab/>
            </w:r>
            <w:r w:rsidRPr="00AA4B48">
              <w:rPr>
                <w:rStyle w:val="Lienhypertexte"/>
                <w:noProof/>
              </w:rPr>
              <w:t>Détail des travaux</w:t>
            </w:r>
            <w:r>
              <w:rPr>
                <w:noProof/>
                <w:webHidden/>
              </w:rPr>
              <w:tab/>
            </w:r>
            <w:r>
              <w:rPr>
                <w:noProof/>
                <w:webHidden/>
              </w:rPr>
              <w:fldChar w:fldCharType="begin"/>
            </w:r>
            <w:r>
              <w:rPr>
                <w:noProof/>
                <w:webHidden/>
              </w:rPr>
              <w:instrText xml:space="preserve"> PAGEREF _Toc206492271 \h </w:instrText>
            </w:r>
            <w:r>
              <w:rPr>
                <w:noProof/>
                <w:webHidden/>
              </w:rPr>
            </w:r>
            <w:r>
              <w:rPr>
                <w:noProof/>
                <w:webHidden/>
              </w:rPr>
              <w:fldChar w:fldCharType="separate"/>
            </w:r>
            <w:r>
              <w:rPr>
                <w:noProof/>
                <w:webHidden/>
              </w:rPr>
              <w:t>13</w:t>
            </w:r>
            <w:r>
              <w:rPr>
                <w:noProof/>
                <w:webHidden/>
              </w:rPr>
              <w:fldChar w:fldCharType="end"/>
            </w:r>
          </w:hyperlink>
        </w:p>
        <w:p w14:paraId="2F329ECE" w14:textId="43BA5E40" w:rsidR="00FB2F34" w:rsidRDefault="00FB2F34">
          <w:pPr>
            <w:pStyle w:val="TM3"/>
            <w:tabs>
              <w:tab w:val="left" w:pos="960"/>
              <w:tab w:val="right" w:leader="dot" w:pos="9062"/>
            </w:tabs>
            <w:rPr>
              <w:rFonts w:eastAsiaTheme="minorEastAsia"/>
              <w:noProof/>
              <w:sz w:val="24"/>
            </w:rPr>
          </w:pPr>
          <w:hyperlink w:anchor="_Toc206492272" w:history="1">
            <w:r w:rsidRPr="00AA4B48">
              <w:rPr>
                <w:rStyle w:val="Lienhypertexte"/>
                <w:noProof/>
              </w:rPr>
              <w:t>1.</w:t>
            </w:r>
            <w:r>
              <w:rPr>
                <w:rFonts w:eastAsiaTheme="minorEastAsia"/>
                <w:noProof/>
                <w:sz w:val="24"/>
              </w:rPr>
              <w:tab/>
            </w:r>
            <w:r w:rsidRPr="00AA4B48">
              <w:rPr>
                <w:rStyle w:val="Lienhypertexte"/>
                <w:noProof/>
              </w:rPr>
              <w:t>Electricité</w:t>
            </w:r>
            <w:r>
              <w:rPr>
                <w:noProof/>
                <w:webHidden/>
              </w:rPr>
              <w:tab/>
            </w:r>
            <w:r>
              <w:rPr>
                <w:noProof/>
                <w:webHidden/>
              </w:rPr>
              <w:fldChar w:fldCharType="begin"/>
            </w:r>
            <w:r>
              <w:rPr>
                <w:noProof/>
                <w:webHidden/>
              </w:rPr>
              <w:instrText xml:space="preserve"> PAGEREF _Toc206492272 \h </w:instrText>
            </w:r>
            <w:r>
              <w:rPr>
                <w:noProof/>
                <w:webHidden/>
              </w:rPr>
            </w:r>
            <w:r>
              <w:rPr>
                <w:noProof/>
                <w:webHidden/>
              </w:rPr>
              <w:fldChar w:fldCharType="separate"/>
            </w:r>
            <w:r>
              <w:rPr>
                <w:noProof/>
                <w:webHidden/>
              </w:rPr>
              <w:t>13</w:t>
            </w:r>
            <w:r>
              <w:rPr>
                <w:noProof/>
                <w:webHidden/>
              </w:rPr>
              <w:fldChar w:fldCharType="end"/>
            </w:r>
          </w:hyperlink>
        </w:p>
        <w:p w14:paraId="440322DF" w14:textId="2C1EF165" w:rsidR="00FB2F34" w:rsidRDefault="00FB2F34">
          <w:pPr>
            <w:pStyle w:val="TM3"/>
            <w:tabs>
              <w:tab w:val="left" w:pos="960"/>
              <w:tab w:val="right" w:leader="dot" w:pos="9062"/>
            </w:tabs>
            <w:rPr>
              <w:rFonts w:eastAsiaTheme="minorEastAsia"/>
              <w:noProof/>
              <w:sz w:val="24"/>
            </w:rPr>
          </w:pPr>
          <w:hyperlink w:anchor="_Toc206492273" w:history="1">
            <w:r w:rsidRPr="00AA4B48">
              <w:rPr>
                <w:rStyle w:val="Lienhypertexte"/>
                <w:noProof/>
              </w:rPr>
              <w:t>2.</w:t>
            </w:r>
            <w:r>
              <w:rPr>
                <w:rFonts w:eastAsiaTheme="minorEastAsia"/>
                <w:noProof/>
                <w:sz w:val="24"/>
              </w:rPr>
              <w:tab/>
            </w:r>
            <w:r w:rsidRPr="00AA4B48">
              <w:rPr>
                <w:rStyle w:val="Lienhypertexte"/>
                <w:noProof/>
              </w:rPr>
              <w:t>Génie civil</w:t>
            </w:r>
            <w:r>
              <w:rPr>
                <w:noProof/>
                <w:webHidden/>
              </w:rPr>
              <w:tab/>
            </w:r>
            <w:r>
              <w:rPr>
                <w:noProof/>
                <w:webHidden/>
              </w:rPr>
              <w:fldChar w:fldCharType="begin"/>
            </w:r>
            <w:r>
              <w:rPr>
                <w:noProof/>
                <w:webHidden/>
              </w:rPr>
              <w:instrText xml:space="preserve"> PAGEREF _Toc206492273 \h </w:instrText>
            </w:r>
            <w:r>
              <w:rPr>
                <w:noProof/>
                <w:webHidden/>
              </w:rPr>
            </w:r>
            <w:r>
              <w:rPr>
                <w:noProof/>
                <w:webHidden/>
              </w:rPr>
              <w:fldChar w:fldCharType="separate"/>
            </w:r>
            <w:r>
              <w:rPr>
                <w:noProof/>
                <w:webHidden/>
              </w:rPr>
              <w:t>14</w:t>
            </w:r>
            <w:r>
              <w:rPr>
                <w:noProof/>
                <w:webHidden/>
              </w:rPr>
              <w:fldChar w:fldCharType="end"/>
            </w:r>
          </w:hyperlink>
        </w:p>
        <w:p w14:paraId="475D9D47" w14:textId="6290AA41" w:rsidR="00FB2F34" w:rsidRDefault="00FB2F34">
          <w:pPr>
            <w:pStyle w:val="TM3"/>
            <w:tabs>
              <w:tab w:val="left" w:pos="960"/>
              <w:tab w:val="right" w:leader="dot" w:pos="9062"/>
            </w:tabs>
            <w:rPr>
              <w:rFonts w:eastAsiaTheme="minorEastAsia"/>
              <w:noProof/>
              <w:sz w:val="24"/>
            </w:rPr>
          </w:pPr>
          <w:hyperlink w:anchor="_Toc206492274" w:history="1">
            <w:r w:rsidRPr="00AA4B48">
              <w:rPr>
                <w:rStyle w:val="Lienhypertexte"/>
                <w:noProof/>
              </w:rPr>
              <w:t>3.</w:t>
            </w:r>
            <w:r>
              <w:rPr>
                <w:rFonts w:eastAsiaTheme="minorEastAsia"/>
                <w:noProof/>
                <w:sz w:val="24"/>
              </w:rPr>
              <w:tab/>
            </w:r>
            <w:r w:rsidRPr="00AA4B48">
              <w:rPr>
                <w:rStyle w:val="Lienhypertexte"/>
                <w:noProof/>
              </w:rPr>
              <w:t>Estimation</w:t>
            </w:r>
            <w:r>
              <w:rPr>
                <w:noProof/>
                <w:webHidden/>
              </w:rPr>
              <w:tab/>
            </w:r>
            <w:r>
              <w:rPr>
                <w:noProof/>
                <w:webHidden/>
              </w:rPr>
              <w:fldChar w:fldCharType="begin"/>
            </w:r>
            <w:r>
              <w:rPr>
                <w:noProof/>
                <w:webHidden/>
              </w:rPr>
              <w:instrText xml:space="preserve"> PAGEREF _Toc206492274 \h </w:instrText>
            </w:r>
            <w:r>
              <w:rPr>
                <w:noProof/>
                <w:webHidden/>
              </w:rPr>
            </w:r>
            <w:r>
              <w:rPr>
                <w:noProof/>
                <w:webHidden/>
              </w:rPr>
              <w:fldChar w:fldCharType="separate"/>
            </w:r>
            <w:r>
              <w:rPr>
                <w:noProof/>
                <w:webHidden/>
              </w:rPr>
              <w:t>14</w:t>
            </w:r>
            <w:r>
              <w:rPr>
                <w:noProof/>
                <w:webHidden/>
              </w:rPr>
              <w:fldChar w:fldCharType="end"/>
            </w:r>
          </w:hyperlink>
        </w:p>
        <w:p w14:paraId="6D678595" w14:textId="57AB9C95" w:rsidR="00FB2F34" w:rsidRDefault="00FB2F34">
          <w:pPr>
            <w:pStyle w:val="TM1"/>
            <w:tabs>
              <w:tab w:val="left" w:pos="720"/>
              <w:tab w:val="right" w:leader="dot" w:pos="9062"/>
            </w:tabs>
            <w:rPr>
              <w:rFonts w:eastAsiaTheme="minorEastAsia"/>
              <w:noProof/>
              <w:sz w:val="24"/>
            </w:rPr>
          </w:pPr>
          <w:hyperlink w:anchor="_Toc206492275" w:history="1">
            <w:r w:rsidRPr="00AA4B48">
              <w:rPr>
                <w:rStyle w:val="Lienhypertexte"/>
                <w:noProof/>
              </w:rPr>
              <w:t>VI.</w:t>
            </w:r>
            <w:r>
              <w:rPr>
                <w:rFonts w:eastAsiaTheme="minorEastAsia"/>
                <w:noProof/>
                <w:sz w:val="24"/>
              </w:rPr>
              <w:tab/>
            </w:r>
            <w:r w:rsidRPr="00AA4B48">
              <w:rPr>
                <w:rStyle w:val="Lienhypertexte"/>
                <w:noProof/>
              </w:rPr>
              <w:t>Annexe</w:t>
            </w:r>
            <w:r>
              <w:rPr>
                <w:noProof/>
                <w:webHidden/>
              </w:rPr>
              <w:tab/>
            </w:r>
            <w:r>
              <w:rPr>
                <w:noProof/>
                <w:webHidden/>
              </w:rPr>
              <w:fldChar w:fldCharType="begin"/>
            </w:r>
            <w:r>
              <w:rPr>
                <w:noProof/>
                <w:webHidden/>
              </w:rPr>
              <w:instrText xml:space="preserve"> PAGEREF _Toc206492275 \h </w:instrText>
            </w:r>
            <w:r>
              <w:rPr>
                <w:noProof/>
                <w:webHidden/>
              </w:rPr>
            </w:r>
            <w:r>
              <w:rPr>
                <w:noProof/>
                <w:webHidden/>
              </w:rPr>
              <w:fldChar w:fldCharType="separate"/>
            </w:r>
            <w:r>
              <w:rPr>
                <w:noProof/>
                <w:webHidden/>
              </w:rPr>
              <w:t>15</w:t>
            </w:r>
            <w:r>
              <w:rPr>
                <w:noProof/>
                <w:webHidden/>
              </w:rPr>
              <w:fldChar w:fldCharType="end"/>
            </w:r>
          </w:hyperlink>
        </w:p>
        <w:p w14:paraId="6D129AD1" w14:textId="377C8856" w:rsidR="00104E00" w:rsidRDefault="00104E00">
          <w:r>
            <w:rPr>
              <w:b/>
              <w:bCs/>
            </w:rPr>
            <w:fldChar w:fldCharType="end"/>
          </w:r>
        </w:p>
      </w:sdtContent>
    </w:sdt>
    <w:p w14:paraId="7B51FA4D" w14:textId="21D5D0B8" w:rsidR="00003B72" w:rsidRDefault="00003B72"/>
    <w:p w14:paraId="62991A5C" w14:textId="77777777" w:rsidR="00104E00" w:rsidRDefault="00104E00">
      <w:pPr>
        <w:rPr>
          <w:rFonts w:asciiTheme="majorHAnsi" w:eastAsiaTheme="majorEastAsia" w:hAnsiTheme="majorHAnsi" w:cstheme="majorBidi"/>
          <w:b/>
          <w:color w:val="000000" w:themeColor="text1"/>
          <w:sz w:val="28"/>
          <w:szCs w:val="40"/>
          <w:u w:val="single"/>
        </w:rPr>
      </w:pPr>
      <w:r>
        <w:br w:type="page"/>
      </w:r>
    </w:p>
    <w:p w14:paraId="203DCE8E" w14:textId="77777777" w:rsidR="00F65139" w:rsidRPr="00E971E5" w:rsidRDefault="00F65139" w:rsidP="00F65139">
      <w:pPr>
        <w:pStyle w:val="Titre1"/>
        <w:numPr>
          <w:ilvl w:val="0"/>
          <w:numId w:val="0"/>
        </w:numPr>
      </w:pPr>
      <w:bookmarkStart w:id="0" w:name="_Toc206492249"/>
      <w:r w:rsidRPr="00E971E5">
        <w:lastRenderedPageBreak/>
        <w:t>Remerciements</w:t>
      </w:r>
      <w:bookmarkEnd w:id="0"/>
    </w:p>
    <w:p w14:paraId="7E29DFAB" w14:textId="77777777" w:rsidR="00F65139" w:rsidRPr="00E971E5" w:rsidRDefault="00F65139" w:rsidP="00F65139"/>
    <w:p w14:paraId="2776AB45" w14:textId="6B4E4834" w:rsidR="00F65139" w:rsidRDefault="00F65139" w:rsidP="00F65139">
      <w:r>
        <w:t>Je tiens tout d’abord à remercier chaleureusement Monsieur Olivier V</w:t>
      </w:r>
      <w:r w:rsidR="00AB1C99">
        <w:t>ASQUEZ</w:t>
      </w:r>
      <w:r>
        <w:t>, qui m’a encadré tout au long de cette année d’alternance, en me guidant sur les différents projets auxquels j’ai pu contribuer. Son accompagnement bienveillant, ses conseils avisés et sa disponibilité ont grandement facilité mon intégration et ma progression.</w:t>
      </w:r>
    </w:p>
    <w:p w14:paraId="0E952B32" w14:textId="21455296" w:rsidR="00F65139" w:rsidRDefault="00F65139" w:rsidP="00F65139">
      <w:r>
        <w:t>Je souhaite également exprimer ma profonde gratitude à Madame Andra C</w:t>
      </w:r>
      <w:r w:rsidR="00AB1C99">
        <w:t>VASA</w:t>
      </w:r>
      <w:r>
        <w:t>-M</w:t>
      </w:r>
      <w:r w:rsidR="00AB1C99">
        <w:t>ACHERET</w:t>
      </w:r>
      <w:r>
        <w:t xml:space="preserve">, Monsieur François </w:t>
      </w:r>
      <w:r w:rsidR="00AB1C99">
        <w:t>CARDAROPOLI</w:t>
      </w:r>
      <w:r>
        <w:t xml:space="preserve">, Monsieur Sundar Syr </w:t>
      </w:r>
      <w:r w:rsidR="00AB1C99">
        <w:t>SOUPRAMANIEN</w:t>
      </w:r>
      <w:r>
        <w:t>, Madame Valérie L</w:t>
      </w:r>
      <w:r w:rsidR="00AB1C99">
        <w:t>UTA</w:t>
      </w:r>
      <w:r>
        <w:t xml:space="preserve">, Monsieur Éric </w:t>
      </w:r>
      <w:r w:rsidR="008226C9">
        <w:t>DELAUNAY</w:t>
      </w:r>
      <w:r>
        <w:t xml:space="preserve">, Monsieur </w:t>
      </w:r>
      <w:proofErr w:type="spellStart"/>
      <w:r>
        <w:t>Niccolò</w:t>
      </w:r>
      <w:proofErr w:type="spellEnd"/>
      <w:r>
        <w:t xml:space="preserve"> </w:t>
      </w:r>
      <w:r w:rsidR="008226C9">
        <w:t>RUGGINI</w:t>
      </w:r>
      <w:r>
        <w:t xml:space="preserve">, Monsieur Yannick </w:t>
      </w:r>
      <w:r w:rsidR="008226C9">
        <w:t xml:space="preserve">BIGOURET </w:t>
      </w:r>
      <w:r>
        <w:t xml:space="preserve">et Madame Evelyne </w:t>
      </w:r>
      <w:r w:rsidR="008226C9">
        <w:t>CANARD</w:t>
      </w:r>
      <w:r>
        <w:t>.</w:t>
      </w:r>
    </w:p>
    <w:p w14:paraId="0BA6C854" w14:textId="77777777" w:rsidR="00F65139" w:rsidRDefault="00F65139" w:rsidP="00F65139">
      <w:r w:rsidRPr="00D82362">
        <w:t>Chacun d’entre eux a pris de son temps pour m’expliquer son métier ainsi que les différentes problématiques auxquelles il est confronté au quotidien. Grâce à ces échanges, j’ai pu mieux comprendre les enjeux opérationnels du Syctom dans le monde industriel et ainsi enrichir ma vision professionnelle.</w:t>
      </w:r>
    </w:p>
    <w:p w14:paraId="2C81E58A" w14:textId="77777777" w:rsidR="00F65139" w:rsidRDefault="00F65139">
      <w:pPr>
        <w:jc w:val="left"/>
      </w:pPr>
      <w:r>
        <w:br w:type="page"/>
      </w:r>
    </w:p>
    <w:p w14:paraId="17C0E129" w14:textId="37208DC8" w:rsidR="00F65139" w:rsidRDefault="00F65139" w:rsidP="00F65139">
      <w:pPr>
        <w:pStyle w:val="Titre1"/>
        <w:numPr>
          <w:ilvl w:val="0"/>
          <w:numId w:val="0"/>
        </w:numPr>
      </w:pPr>
      <w:bookmarkStart w:id="1" w:name="_Toc206492250"/>
      <w:r>
        <w:lastRenderedPageBreak/>
        <w:t>Résumé</w:t>
      </w:r>
      <w:bookmarkEnd w:id="1"/>
    </w:p>
    <w:p w14:paraId="293AC78E" w14:textId="594B419A" w:rsidR="00F65139" w:rsidRDefault="00F65139" w:rsidP="00F65139">
      <w:r>
        <w:t>Au cours de cette année d’alternance, j’ai participé à plusieurs missions, dont la principale a porté sur la construction du dossier relatif au renouvellement de la Gestion Technique du Bâtiment (GTB) sur le site de l’UVE d’Isséane. Cette mission s’est concrétisée par le lancement d’un marché subséquent dans le cadre d’un accord-cadre en électricité, dont un seul titulaire avait été désigné.</w:t>
      </w:r>
    </w:p>
    <w:p w14:paraId="4277DA6B" w14:textId="76EC0D84" w:rsidR="00F65139" w:rsidRDefault="00F65139" w:rsidP="00F65139">
      <w:r>
        <w:t>Cette expérience m’a permis de mesurer la complexité des procédures de la commande publique, notamment en termes de cadre réglementaire, de formalisation des besoins, et de respect des délais.</w:t>
      </w:r>
    </w:p>
    <w:p w14:paraId="117D6D70" w14:textId="58CF7551" w:rsidR="00F65139" w:rsidRDefault="00F65139" w:rsidP="00F65139">
      <w:r>
        <w:t>J’ai également été amené à prendre en main différents outils informatiques, comme AutoCAD, afin d’analyser des schémas électriques et réaliser des synoptiques. Enfin, j’ai participé activement à la rédaction et au lancement du marché subséquent, en veillant à respecter les exigences techniques et juridiques imposées par le cahier des charges.</w:t>
      </w:r>
    </w:p>
    <w:p w14:paraId="150FD2C0" w14:textId="77777777" w:rsidR="00A70F67" w:rsidRDefault="00F65139" w:rsidP="00F65139">
      <w:r>
        <w:t>Ce travail m’a permis d’acquérir des compétences techniques, méthodologiques et réglementaires, tout en me confrontant aux réalités d’un projet industriel d’envergure.</w:t>
      </w:r>
    </w:p>
    <w:p w14:paraId="6FF9B349" w14:textId="77777777" w:rsidR="000860AE" w:rsidRPr="008E2709" w:rsidRDefault="000860AE" w:rsidP="000860AE"/>
    <w:p w14:paraId="65AA2D69" w14:textId="351B362A" w:rsidR="00A70F67" w:rsidRPr="00A70F67" w:rsidRDefault="00A70F67" w:rsidP="00A70F67">
      <w:pPr>
        <w:pStyle w:val="Titre1"/>
        <w:numPr>
          <w:ilvl w:val="0"/>
          <w:numId w:val="0"/>
        </w:numPr>
        <w:rPr>
          <w:lang w:val="en-GB"/>
        </w:rPr>
      </w:pPr>
      <w:bookmarkStart w:id="2" w:name="_Toc206492251"/>
      <w:r>
        <w:rPr>
          <w:lang w:val="en-GB"/>
        </w:rPr>
        <w:t>Abstract</w:t>
      </w:r>
      <w:bookmarkEnd w:id="2"/>
    </w:p>
    <w:p w14:paraId="3D82F475" w14:textId="1EE7DA3A" w:rsidR="00A70F67" w:rsidRPr="00A70F67" w:rsidRDefault="00A70F67" w:rsidP="00A70F67">
      <w:pPr>
        <w:rPr>
          <w:lang w:val="en-GB"/>
        </w:rPr>
      </w:pPr>
      <w:r w:rsidRPr="00A70F67">
        <w:rPr>
          <w:lang w:val="en-GB"/>
        </w:rPr>
        <w:t>During this year of work-study, I took part in several assignments, the main one being the development of the technical file for the renewal of the Building Management System (BMS) at the Isséane Energy Recovery Unit. This mission led to the launch of a subsequent contract within the framework of an electricity framework agreement, which had a single designated contractor.</w:t>
      </w:r>
    </w:p>
    <w:p w14:paraId="7E1DEA35" w14:textId="647DAF03" w:rsidR="00A70F67" w:rsidRPr="00A70F67" w:rsidRDefault="00A70F67" w:rsidP="00A70F67">
      <w:pPr>
        <w:rPr>
          <w:lang w:val="en-GB"/>
        </w:rPr>
      </w:pPr>
      <w:r w:rsidRPr="00A70F67">
        <w:rPr>
          <w:lang w:val="en-GB"/>
        </w:rPr>
        <w:t>This experience allowed me to better understand the complexity of public procurement procedures, particularly in terms of regulatory frameworks, needs assessment, and compliance with deadlines.</w:t>
      </w:r>
    </w:p>
    <w:p w14:paraId="3BBC43E9" w14:textId="44AFF01D" w:rsidR="00A70F67" w:rsidRPr="00A70F67" w:rsidRDefault="00A70F67" w:rsidP="00A70F67">
      <w:pPr>
        <w:rPr>
          <w:lang w:val="en-GB"/>
        </w:rPr>
      </w:pPr>
      <w:r w:rsidRPr="00A70F67">
        <w:rPr>
          <w:lang w:val="en-GB"/>
        </w:rPr>
        <w:t xml:space="preserve">I also became familiar with various software tools, such as AutoCAD, to </w:t>
      </w:r>
      <w:proofErr w:type="spellStart"/>
      <w:r w:rsidRPr="00A70F67">
        <w:rPr>
          <w:lang w:val="en-GB"/>
        </w:rPr>
        <w:t>analyze</w:t>
      </w:r>
      <w:proofErr w:type="spellEnd"/>
      <w:r w:rsidRPr="00A70F67">
        <w:rPr>
          <w:lang w:val="en-GB"/>
        </w:rPr>
        <w:t xml:space="preserve"> electrical diagrams and produce system synoptics. Finally, I was actively involved in the drafting and initiation of the subsequent contract, ensuring that both technical and legal requirements outlined in the specifications were met.</w:t>
      </w:r>
    </w:p>
    <w:p w14:paraId="12DF6BF8" w14:textId="527775B5" w:rsidR="00F65139" w:rsidRDefault="00A70F67" w:rsidP="00A70F67">
      <w:pPr>
        <w:rPr>
          <w:lang w:val="en-GB"/>
        </w:rPr>
      </w:pPr>
      <w:r w:rsidRPr="00A70F67">
        <w:rPr>
          <w:lang w:val="en-GB"/>
        </w:rPr>
        <w:t>This project enabled me to acquire technical, methodological, and regulatory skills, while gaining insight into the constraints and challenges of a large-scale industrial project.</w:t>
      </w:r>
    </w:p>
    <w:p w14:paraId="2315D30A" w14:textId="77777777" w:rsidR="00E25B3C" w:rsidRPr="008E2709" w:rsidRDefault="00E25B3C">
      <w:pPr>
        <w:jc w:val="left"/>
        <w:rPr>
          <w:rFonts w:asciiTheme="majorHAnsi" w:eastAsiaTheme="majorEastAsia" w:hAnsiTheme="majorHAnsi" w:cstheme="majorBidi"/>
          <w:b/>
          <w:color w:val="000000" w:themeColor="text1"/>
          <w:sz w:val="28"/>
          <w:szCs w:val="40"/>
          <w:highlight w:val="lightGray"/>
          <w:lang w:val="en-GB"/>
        </w:rPr>
      </w:pPr>
      <w:r w:rsidRPr="008E2709">
        <w:rPr>
          <w:highlight w:val="lightGray"/>
          <w:lang w:val="en-GB"/>
        </w:rPr>
        <w:br w:type="page"/>
      </w:r>
    </w:p>
    <w:p w14:paraId="4BE4FCF8" w14:textId="4BEB75DF" w:rsidR="00C821A5" w:rsidRPr="00E25B3C" w:rsidRDefault="00F24D0A" w:rsidP="00E25B3C">
      <w:pPr>
        <w:pStyle w:val="Titre1"/>
      </w:pPr>
      <w:bookmarkStart w:id="3" w:name="_Toc206492252"/>
      <w:r w:rsidRPr="00E25B3C">
        <w:lastRenderedPageBreak/>
        <w:t>Présentation du Syctom, l’agence métropolitaine des déchets ménagers</w:t>
      </w:r>
      <w:bookmarkEnd w:id="3"/>
    </w:p>
    <w:p w14:paraId="5A182AA6" w14:textId="7FADDC2F" w:rsidR="00591383" w:rsidRDefault="00873FEC" w:rsidP="00F24D0A">
      <w:r>
        <w:t xml:space="preserve">Le </w:t>
      </w:r>
      <w:r w:rsidR="00BD78CD">
        <w:t>Syctom</w:t>
      </w:r>
      <w:r>
        <w:t xml:space="preserve">, l’agence métropolitaines des déchets ménagers, est un acteur public de la gestion des déchets ménagers </w:t>
      </w:r>
      <w:r w:rsidR="00C43315">
        <w:t xml:space="preserve">en ile de France, ancré depuis plus de 40 ans. Le </w:t>
      </w:r>
      <w:r w:rsidR="00BD78CD">
        <w:t>Syctom</w:t>
      </w:r>
      <w:r w:rsidR="00C43315">
        <w:t xml:space="preserve">, s’occupe des déchets ménagers de 6 millions d’habitants, dont </w:t>
      </w:r>
      <w:r w:rsidR="00027F32">
        <w:t xml:space="preserve">81 communes différentes, comme </w:t>
      </w:r>
      <w:r w:rsidR="00BD78CD">
        <w:t>le montre la</w:t>
      </w:r>
      <w:r w:rsidR="00027F32">
        <w:t xml:space="preserve"> figure ci-dessous : </w:t>
      </w:r>
    </w:p>
    <w:p w14:paraId="7AD6CF30" w14:textId="77777777" w:rsidR="00591383" w:rsidRDefault="00591383" w:rsidP="00F24D0A"/>
    <w:p w14:paraId="6B7636BC" w14:textId="0C847726" w:rsidR="00591383" w:rsidRDefault="00BD78CD" w:rsidP="00027F32">
      <w:pPr>
        <w:jc w:val="center"/>
      </w:pPr>
      <w:r>
        <w:rPr>
          <w:noProof/>
        </w:rPr>
        <w:drawing>
          <wp:inline distT="0" distB="0" distL="0" distR="0" wp14:anchorId="640A19CE" wp14:editId="6160403E">
            <wp:extent cx="4974303" cy="4578968"/>
            <wp:effectExtent l="19050" t="19050" r="17145" b="12700"/>
            <wp:docPr id="675052443" name="Image 5" descr="Une image contenant carte, texte, atla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52443" name="Image 5" descr="Une image contenant carte, texte, atlas&#10;&#10;Le contenu généré par l’IA peut êtr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5743" cy="4589498"/>
                    </a:xfrm>
                    <a:prstGeom prst="rect">
                      <a:avLst/>
                    </a:prstGeom>
                    <a:noFill/>
                    <a:ln>
                      <a:solidFill>
                        <a:schemeClr val="bg1">
                          <a:lumMod val="75000"/>
                        </a:schemeClr>
                      </a:solidFill>
                    </a:ln>
                  </pic:spPr>
                </pic:pic>
              </a:graphicData>
            </a:graphic>
          </wp:inline>
        </w:drawing>
      </w:r>
    </w:p>
    <w:p w14:paraId="43BB8EAA" w14:textId="529956E2" w:rsidR="007B2330" w:rsidRDefault="00795F00" w:rsidP="00795F00">
      <w:r>
        <w:t xml:space="preserve">Pour pouvoir </w:t>
      </w:r>
      <w:r w:rsidR="00573D72">
        <w:t>traiter</w:t>
      </w:r>
      <w:r>
        <w:t xml:space="preserve"> tous ces déchets le </w:t>
      </w:r>
      <w:r w:rsidR="00573D72">
        <w:t>Syctom</w:t>
      </w:r>
      <w:r>
        <w:t>, dispose d’un ensemble d’infrastructure, permettant de pouvoir tra</w:t>
      </w:r>
      <w:r w:rsidR="007B2330">
        <w:t xml:space="preserve">ité, ces 2 millions de </w:t>
      </w:r>
      <w:r w:rsidR="006A2024">
        <w:t>déchets incinérés</w:t>
      </w:r>
      <w:r w:rsidR="007B2330">
        <w:t xml:space="preserve"> et ces </w:t>
      </w:r>
      <w:r w:rsidR="00DB6C97">
        <w:t xml:space="preserve">2 millions </w:t>
      </w:r>
      <w:r w:rsidR="007B2330">
        <w:t>de déchets trié chaque année.</w:t>
      </w:r>
    </w:p>
    <w:p w14:paraId="078C9491" w14:textId="09B99F8D" w:rsidR="003A5B97" w:rsidRDefault="003A5B97" w:rsidP="00795F00">
      <w:r>
        <w:t xml:space="preserve">Elle </w:t>
      </w:r>
      <w:r w:rsidR="006A2024">
        <w:t>possède</w:t>
      </w:r>
      <w:r>
        <w:t xml:space="preserve"> : </w:t>
      </w:r>
    </w:p>
    <w:p w14:paraId="02B1476A" w14:textId="0929D073" w:rsidR="003A5B97" w:rsidRDefault="003A5B97" w:rsidP="003A5B97">
      <w:pPr>
        <w:pStyle w:val="Paragraphedeliste"/>
        <w:numPr>
          <w:ilvl w:val="0"/>
          <w:numId w:val="11"/>
        </w:numPr>
      </w:pPr>
      <w:r>
        <w:t xml:space="preserve">3 Usine de Valorisation Energétique, permettant de produire </w:t>
      </w:r>
      <w:r w:rsidR="00154A3A">
        <w:t xml:space="preserve">138GWh d’électricité et 2179 </w:t>
      </w:r>
      <w:proofErr w:type="gramStart"/>
      <w:r w:rsidR="00154A3A">
        <w:t>GWh</w:t>
      </w:r>
      <w:proofErr w:type="gramEnd"/>
      <w:r w:rsidR="00154A3A">
        <w:t xml:space="preserve"> de vapeur produit chaque année</w:t>
      </w:r>
    </w:p>
    <w:p w14:paraId="26677734" w14:textId="2C74AE9D" w:rsidR="00154A3A" w:rsidRDefault="00154A3A" w:rsidP="003A5B97">
      <w:pPr>
        <w:pStyle w:val="Paragraphedeliste"/>
        <w:numPr>
          <w:ilvl w:val="0"/>
          <w:numId w:val="11"/>
        </w:numPr>
      </w:pPr>
      <w:r>
        <w:t xml:space="preserve">4 </w:t>
      </w:r>
      <w:r w:rsidR="002B36FE">
        <w:t>centres</w:t>
      </w:r>
      <w:r>
        <w:t xml:space="preserve"> de tri permettant de </w:t>
      </w:r>
      <w:r w:rsidR="00956898">
        <w:t>trier</w:t>
      </w:r>
      <w:r>
        <w:t xml:space="preserve"> 2 millions de déchets chaque année</w:t>
      </w:r>
    </w:p>
    <w:p w14:paraId="61242A35" w14:textId="7FE3F1C7" w:rsidR="005D5404" w:rsidRDefault="005D5404" w:rsidP="003A5B97">
      <w:pPr>
        <w:pStyle w:val="Paragraphedeliste"/>
        <w:numPr>
          <w:ilvl w:val="0"/>
          <w:numId w:val="11"/>
        </w:numPr>
      </w:pPr>
      <w:r>
        <w:t>2 déchetterie fixe</w:t>
      </w:r>
    </w:p>
    <w:p w14:paraId="50BED685" w14:textId="6C1EEAB6" w:rsidR="005D5404" w:rsidRDefault="005D5404" w:rsidP="005D5404">
      <w:pPr>
        <w:pStyle w:val="Paragraphedeliste"/>
        <w:numPr>
          <w:ilvl w:val="0"/>
          <w:numId w:val="11"/>
        </w:numPr>
      </w:pPr>
      <w:r>
        <w:t>2 centres de transfert</w:t>
      </w:r>
    </w:p>
    <w:p w14:paraId="3D3DC4F5" w14:textId="01096D54" w:rsidR="005D5404" w:rsidRDefault="005D5404" w:rsidP="005D5404">
      <w:r>
        <w:lastRenderedPageBreak/>
        <w:t xml:space="preserve">Ces différents bâtiments </w:t>
      </w:r>
      <w:r w:rsidR="003D6A20">
        <w:t>peuvent</w:t>
      </w:r>
      <w:r>
        <w:t xml:space="preserve"> </w:t>
      </w:r>
      <w:r w:rsidR="003D6A20">
        <w:t>être</w:t>
      </w:r>
      <w:r>
        <w:t xml:space="preserve"> retrouvé partout en ile de France, comme on peut le voir la figure ci-dessous : </w:t>
      </w:r>
    </w:p>
    <w:p w14:paraId="71B8E359" w14:textId="4BF7F04B" w:rsidR="001C33D0" w:rsidRDefault="001C33D0" w:rsidP="005D5404">
      <w:r>
        <w:rPr>
          <w:noProof/>
        </w:rPr>
        <w:drawing>
          <wp:inline distT="0" distB="0" distL="0" distR="0" wp14:anchorId="0C401E26" wp14:editId="01C87902">
            <wp:extent cx="5760720" cy="4742815"/>
            <wp:effectExtent l="19050" t="19050" r="11430" b="19685"/>
            <wp:docPr id="785783194" name="Image 6" descr="Une image contenant texte, carte, atla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83194" name="Image 6" descr="Une image contenant texte, carte, atlas&#10;&#10;Le contenu généré par l’IA peut êtr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742815"/>
                    </a:xfrm>
                    <a:prstGeom prst="rect">
                      <a:avLst/>
                    </a:prstGeom>
                    <a:noFill/>
                    <a:ln>
                      <a:solidFill>
                        <a:schemeClr val="bg1">
                          <a:lumMod val="75000"/>
                        </a:schemeClr>
                      </a:solidFill>
                    </a:ln>
                  </pic:spPr>
                </pic:pic>
              </a:graphicData>
            </a:graphic>
          </wp:inline>
        </w:drawing>
      </w:r>
    </w:p>
    <w:p w14:paraId="1CEF5B75" w14:textId="77777777" w:rsidR="00B3510C" w:rsidRDefault="00B3510C" w:rsidP="00C821A5"/>
    <w:p w14:paraId="53EF3C09" w14:textId="77777777" w:rsidR="00C821A5" w:rsidRDefault="00C821A5" w:rsidP="00C821A5"/>
    <w:p w14:paraId="4512627E" w14:textId="77777777" w:rsidR="00BE775D" w:rsidRDefault="00BE775D">
      <w:pPr>
        <w:jc w:val="left"/>
        <w:rPr>
          <w:rFonts w:asciiTheme="majorHAnsi" w:eastAsiaTheme="majorEastAsia" w:hAnsiTheme="majorHAnsi" w:cstheme="majorBidi"/>
          <w:b/>
          <w:color w:val="000000" w:themeColor="text1"/>
          <w:sz w:val="28"/>
          <w:szCs w:val="40"/>
          <w:u w:val="single"/>
        </w:rPr>
      </w:pPr>
      <w:r>
        <w:br w:type="page"/>
      </w:r>
    </w:p>
    <w:p w14:paraId="313BDF67" w14:textId="0007C4B7" w:rsidR="00111573" w:rsidRPr="00003B72" w:rsidRDefault="009B29D6" w:rsidP="00111573">
      <w:pPr>
        <w:pStyle w:val="Titre1"/>
      </w:pPr>
      <w:bookmarkStart w:id="4" w:name="_Toc206492253"/>
      <w:r>
        <w:lastRenderedPageBreak/>
        <w:t>Missions effectuées</w:t>
      </w:r>
      <w:r w:rsidR="00E204B5">
        <w:t xml:space="preserve"> au sein de la</w:t>
      </w:r>
      <w:r w:rsidR="00111573">
        <w:t xml:space="preserve"> </w:t>
      </w:r>
      <w:r w:rsidR="00111573" w:rsidRPr="00003B72">
        <w:t>Direction de l’ingénierie d’appui</w:t>
      </w:r>
      <w:bookmarkEnd w:id="4"/>
      <w:r w:rsidR="00111573" w:rsidRPr="00003B72">
        <w:t xml:space="preserve"> </w:t>
      </w:r>
    </w:p>
    <w:p w14:paraId="5075576D" w14:textId="60F64596" w:rsidR="00E204B5" w:rsidRDefault="00E204B5" w:rsidP="00C821A5"/>
    <w:p w14:paraId="023FE3D5" w14:textId="2347189E" w:rsidR="0036426F" w:rsidRDefault="0036426F" w:rsidP="0036426F">
      <w:pPr>
        <w:pStyle w:val="Titre2"/>
      </w:pPr>
      <w:bookmarkStart w:id="5" w:name="_Toc206492254"/>
      <w:r>
        <w:t>Renouvèlement de la GTB sur le site d’Isséane</w:t>
      </w:r>
      <w:bookmarkEnd w:id="5"/>
    </w:p>
    <w:p w14:paraId="07F81849" w14:textId="3DFC10B7" w:rsidR="00AB385B" w:rsidRDefault="002F09E6" w:rsidP="0036426F">
      <w:r>
        <w:t xml:space="preserve">L’Usine de Valorisation Energétique d’Isséane, </w:t>
      </w:r>
      <w:r w:rsidR="00FC4E99">
        <w:t xml:space="preserve">se divise en </w:t>
      </w:r>
      <w:r w:rsidR="003329C5">
        <w:t>deux zones distinctes</w:t>
      </w:r>
      <w:r w:rsidR="00FC4E99">
        <w:t>, la premières zone dites</w:t>
      </w:r>
      <w:r w:rsidR="00AB7190">
        <w:t xml:space="preserve"> « bâtiments</w:t>
      </w:r>
      <w:r w:rsidR="00FC4E99">
        <w:t> process » ou s’effectue le traitement des déchets ménagers, et la seconde zone dite « </w:t>
      </w:r>
      <w:r w:rsidR="00675193">
        <w:t>bâtiments administratif », ou s’effectue diverses activités, ou on peut retrouver des preneurs</w:t>
      </w:r>
      <w:r w:rsidR="00AB385B">
        <w:t xml:space="preserve">, </w:t>
      </w:r>
      <w:r w:rsidR="005433F4">
        <w:t>les bureaux</w:t>
      </w:r>
      <w:r w:rsidR="00AB385B">
        <w:t xml:space="preserve"> du </w:t>
      </w:r>
      <w:r w:rsidR="003329C5">
        <w:t>Syctom</w:t>
      </w:r>
      <w:r w:rsidR="00AB385B">
        <w:t xml:space="preserve"> ainsi que celui de l’exploitant. </w:t>
      </w:r>
    </w:p>
    <w:p w14:paraId="430A1A53" w14:textId="3A964BDD" w:rsidR="00AB385B" w:rsidRDefault="00AB385B" w:rsidP="0036426F">
      <w:r>
        <w:t xml:space="preserve">La GTB qui </w:t>
      </w:r>
      <w:r w:rsidR="002538CB">
        <w:t>gère</w:t>
      </w:r>
      <w:r>
        <w:t xml:space="preserve"> la partie « bâtiments administratif »</w:t>
      </w:r>
      <w:r w:rsidR="002538CB">
        <w:t xml:space="preserve"> devenue obsolète de fait </w:t>
      </w:r>
      <w:r w:rsidR="002D1734">
        <w:t xml:space="preserve">que les équipements se sont </w:t>
      </w:r>
      <w:r w:rsidR="00375786">
        <w:t>usés</w:t>
      </w:r>
      <w:r w:rsidR="002D1734">
        <w:t xml:space="preserve"> avec le temps, a priori d’une mauvaise maintenance de la GTB et </w:t>
      </w:r>
      <w:r w:rsidR="00746F72">
        <w:t>du</w:t>
      </w:r>
      <w:r w:rsidR="002D1734">
        <w:t xml:space="preserve"> fait </w:t>
      </w:r>
      <w:r w:rsidR="008B07BC">
        <w:t xml:space="preserve">qu’on ne peut plus acheter </w:t>
      </w:r>
      <w:r w:rsidR="00AD1EF1">
        <w:t>certains équipements</w:t>
      </w:r>
      <w:r w:rsidR="008B07BC">
        <w:t xml:space="preserve"> notamment les automates.</w:t>
      </w:r>
      <w:r w:rsidR="00AD1EF1">
        <w:t xml:space="preserve"> Le gouvernement a mis en place le Décret BACS, qui dit que pour </w:t>
      </w:r>
      <w:r w:rsidR="005212FB">
        <w:t>les bâtiments industriels</w:t>
      </w:r>
      <w:r w:rsidR="00AD1EF1">
        <w:t xml:space="preserve">, doive pouvoir rendre compte </w:t>
      </w:r>
      <w:r w:rsidR="005212FB">
        <w:t>des consommations</w:t>
      </w:r>
      <w:r w:rsidR="00AD1EF1">
        <w:t xml:space="preserve"> électrique de ces installations</w:t>
      </w:r>
      <w:r w:rsidR="004C33BB">
        <w:t>, à l’aide de la GTB optimiser les performances énergétique</w:t>
      </w:r>
      <w:r w:rsidR="00180F94">
        <w:t>s.</w:t>
      </w:r>
    </w:p>
    <w:p w14:paraId="6139999E" w14:textId="77777777" w:rsidR="005212FB" w:rsidRDefault="00180F94" w:rsidP="0036426F">
      <w:r>
        <w:t xml:space="preserve">Le fait d’effectuer le renouvellement de la GTB, constituant principalement par le remplacement et l’installation, d’automates ainsi que ces modules d’E/S, de compteur </w:t>
      </w:r>
      <w:r w:rsidR="005212FB">
        <w:t>d’énergie</w:t>
      </w:r>
      <w:r>
        <w:t xml:space="preserve"> électrique, du serveur GTB et du poste de supervision. Cela permet de partir avec </w:t>
      </w:r>
      <w:r w:rsidR="005212FB">
        <w:t>une bonne base</w:t>
      </w:r>
      <w:r>
        <w:t xml:space="preserve"> pour pouvoir </w:t>
      </w:r>
      <w:r w:rsidR="00FF2784">
        <w:t>dans le futur installé divers équipements qui seront incorporé dans la GTB.</w:t>
      </w:r>
    </w:p>
    <w:p w14:paraId="4E3CA1A0" w14:textId="5704B51C" w:rsidR="00A525F6" w:rsidRDefault="00A525F6" w:rsidP="0036426F">
      <w:r>
        <w:t xml:space="preserve">Comme expliquer précédemment, le Syctom est maitre d’ouvrage par définition, </w:t>
      </w:r>
      <w:r w:rsidR="00E25AA9">
        <w:t>dans le cas de ce projet, le Syctom se place en tant que maitre d’œuvre pour la réalisation de ces travaux-ci.</w:t>
      </w:r>
    </w:p>
    <w:p w14:paraId="7F8FB986" w14:textId="77777777" w:rsidR="000C1097" w:rsidRDefault="00E25AA9" w:rsidP="0036426F">
      <w:r>
        <w:t>Au sein du Syctom, il existe un accord-cadre électricité</w:t>
      </w:r>
      <w:r w:rsidR="000F2F5F">
        <w:t xml:space="preserve"> permettant de pouvoir effectuer des travaux d’ordre électrique. Initialement cet accord-cadre ne possède pas dans son « Bordereau de Prix Unitaire », </w:t>
      </w:r>
      <w:r w:rsidR="00073CA7">
        <w:t>les équipements</w:t>
      </w:r>
      <w:r w:rsidR="000F2F5F">
        <w:t xml:space="preserve"> qui seront principalement installé qui sont des automates ainsi que les modules d’E/S, </w:t>
      </w:r>
      <w:r w:rsidR="00073CA7">
        <w:t>les compteurs</w:t>
      </w:r>
      <w:r w:rsidR="000F2F5F">
        <w:t xml:space="preserve"> d’énergie, le serveur GTB</w:t>
      </w:r>
      <w:r w:rsidR="009D7909">
        <w:t xml:space="preserve"> et le poste de supervisions</w:t>
      </w:r>
      <w:r w:rsidR="00795D06">
        <w:t xml:space="preserve">, et l’utilisation de très </w:t>
      </w:r>
      <w:r w:rsidR="00BC6A02">
        <w:t>peu de matériel se retrouvant dans le BPU</w:t>
      </w:r>
      <w:r w:rsidR="00795D06">
        <w:t>.</w:t>
      </w:r>
      <w:r w:rsidR="00BC6A02">
        <w:t xml:space="preserve"> </w:t>
      </w:r>
    </w:p>
    <w:p w14:paraId="50E94BC9" w14:textId="3A3FE632" w:rsidR="00E25AA9" w:rsidRDefault="000C1097" w:rsidP="0036426F">
      <w:proofErr w:type="gramStart"/>
      <w:r>
        <w:t>i</w:t>
      </w:r>
      <w:r w:rsidR="00BC6A02">
        <w:t>l</w:t>
      </w:r>
      <w:proofErr w:type="gramEnd"/>
      <w:r w:rsidR="00BC6A02">
        <w:t xml:space="preserve"> faut passer par la création d’un marché subséquent</w:t>
      </w:r>
      <w:r w:rsidR="00B47C47">
        <w:t>,</w:t>
      </w:r>
      <w:r w:rsidR="00DC10AA">
        <w:t xml:space="preserve"> après explication </w:t>
      </w:r>
      <w:r w:rsidR="00805476">
        <w:t>détailler sur</w:t>
      </w:r>
      <w:r w:rsidR="00DC10AA">
        <w:t xml:space="preserve"> le marché subséquent</w:t>
      </w:r>
    </w:p>
    <w:p w14:paraId="2970F0F6" w14:textId="77777777" w:rsidR="001C3C41" w:rsidRDefault="001C3C41" w:rsidP="0036426F"/>
    <w:p w14:paraId="5328A79B" w14:textId="625E9929" w:rsidR="001C3C41" w:rsidRDefault="001C3C41" w:rsidP="0036426F">
      <w:r>
        <w:t>Comment ces passé ce projet, il a fallu, monté le CCPAE puis le DPGF. Faire une visite sur si</w:t>
      </w:r>
      <w:r w:rsidR="00805476">
        <w:t xml:space="preserve">te puis analyser l’installation existante pour comprendre les travaux </w:t>
      </w:r>
      <w:r w:rsidR="0098066E">
        <w:t>à</w:t>
      </w:r>
      <w:r w:rsidR="00805476">
        <w:t xml:space="preserve"> faire.</w:t>
      </w:r>
    </w:p>
    <w:p w14:paraId="3DC38C42" w14:textId="77777777" w:rsidR="00A525F6" w:rsidRDefault="00A525F6" w:rsidP="0036426F"/>
    <w:p w14:paraId="079363BE" w14:textId="77777777" w:rsidR="0097110D" w:rsidRDefault="0097110D" w:rsidP="0036426F"/>
    <w:p w14:paraId="56CF2144" w14:textId="07114CFF" w:rsidR="00180F94" w:rsidRDefault="00FF2784" w:rsidP="0036426F">
      <w:r>
        <w:br/>
      </w:r>
    </w:p>
    <w:p w14:paraId="521EF10B" w14:textId="4B0EEC13" w:rsidR="0036426F" w:rsidRDefault="0036426F" w:rsidP="005761FB">
      <w:pPr>
        <w:pStyle w:val="Titre2"/>
      </w:pPr>
      <w:bookmarkStart w:id="6" w:name="_Toc206492255"/>
      <w:r>
        <w:t>Installation de barrières sur le site d’</w:t>
      </w:r>
      <w:r w:rsidR="009B29D6">
        <w:t>Isséane</w:t>
      </w:r>
      <w:bookmarkEnd w:id="6"/>
    </w:p>
    <w:p w14:paraId="5F604561" w14:textId="77777777" w:rsidR="005761FB" w:rsidRDefault="005761FB" w:rsidP="005761FB"/>
    <w:p w14:paraId="7A047DD7" w14:textId="27FA09CB" w:rsidR="005761FB" w:rsidRDefault="005761FB" w:rsidP="005761FB">
      <w:pPr>
        <w:pStyle w:val="Titre2"/>
      </w:pPr>
      <w:bookmarkStart w:id="7" w:name="_Toc206492256"/>
      <w:r>
        <w:t>Installation de liaison optique sur le site de Saint Ouen</w:t>
      </w:r>
      <w:bookmarkEnd w:id="7"/>
    </w:p>
    <w:p w14:paraId="6557328F" w14:textId="77777777" w:rsidR="005761FB" w:rsidRDefault="005761FB" w:rsidP="005761FB"/>
    <w:p w14:paraId="4DA2D761" w14:textId="59C02892" w:rsidR="005761FB" w:rsidRPr="005761FB" w:rsidRDefault="009B29D6" w:rsidP="009B29D6">
      <w:pPr>
        <w:pStyle w:val="Titre2"/>
      </w:pPr>
      <w:bookmarkStart w:id="8" w:name="_Toc206492257"/>
      <w:r>
        <w:lastRenderedPageBreak/>
        <w:t>Estimation budget installation borne de recharge électrique site d’Isséane</w:t>
      </w:r>
      <w:bookmarkEnd w:id="8"/>
    </w:p>
    <w:p w14:paraId="3E2539A0" w14:textId="4FF491B5" w:rsidR="00AB22F0" w:rsidRDefault="00AB22F0">
      <w:pPr>
        <w:jc w:val="left"/>
      </w:pPr>
    </w:p>
    <w:p w14:paraId="6E4FE1E7" w14:textId="77777777" w:rsidR="00111573" w:rsidRDefault="00111573">
      <w:pPr>
        <w:jc w:val="left"/>
      </w:pPr>
    </w:p>
    <w:p w14:paraId="7F39A1F0" w14:textId="77777777" w:rsidR="00111573" w:rsidRDefault="00111573">
      <w:pPr>
        <w:jc w:val="left"/>
      </w:pPr>
    </w:p>
    <w:p w14:paraId="51D0F973" w14:textId="77777777" w:rsidR="00111573" w:rsidRDefault="00111573">
      <w:pPr>
        <w:jc w:val="left"/>
      </w:pPr>
    </w:p>
    <w:p w14:paraId="37244C10" w14:textId="77777777" w:rsidR="00111573" w:rsidRDefault="00111573">
      <w:pPr>
        <w:jc w:val="left"/>
      </w:pPr>
    </w:p>
    <w:p w14:paraId="7F54BF73" w14:textId="77777777" w:rsidR="00111573" w:rsidRDefault="00111573">
      <w:pPr>
        <w:jc w:val="left"/>
      </w:pPr>
    </w:p>
    <w:p w14:paraId="7A3E1A61" w14:textId="77777777" w:rsidR="00111573" w:rsidRDefault="00111573">
      <w:pPr>
        <w:jc w:val="left"/>
      </w:pPr>
    </w:p>
    <w:p w14:paraId="396F4AC3" w14:textId="16866D8B" w:rsidR="005E0965" w:rsidRDefault="0057560D" w:rsidP="003C327E">
      <w:r>
        <w:t xml:space="preserve">Une borne de recharge électrique est une borne destinée </w:t>
      </w:r>
      <w:r w:rsidR="00D61185">
        <w:t>à recharger</w:t>
      </w:r>
      <w:r>
        <w:t xml:space="preserve"> </w:t>
      </w:r>
      <w:r w:rsidR="004E14EB">
        <w:t xml:space="preserve">la </w:t>
      </w:r>
      <w:r>
        <w:t>batterie</w:t>
      </w:r>
      <w:r w:rsidR="00D61185">
        <w:t xml:space="preserve"> des véhicules électriques</w:t>
      </w:r>
      <w:r>
        <w:t>.</w:t>
      </w:r>
      <w:r w:rsidR="00F03A32">
        <w:t xml:space="preserve"> Elles sont aussi </w:t>
      </w:r>
      <w:r w:rsidR="003C327E">
        <w:t>appelées</w:t>
      </w:r>
      <w:r w:rsidR="00F03A32">
        <w:t xml:space="preserve"> station de recharge. Elle permet de </w:t>
      </w:r>
      <w:r w:rsidR="00F03A32" w:rsidRPr="00484D04">
        <w:t>fournir de l’électricité</w:t>
      </w:r>
      <w:r w:rsidR="00F03A32">
        <w:t xml:space="preserve"> a</w:t>
      </w:r>
      <w:r w:rsidR="00F03A32" w:rsidRPr="00484D04">
        <w:t>ux </w:t>
      </w:r>
      <w:r w:rsidR="00F03A32">
        <w:t xml:space="preserve">véhicules électriques ou hybrides rechargeables tout comme on ferait le plein d’essence pour une voiture thermique </w:t>
      </w:r>
      <w:r w:rsidR="003C327E">
        <w:t>à</w:t>
      </w:r>
      <w:r w:rsidR="00F03A32">
        <w:t xml:space="preserve"> l’aide d’une pompe </w:t>
      </w:r>
      <w:r w:rsidR="003C327E">
        <w:t>à</w:t>
      </w:r>
      <w:r w:rsidR="00F03A32">
        <w:t xml:space="preserve"> essence.</w:t>
      </w:r>
      <w:r w:rsidR="005E0965">
        <w:t xml:space="preserve"> </w:t>
      </w:r>
    </w:p>
    <w:p w14:paraId="534D8C4D" w14:textId="02D8277B" w:rsidR="000D0A08" w:rsidRDefault="000D0A08" w:rsidP="003C327E">
      <w:r>
        <w:t xml:space="preserve">Elles sont </w:t>
      </w:r>
      <w:r w:rsidR="005E0965">
        <w:t>dotées</w:t>
      </w:r>
      <w:r>
        <w:t xml:space="preserve"> de </w:t>
      </w:r>
      <w:r w:rsidR="005E0965">
        <w:t>différentes puissances</w:t>
      </w:r>
      <w:r>
        <w:t xml:space="preserve"> pour permettre de diminuer le temps de charge des véhicules électrique.</w:t>
      </w:r>
    </w:p>
    <w:p w14:paraId="6915ABE1" w14:textId="5771348D" w:rsidR="00B12484" w:rsidRDefault="00B12484" w:rsidP="00F03A32">
      <w:pPr>
        <w:jc w:val="center"/>
      </w:pPr>
      <w:r>
        <w:rPr>
          <w:noProof/>
        </w:rPr>
        <w:drawing>
          <wp:inline distT="0" distB="0" distL="0" distR="0" wp14:anchorId="5C6A608D" wp14:editId="4EB89CA5">
            <wp:extent cx="2915162" cy="1891064"/>
            <wp:effectExtent l="0" t="0" r="0" b="0"/>
            <wp:docPr id="803894201" name="Image 2" descr="15 600+ Borne De Recharge Pour Véhicule électrique Stock Illustrations,  graphiques vectoriels libre de droits et Clip Art - iStock | Voiture  electrique, Production d'énergie, Electric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 600+ Borne De Recharge Pour Véhicule électrique Stock Illustrations,  graphiques vectoriels libre de droits et Clip Art - iStock | Voiture  electrique, Production d'énergie, Electricité"/>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5162" cy="1891064"/>
                    </a:xfrm>
                    <a:prstGeom prst="rect">
                      <a:avLst/>
                    </a:prstGeom>
                    <a:noFill/>
                    <a:ln>
                      <a:noFill/>
                    </a:ln>
                  </pic:spPr>
                </pic:pic>
              </a:graphicData>
            </a:graphic>
          </wp:inline>
        </w:drawing>
      </w:r>
    </w:p>
    <w:p w14:paraId="402EF0CD" w14:textId="5E8EEB3F" w:rsidR="00F73B9B" w:rsidRDefault="002E0894" w:rsidP="003C327E">
      <w:r>
        <w:t xml:space="preserve">Une borne de recharge électrique est l’équivalent d’une pompe </w:t>
      </w:r>
      <w:r w:rsidR="003C327E">
        <w:t>à</w:t>
      </w:r>
      <w:r>
        <w:t xml:space="preserve"> essence et </w:t>
      </w:r>
      <w:r w:rsidR="004E14EB">
        <w:t>une station</w:t>
      </w:r>
      <w:r w:rsidR="00131555">
        <w:t xml:space="preserve"> de recharge </w:t>
      </w:r>
      <w:r>
        <w:t xml:space="preserve">est l’équivalent d’une station </w:t>
      </w:r>
      <w:r w:rsidR="00F478C4">
        <w:t>essence.</w:t>
      </w:r>
    </w:p>
    <w:p w14:paraId="68402BAB" w14:textId="1057FD6C" w:rsidR="00557ADC" w:rsidRDefault="00DA20FF" w:rsidP="00A31E41">
      <w:r w:rsidRPr="00DA20FF">
        <w:rPr>
          <w:noProof/>
        </w:rPr>
        <w:drawing>
          <wp:inline distT="0" distB="0" distL="0" distR="0" wp14:anchorId="1AA1D3BB" wp14:editId="4DE3CE24">
            <wp:extent cx="5760720" cy="1748790"/>
            <wp:effectExtent l="0" t="0" r="0" b="3810"/>
            <wp:docPr id="327938297" name="Image 1" descr="Une image contenant plein air, pompe à essen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38297" name="Image 1" descr="Une image contenant plein air, pompe à essence&#10;&#10;Le contenu généré par l’IA peut être incorrect."/>
                    <pic:cNvPicPr/>
                  </pic:nvPicPr>
                  <pic:blipFill>
                    <a:blip r:embed="rId12"/>
                    <a:stretch>
                      <a:fillRect/>
                    </a:stretch>
                  </pic:blipFill>
                  <pic:spPr>
                    <a:xfrm>
                      <a:off x="0" y="0"/>
                      <a:ext cx="5760720" cy="1748790"/>
                    </a:xfrm>
                    <a:prstGeom prst="rect">
                      <a:avLst/>
                    </a:prstGeom>
                  </pic:spPr>
                </pic:pic>
              </a:graphicData>
            </a:graphic>
          </wp:inline>
        </w:drawing>
      </w:r>
    </w:p>
    <w:p w14:paraId="6802162B" w14:textId="77777777" w:rsidR="0006478C" w:rsidRPr="0006478C" w:rsidRDefault="0006478C" w:rsidP="0006478C">
      <w:pPr>
        <w:rPr>
          <w:b/>
          <w:bCs/>
        </w:rPr>
      </w:pPr>
      <w:r w:rsidRPr="0006478C">
        <w:rPr>
          <w:b/>
          <w:bCs/>
        </w:rPr>
        <w:t>Qu’est-ce qu’un badge de recharge pour voiture électrique ?</w:t>
      </w:r>
    </w:p>
    <w:p w14:paraId="3A73E181" w14:textId="77777777" w:rsidR="005A69E6" w:rsidRDefault="0006478C" w:rsidP="005A69E6">
      <w:r w:rsidRPr="0006478C">
        <w:lastRenderedPageBreak/>
        <w:t>Un badge de recharge, parfois appelé carte de recharge, est une clé d’accès aux bornes de recharge pour les véhicules électriques. </w:t>
      </w:r>
      <w:r w:rsidR="009062F1">
        <w:t>Il permet de pouvoir payer son « plein d’électricité </w:t>
      </w:r>
      <w:r w:rsidR="00DB2B0E">
        <w:t>»,</w:t>
      </w:r>
      <w:r w:rsidR="009062F1">
        <w:t xml:space="preserve"> en soi on peut le voir comme un substitut de la carte bancaire.</w:t>
      </w:r>
      <w:r w:rsidR="00DB2B0E">
        <w:t xml:space="preserve"> </w:t>
      </w:r>
    </w:p>
    <w:p w14:paraId="24EF51FB" w14:textId="3D9C9102" w:rsidR="005A69E6" w:rsidRDefault="00DB2B0E" w:rsidP="005A69E6">
      <w:r>
        <w:t xml:space="preserve">Elle est souvent associée carte qui liste </w:t>
      </w:r>
      <w:r w:rsidR="00BE78EC">
        <w:t>les coordonnées</w:t>
      </w:r>
      <w:r>
        <w:t xml:space="preserve"> de chaque borne de recharge en France.</w:t>
      </w:r>
    </w:p>
    <w:p w14:paraId="11FE97FB" w14:textId="5A5FB6A9" w:rsidR="00AA751C" w:rsidRDefault="00AA751C" w:rsidP="005A69E6">
      <w:pPr>
        <w:pStyle w:val="Titre1"/>
      </w:pPr>
      <w:bookmarkStart w:id="9" w:name="_Toc206492258"/>
      <w:r>
        <w:t>Réglementation en vigueur</w:t>
      </w:r>
      <w:bookmarkEnd w:id="9"/>
    </w:p>
    <w:p w14:paraId="6F193818" w14:textId="77777777" w:rsidR="00AA751C" w:rsidRDefault="00AA751C" w:rsidP="00AA751C">
      <w:pPr>
        <w:pStyle w:val="Titre2"/>
      </w:pPr>
      <w:bookmarkStart w:id="10" w:name="_Toc206492259"/>
      <w:r>
        <w:t>Loi d’Orientation des Mobilités</w:t>
      </w:r>
      <w:bookmarkEnd w:id="10"/>
    </w:p>
    <w:p w14:paraId="3589EE99" w14:textId="77777777" w:rsidR="00AA751C" w:rsidRDefault="00AA751C" w:rsidP="00AA751C">
      <w:r w:rsidRPr="00020844">
        <w:t xml:space="preserve">D’après la loi d’orientation des mobilités, il est demandé que les bâtiments non résidentiels de plus de 20 places aient au </w:t>
      </w:r>
      <w:r w:rsidRPr="00320BD4">
        <w:rPr>
          <w:b/>
          <w:bCs/>
        </w:rPr>
        <w:t>minimum 5 %</w:t>
      </w:r>
      <w:r w:rsidRPr="00020844">
        <w:t xml:space="preserve"> de leurs emplacements équipés de bornes de recharge.</w:t>
      </w:r>
      <w:r>
        <w:t xml:space="preserve"> </w:t>
      </w:r>
    </w:p>
    <w:p w14:paraId="0793436B" w14:textId="77777777" w:rsidR="00AA751C" w:rsidRDefault="00AA751C" w:rsidP="00AA751C">
      <w:r>
        <w:t>Pour une puissance supérieure à 3.7kW, il faut que l’installation et maintenance soit effectuée par un électricien doté d’une qualification IRVE.</w:t>
      </w:r>
    </w:p>
    <w:p w14:paraId="68F6722B" w14:textId="2A25F779" w:rsidR="008C2A56" w:rsidRDefault="008C2A56" w:rsidP="003C327E">
      <w:r w:rsidRPr="008C2A56">
        <w:t>La LOM demande qu’un accès PMR (personnes à mobilité réduite) soit disponible sur au moins une borne, située le plus près possible des bornes de recharge électriques.</w:t>
      </w:r>
    </w:p>
    <w:p w14:paraId="31B24FC0" w14:textId="77777777" w:rsidR="005E0965" w:rsidRDefault="005E0965">
      <w:pPr>
        <w:jc w:val="left"/>
        <w:rPr>
          <w:rFonts w:asciiTheme="majorHAnsi" w:eastAsiaTheme="majorEastAsia" w:hAnsiTheme="majorHAnsi" w:cstheme="majorBidi"/>
          <w:b/>
          <w:color w:val="000000" w:themeColor="text1"/>
          <w:sz w:val="28"/>
          <w:szCs w:val="40"/>
          <w:u w:val="single"/>
        </w:rPr>
      </w:pPr>
      <w:r>
        <w:br w:type="page"/>
      </w:r>
    </w:p>
    <w:p w14:paraId="166B0DA0" w14:textId="4635314A" w:rsidR="004E14EB" w:rsidRDefault="006F582E" w:rsidP="004E14EB">
      <w:pPr>
        <w:pStyle w:val="Titre1"/>
      </w:pPr>
      <w:bookmarkStart w:id="11" w:name="_Toc206492260"/>
      <w:r w:rsidRPr="006F582E">
        <w:lastRenderedPageBreak/>
        <w:t>Types et spécifications des bornes de recharge</w:t>
      </w:r>
      <w:bookmarkEnd w:id="11"/>
    </w:p>
    <w:p w14:paraId="7CF3562B" w14:textId="5F9797EE" w:rsidR="00DA2813" w:rsidRDefault="00DA2813" w:rsidP="00DA2813">
      <w:pPr>
        <w:pStyle w:val="Titre2"/>
      </w:pPr>
      <w:bookmarkStart w:id="12" w:name="_Toc206492261"/>
      <w:r>
        <w:t>La borne</w:t>
      </w:r>
      <w:bookmarkEnd w:id="12"/>
      <w:r>
        <w:t xml:space="preserve"> </w:t>
      </w:r>
    </w:p>
    <w:p w14:paraId="30FC0B85" w14:textId="37829AD1" w:rsidR="00BE78EC" w:rsidRDefault="00BE78EC" w:rsidP="00A31E41">
      <w:r w:rsidRPr="00BE78EC">
        <w:t>Les bornes de recharge électriques ne sont pas toutes égales en puissance électrique, on peut les séparer en trois types de charge :</w:t>
      </w:r>
    </w:p>
    <w:p w14:paraId="73764972" w14:textId="5FE02CE5" w:rsidR="00B65622" w:rsidRPr="000730E3" w:rsidRDefault="00B65622" w:rsidP="00B65622">
      <w:pPr>
        <w:pStyle w:val="Paragraphedeliste"/>
        <w:numPr>
          <w:ilvl w:val="0"/>
          <w:numId w:val="5"/>
        </w:numPr>
      </w:pPr>
      <w:r>
        <w:t>Charge lente qu’on peut retrouver</w:t>
      </w:r>
      <w:r w:rsidR="005D5368">
        <w:t xml:space="preserve"> </w:t>
      </w:r>
      <w:r w:rsidR="001E6385">
        <w:t>sur les borne domestiques</w:t>
      </w:r>
      <w:r w:rsidR="000730E3">
        <w:t xml:space="preserve"> avec une puissance entre </w:t>
      </w:r>
      <w:r w:rsidR="000730E3" w:rsidRPr="000730E3">
        <w:rPr>
          <w:b/>
          <w:bCs/>
        </w:rPr>
        <w:t>3,7 kW</w:t>
      </w:r>
      <w:r w:rsidR="000730E3" w:rsidRPr="000730E3">
        <w:t xml:space="preserve"> et </w:t>
      </w:r>
      <w:r w:rsidR="000730E3" w:rsidRPr="000730E3">
        <w:rPr>
          <w:b/>
          <w:bCs/>
        </w:rPr>
        <w:t>7,4 kW</w:t>
      </w:r>
      <w:r w:rsidR="0007633B">
        <w:rPr>
          <w:b/>
          <w:bCs/>
        </w:rPr>
        <w:t xml:space="preserve"> </w:t>
      </w:r>
      <w:r w:rsidR="0007633B" w:rsidRPr="0007633B">
        <w:t>en monophasé</w:t>
      </w:r>
      <w:r w:rsidR="000024E6">
        <w:t>.</w:t>
      </w:r>
    </w:p>
    <w:p w14:paraId="29A0DF52" w14:textId="14241997" w:rsidR="000730E3" w:rsidRDefault="000730E3" w:rsidP="003C327E">
      <w:pPr>
        <w:pStyle w:val="Paragraphedeliste"/>
        <w:numPr>
          <w:ilvl w:val="0"/>
          <w:numId w:val="5"/>
        </w:numPr>
      </w:pPr>
      <w:r>
        <w:t xml:space="preserve">Charge moyenne qu’on peut retrouver sur </w:t>
      </w:r>
      <w:r w:rsidR="00B56665">
        <w:t>les bornes publiques</w:t>
      </w:r>
      <w:r>
        <w:t xml:space="preserve"> </w:t>
      </w:r>
      <w:r w:rsidR="00B56665">
        <w:t>avec</w:t>
      </w:r>
      <w:r>
        <w:t xml:space="preserve"> une puissance entre </w:t>
      </w:r>
      <w:r w:rsidR="002124B7" w:rsidRPr="00153353">
        <w:rPr>
          <w:b/>
          <w:bCs/>
        </w:rPr>
        <w:t>11</w:t>
      </w:r>
      <w:r w:rsidRPr="00153353">
        <w:rPr>
          <w:b/>
          <w:bCs/>
        </w:rPr>
        <w:t xml:space="preserve"> kW</w:t>
      </w:r>
      <w:r>
        <w:t xml:space="preserve"> et </w:t>
      </w:r>
      <w:r w:rsidR="001E1D08">
        <w:rPr>
          <w:b/>
          <w:bCs/>
        </w:rPr>
        <w:t>22</w:t>
      </w:r>
      <w:r w:rsidR="00153353">
        <w:rPr>
          <w:b/>
          <w:bCs/>
        </w:rPr>
        <w:t xml:space="preserve"> </w:t>
      </w:r>
      <w:r w:rsidRPr="00153353">
        <w:rPr>
          <w:b/>
          <w:bCs/>
        </w:rPr>
        <w:t>kW</w:t>
      </w:r>
      <w:r w:rsidR="0046409E">
        <w:t xml:space="preserve"> en </w:t>
      </w:r>
      <w:r w:rsidR="000C650B">
        <w:t>triphasé</w:t>
      </w:r>
      <w:r w:rsidR="000024E6">
        <w:t>.</w:t>
      </w:r>
    </w:p>
    <w:p w14:paraId="60393FF2" w14:textId="5F6F73EA" w:rsidR="00E16871" w:rsidRDefault="000730E3" w:rsidP="003C327E">
      <w:pPr>
        <w:pStyle w:val="Paragraphedeliste"/>
        <w:numPr>
          <w:ilvl w:val="0"/>
          <w:numId w:val="5"/>
        </w:numPr>
      </w:pPr>
      <w:r>
        <w:t xml:space="preserve">Charge rapide qu’on peut retrouver sur </w:t>
      </w:r>
      <w:r w:rsidR="00DA20FF">
        <w:t>les bornes rapides</w:t>
      </w:r>
      <w:r>
        <w:t xml:space="preserve"> se situant le long des autoroutes avec une puissance comprise entre </w:t>
      </w:r>
      <w:r w:rsidR="001E1D08">
        <w:rPr>
          <w:b/>
          <w:bCs/>
        </w:rPr>
        <w:t>44</w:t>
      </w:r>
      <w:r w:rsidRPr="00153353">
        <w:rPr>
          <w:b/>
          <w:bCs/>
        </w:rPr>
        <w:t xml:space="preserve"> kW</w:t>
      </w:r>
      <w:r>
        <w:t xml:space="preserve"> et </w:t>
      </w:r>
      <w:r w:rsidRPr="00153353">
        <w:rPr>
          <w:b/>
          <w:bCs/>
        </w:rPr>
        <w:t>150 kW</w:t>
      </w:r>
      <w:r w:rsidR="00DA20FF">
        <w:t xml:space="preserve"> (valeur qui tends </w:t>
      </w:r>
      <w:r w:rsidR="00DA2813">
        <w:t>à</w:t>
      </w:r>
      <w:r w:rsidR="00DA20FF">
        <w:t xml:space="preserve"> évoluer avec le temps)</w:t>
      </w:r>
      <w:r w:rsidR="000C650B" w:rsidRPr="000C650B">
        <w:t xml:space="preserve"> </w:t>
      </w:r>
      <w:r w:rsidR="000C650B">
        <w:t>en triphasé</w:t>
      </w:r>
      <w:r w:rsidR="00DA20FF">
        <w:t>.</w:t>
      </w:r>
    </w:p>
    <w:p w14:paraId="677DD0A8" w14:textId="20A30100" w:rsidR="001B0B76" w:rsidRDefault="00E16871" w:rsidP="003C327E">
      <w:r>
        <w:t>Sur les bornes de recharges,</w:t>
      </w:r>
      <w:r w:rsidR="002701B0">
        <w:t xml:space="preserve"> le</w:t>
      </w:r>
      <w:r>
        <w:t xml:space="preserve"> </w:t>
      </w:r>
      <w:r w:rsidR="00DA2813">
        <w:t>câble</w:t>
      </w:r>
      <w:r>
        <w:t xml:space="preserve"> </w:t>
      </w:r>
      <w:r w:rsidR="00DA2813">
        <w:t>électrique</w:t>
      </w:r>
      <w:r>
        <w:t xml:space="preserve"> est obligatoirement attaché </w:t>
      </w:r>
      <w:r w:rsidR="00DA2813">
        <w:t>à</w:t>
      </w:r>
      <w:r>
        <w:t xml:space="preserve"> la borne.</w:t>
      </w:r>
    </w:p>
    <w:p w14:paraId="75E3A503" w14:textId="7D63A79E" w:rsidR="001B0B76" w:rsidRDefault="001B0B76" w:rsidP="003C327E">
      <w:r>
        <w:t xml:space="preserve">En </w:t>
      </w:r>
      <w:r w:rsidR="00AA58BC">
        <w:t>Europe</w:t>
      </w:r>
      <w:r>
        <w:t xml:space="preserve"> il existe</w:t>
      </w:r>
      <w:r w:rsidR="00AA58BC">
        <w:t xml:space="preserve"> deux types</w:t>
      </w:r>
      <w:r>
        <w:t xml:space="preserve"> de connecteur permettant de venir charger </w:t>
      </w:r>
      <w:r w:rsidR="00AA58BC">
        <w:t>son véhicule</w:t>
      </w:r>
      <w:r w:rsidR="006E73D1">
        <w:t xml:space="preserve"> qui sont les suivantes</w:t>
      </w:r>
      <w:r>
        <w:t xml:space="preserve"> : </w:t>
      </w:r>
    </w:p>
    <w:p w14:paraId="0F78F698" w14:textId="79E5D94C" w:rsidR="007F57D8" w:rsidRDefault="001B0B76" w:rsidP="003C327E">
      <w:pPr>
        <w:pStyle w:val="Paragraphedeliste"/>
        <w:numPr>
          <w:ilvl w:val="0"/>
          <w:numId w:val="6"/>
        </w:numPr>
      </w:pPr>
      <w:r>
        <w:t>La combo CCS</w:t>
      </w:r>
      <w:r w:rsidR="00AA58BC">
        <w:t xml:space="preserve"> permettant de recharger avec </w:t>
      </w:r>
      <w:r w:rsidR="00035CCB">
        <w:t>une puissance continue</w:t>
      </w:r>
      <w:r w:rsidR="00183A83">
        <w:t>.</w:t>
      </w:r>
    </w:p>
    <w:p w14:paraId="51E79873" w14:textId="01CE214A" w:rsidR="008E4B79" w:rsidRDefault="001B0B76" w:rsidP="003C327E">
      <w:pPr>
        <w:pStyle w:val="Paragraphedeliste"/>
        <w:numPr>
          <w:ilvl w:val="0"/>
          <w:numId w:val="6"/>
        </w:numPr>
      </w:pPr>
      <w:r>
        <w:t>La type 2</w:t>
      </w:r>
      <w:r w:rsidR="00AA58BC">
        <w:t> </w:t>
      </w:r>
      <w:r w:rsidR="00035CCB">
        <w:t xml:space="preserve">permettant de recharger avec </w:t>
      </w:r>
      <w:r w:rsidR="008E4B79">
        <w:t>une puissance alternative</w:t>
      </w:r>
      <w:r w:rsidR="00183A83">
        <w:t>.</w:t>
      </w:r>
    </w:p>
    <w:p w14:paraId="7F1BF393" w14:textId="6C1C6C5B" w:rsidR="00035CCB" w:rsidRDefault="008E4B79" w:rsidP="003C327E">
      <w:pPr>
        <w:jc w:val="center"/>
      </w:pPr>
      <w:r w:rsidRPr="008E4B79">
        <w:rPr>
          <w:noProof/>
        </w:rPr>
        <w:drawing>
          <wp:inline distT="0" distB="0" distL="0" distR="0" wp14:anchorId="1975DB5E" wp14:editId="033C3F98">
            <wp:extent cx="3731274" cy="2722366"/>
            <wp:effectExtent l="0" t="0" r="2540" b="1905"/>
            <wp:docPr id="1236901180" name="Image 1" descr="Une image contenant Véhicule terrestre, véhicule, texte, ro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01180" name="Image 1" descr="Une image contenant Véhicule terrestre, véhicule, texte, roue&#10;&#10;Le contenu généré par l’IA peut être incorrect."/>
                    <pic:cNvPicPr/>
                  </pic:nvPicPr>
                  <pic:blipFill>
                    <a:blip r:embed="rId13"/>
                    <a:stretch>
                      <a:fillRect/>
                    </a:stretch>
                  </pic:blipFill>
                  <pic:spPr>
                    <a:xfrm>
                      <a:off x="0" y="0"/>
                      <a:ext cx="3739768" cy="2728563"/>
                    </a:xfrm>
                    <a:prstGeom prst="rect">
                      <a:avLst/>
                    </a:prstGeom>
                  </pic:spPr>
                </pic:pic>
              </a:graphicData>
            </a:graphic>
          </wp:inline>
        </w:drawing>
      </w:r>
    </w:p>
    <w:p w14:paraId="09F8339F" w14:textId="3A4074AF" w:rsidR="007C1C00" w:rsidRDefault="00673791" w:rsidP="003C327E">
      <w:r>
        <w:t xml:space="preserve">Également </w:t>
      </w:r>
      <w:r w:rsidR="00795E4B">
        <w:t>toutes les voitures électriques</w:t>
      </w:r>
      <w:r>
        <w:t xml:space="preserve"> ne sont pas </w:t>
      </w:r>
      <w:r w:rsidR="00795E4B">
        <w:t>égales</w:t>
      </w:r>
      <w:r>
        <w:t xml:space="preserve"> en puissance électrique qu’ils peuvent supporter. </w:t>
      </w:r>
      <w:r w:rsidR="00502641">
        <w:t xml:space="preserve">Exemple une </w:t>
      </w:r>
      <w:r w:rsidR="00737D3E">
        <w:t xml:space="preserve">voiture </w:t>
      </w:r>
      <w:r w:rsidR="00795E4B">
        <w:t>électrique</w:t>
      </w:r>
      <w:r w:rsidR="00737D3E">
        <w:t xml:space="preserve"> pouvant </w:t>
      </w:r>
      <w:r w:rsidR="00795E4B">
        <w:t>accepter</w:t>
      </w:r>
      <w:r w:rsidR="00737D3E">
        <w:t xml:space="preserve"> seulement 7</w:t>
      </w:r>
      <w:r w:rsidR="00183A83">
        <w:t>,</w:t>
      </w:r>
      <w:r w:rsidR="00737D3E">
        <w:t>4</w:t>
      </w:r>
      <w:r w:rsidR="00183A83">
        <w:t xml:space="preserve"> </w:t>
      </w:r>
      <w:r w:rsidR="00737D3E">
        <w:t xml:space="preserve">kV sur une borne rapide, </w:t>
      </w:r>
      <w:r w:rsidR="00795E4B">
        <w:t>à</w:t>
      </w:r>
      <w:r w:rsidR="00737D3E">
        <w:t xml:space="preserve"> ce </w:t>
      </w:r>
      <w:r w:rsidR="00795E4B">
        <w:t>moment-là</w:t>
      </w:r>
      <w:r w:rsidR="00737D3E">
        <w:t xml:space="preserve">, la borne de recharge se limitera </w:t>
      </w:r>
      <w:r w:rsidR="00183A83">
        <w:t>à la puissance maximale</w:t>
      </w:r>
      <w:r w:rsidR="00737D3E">
        <w:t xml:space="preserve"> de la voiture et inversement.</w:t>
      </w:r>
    </w:p>
    <w:p w14:paraId="535D6149" w14:textId="4822EB27" w:rsidR="00590D24" w:rsidRDefault="007C1C00" w:rsidP="003C327E">
      <w:r>
        <w:t xml:space="preserve">En moyenne une voiture électrique ou hybride rechargeable </w:t>
      </w:r>
      <w:r w:rsidR="00773B86">
        <w:t xml:space="preserve">accepte </w:t>
      </w:r>
      <w:r w:rsidR="003C3C9B">
        <w:t>une puissance maximale</w:t>
      </w:r>
      <w:r w:rsidR="000C35AA">
        <w:t xml:space="preserve"> </w:t>
      </w:r>
      <w:r w:rsidR="00773B86">
        <w:t xml:space="preserve">de </w:t>
      </w:r>
      <w:r w:rsidR="000C35AA" w:rsidRPr="003C3C9B">
        <w:rPr>
          <w:b/>
          <w:bCs/>
        </w:rPr>
        <w:t>22</w:t>
      </w:r>
      <w:r w:rsidR="00773B86" w:rsidRPr="003C3C9B">
        <w:rPr>
          <w:b/>
          <w:bCs/>
        </w:rPr>
        <w:t>kW</w:t>
      </w:r>
      <w:r w:rsidR="00773B86">
        <w:t>.</w:t>
      </w:r>
    </w:p>
    <w:p w14:paraId="4E074886" w14:textId="02D189C0" w:rsidR="00581CFD" w:rsidRDefault="00581CFD" w:rsidP="003C327E">
      <w:r>
        <w:t xml:space="preserve">Installer des bornes de recharges avec une puissance supérieur à 22 kW n’a pas de très grande utilité en soi car elles sont plus </w:t>
      </w:r>
      <w:r w:rsidR="001E1D08">
        <w:t>destinées</w:t>
      </w:r>
      <w:r>
        <w:t xml:space="preserve"> pour les grands axes routiers.</w:t>
      </w:r>
    </w:p>
    <w:p w14:paraId="42215E22" w14:textId="2DEBB0C6" w:rsidR="00590D24" w:rsidRDefault="00F05C06" w:rsidP="003C327E">
      <w:pPr>
        <w:pStyle w:val="Titre2"/>
      </w:pPr>
      <w:bookmarkStart w:id="13" w:name="_Toc206492262"/>
      <w:r>
        <w:lastRenderedPageBreak/>
        <w:t>Gestion du paiement des bornes</w:t>
      </w:r>
      <w:bookmarkEnd w:id="13"/>
    </w:p>
    <w:p w14:paraId="12AAB3EA" w14:textId="702A839F" w:rsidR="00360C3A" w:rsidRDefault="00F97318" w:rsidP="00F97318">
      <w:r w:rsidRPr="00F97318">
        <w:t>Il existe plusieurs solutions pour réguler l’utilisation des bornes de recharge électrique, mais avant cela, il faut comprendre deux notions : celle de « l’opérateur » et celle du « réseau ».</w:t>
      </w:r>
    </w:p>
    <w:p w14:paraId="664F46E4" w14:textId="432D4E58" w:rsidR="00B969CC" w:rsidRDefault="00B969CC" w:rsidP="00B969CC">
      <w:pPr>
        <w:pStyle w:val="Titre3"/>
      </w:pPr>
      <w:bookmarkStart w:id="14" w:name="_Toc206492263"/>
      <w:r>
        <w:t>Définition</w:t>
      </w:r>
      <w:bookmarkEnd w:id="14"/>
    </w:p>
    <w:p w14:paraId="3FD0D3E7" w14:textId="77777777" w:rsidR="00B969CC" w:rsidRPr="00B969CC" w:rsidRDefault="00B969CC" w:rsidP="00B969CC">
      <w:pPr>
        <w:numPr>
          <w:ilvl w:val="0"/>
          <w:numId w:val="7"/>
        </w:numPr>
      </w:pPr>
      <w:r w:rsidRPr="00B969CC">
        <w:rPr>
          <w:b/>
          <w:bCs/>
        </w:rPr>
        <w:t>Opérateurs </w:t>
      </w:r>
      <w:r w:rsidRPr="00B969CC">
        <w:t>: les opérateurs sont les entreprises qui émettent les badges de recharge et encadrent la facturation des sessions de recharge. Ils fournissent également des applications mobiles et des services en ligne pour gérer les recharges et suivre la consommation.</w:t>
      </w:r>
    </w:p>
    <w:p w14:paraId="55AE5914" w14:textId="4091C666" w:rsidR="00493ECC" w:rsidRDefault="00B969CC" w:rsidP="008C4312">
      <w:pPr>
        <w:numPr>
          <w:ilvl w:val="0"/>
          <w:numId w:val="7"/>
        </w:numPr>
      </w:pPr>
      <w:r w:rsidRPr="00B969CC">
        <w:rPr>
          <w:b/>
          <w:bCs/>
        </w:rPr>
        <w:t>Réseaux </w:t>
      </w:r>
      <w:r w:rsidRPr="00B969CC">
        <w:t xml:space="preserve">: les réseaux </w:t>
      </w:r>
      <w:r w:rsidR="008C4312" w:rsidRPr="00D04FD9">
        <w:t>sont les</w:t>
      </w:r>
      <w:r w:rsidRPr="00B969CC">
        <w:t xml:space="preserve"> infrastructures de bornes de recharge accessibles avec les badges de recharge. </w:t>
      </w:r>
      <w:r w:rsidR="00A636C0" w:rsidRPr="00D04FD9">
        <w:t>Il</w:t>
      </w:r>
      <w:r w:rsidR="006003FD">
        <w:t xml:space="preserve">s </w:t>
      </w:r>
      <w:r w:rsidR="00A636C0" w:rsidRPr="00D04FD9">
        <w:t>effectue</w:t>
      </w:r>
      <w:r w:rsidR="006003FD">
        <w:t>nt</w:t>
      </w:r>
      <w:r w:rsidR="00A636C0" w:rsidRPr="00D04FD9">
        <w:t xml:space="preserve"> l’installation et la maintenance des bornes</w:t>
      </w:r>
      <w:r w:rsidR="00A636C0">
        <w:t>.</w:t>
      </w:r>
    </w:p>
    <w:p w14:paraId="1A9E90C1" w14:textId="27582AFB" w:rsidR="00B969CC" w:rsidRDefault="00493ECC" w:rsidP="003C327E">
      <w:r w:rsidRPr="00493ECC">
        <w:t>Ce qu’il faudrait retenir c’est que l’opérateur s’occupe de gérer les badges et la facturation tandis que le Réseau s’occupe de l’infrastructure physique.</w:t>
      </w:r>
      <w:r w:rsidR="00613142">
        <w:t xml:space="preserve"> </w:t>
      </w:r>
    </w:p>
    <w:p w14:paraId="4B81CABD" w14:textId="5930FBC0" w:rsidR="000C2092" w:rsidRDefault="001D3995" w:rsidP="003C327E">
      <w:pPr>
        <w:pStyle w:val="Titre3"/>
      </w:pPr>
      <w:bookmarkStart w:id="15" w:name="_Toc206492264"/>
      <w:r>
        <w:t>Badge interopérable</w:t>
      </w:r>
      <w:bookmarkEnd w:id="15"/>
    </w:p>
    <w:p w14:paraId="5BBFFE6C" w14:textId="4B5C5259" w:rsidR="008D5246" w:rsidRPr="00A247CA" w:rsidRDefault="00A247CA" w:rsidP="004E3C02">
      <w:r w:rsidRPr="00A247CA">
        <w:t xml:space="preserve">Le badge de recharge est similaire à celui que l'on possède à </w:t>
      </w:r>
      <w:proofErr w:type="spellStart"/>
      <w:r w:rsidRPr="00A247CA">
        <w:t>Kadence</w:t>
      </w:r>
      <w:proofErr w:type="spellEnd"/>
      <w:r w:rsidRPr="00A247CA">
        <w:t>, il contient des informations d’identification, mais aussi des données spécifiques liées à la gestion de la recharge. Ces informations comprennent généralement :</w:t>
      </w:r>
      <w:r w:rsidR="002C483F">
        <w:t xml:space="preserve"> </w:t>
      </w:r>
    </w:p>
    <w:p w14:paraId="18BEB71A" w14:textId="409FBA70" w:rsidR="00E732CD" w:rsidRDefault="00A247CA" w:rsidP="00E732CD">
      <w:pPr>
        <w:pStyle w:val="Paragraphedeliste"/>
        <w:numPr>
          <w:ilvl w:val="0"/>
          <w:numId w:val="6"/>
        </w:numPr>
      </w:pPr>
      <w:r>
        <w:t>Le n</w:t>
      </w:r>
      <w:r w:rsidR="00E732CD">
        <w:t>om</w:t>
      </w:r>
      <w:r w:rsidR="007B2782">
        <w:t> ;</w:t>
      </w:r>
    </w:p>
    <w:p w14:paraId="55A58F12" w14:textId="58D3E3C2" w:rsidR="00E732CD" w:rsidRDefault="00A247CA" w:rsidP="00A247CA">
      <w:pPr>
        <w:pStyle w:val="Paragraphedeliste"/>
        <w:numPr>
          <w:ilvl w:val="0"/>
          <w:numId w:val="6"/>
        </w:numPr>
      </w:pPr>
      <w:r>
        <w:t>Le p</w:t>
      </w:r>
      <w:r w:rsidR="00E732CD">
        <w:t>rénom</w:t>
      </w:r>
      <w:r w:rsidR="007B2782">
        <w:t> ;</w:t>
      </w:r>
    </w:p>
    <w:p w14:paraId="63E92E32" w14:textId="6DC9C25D" w:rsidR="00A247CA" w:rsidRDefault="00A247CA" w:rsidP="00A247CA">
      <w:pPr>
        <w:pStyle w:val="Paragraphedeliste"/>
        <w:numPr>
          <w:ilvl w:val="0"/>
          <w:numId w:val="6"/>
        </w:numPr>
      </w:pPr>
      <w:r>
        <w:t>L’identifiant du compte utilisateur</w:t>
      </w:r>
      <w:r w:rsidR="007B2782">
        <w:t> ;</w:t>
      </w:r>
    </w:p>
    <w:p w14:paraId="3F13BB33" w14:textId="3BF3D40F" w:rsidR="00CA4056" w:rsidRDefault="00CA4056" w:rsidP="00A247CA">
      <w:pPr>
        <w:pStyle w:val="Paragraphedeliste"/>
        <w:numPr>
          <w:ilvl w:val="0"/>
          <w:numId w:val="6"/>
        </w:numPr>
      </w:pPr>
      <w:r>
        <w:t>L’opérateur</w:t>
      </w:r>
      <w:r w:rsidR="00D7661A">
        <w:t xml:space="preserve"> qui </w:t>
      </w:r>
      <w:r w:rsidR="00AB579E">
        <w:t>a</w:t>
      </w:r>
      <w:r w:rsidR="00D7661A">
        <w:t xml:space="preserve"> délivrée la carte</w:t>
      </w:r>
      <w:r w:rsidR="007B2782">
        <w:t> ;</w:t>
      </w:r>
    </w:p>
    <w:p w14:paraId="7FF22845" w14:textId="1601A56C" w:rsidR="00E732CD" w:rsidRDefault="00F524C6" w:rsidP="003C327E">
      <w:r>
        <w:t>Le</w:t>
      </w:r>
      <w:r w:rsidR="00B70198">
        <w:t xml:space="preserve"> </w:t>
      </w:r>
      <w:r>
        <w:t xml:space="preserve">badge interopérable, </w:t>
      </w:r>
      <w:r w:rsidR="00614672">
        <w:t>offre</w:t>
      </w:r>
      <w:r>
        <w:t xml:space="preserve"> la possibilité de pou</w:t>
      </w:r>
      <w:r w:rsidR="006D4852">
        <w:t xml:space="preserve">voir </w:t>
      </w:r>
      <w:r w:rsidR="000E3FC1">
        <w:t>être</w:t>
      </w:r>
      <w:r w:rsidR="006D4852">
        <w:t xml:space="preserve"> utilisé sur n’importe qu’elle borne de recharge électrique</w:t>
      </w:r>
      <w:r w:rsidR="004A0090">
        <w:t xml:space="preserve"> et de centraliser les facturations</w:t>
      </w:r>
      <w:r w:rsidR="006D4852">
        <w:t>.</w:t>
      </w:r>
    </w:p>
    <w:p w14:paraId="3D5CE93A" w14:textId="609E6135" w:rsidR="000F1373" w:rsidRDefault="000F1373" w:rsidP="003C327E">
      <w:r>
        <w:t>Avec e Réseau</w:t>
      </w:r>
    </w:p>
    <w:p w14:paraId="77D3C902" w14:textId="15C442F3" w:rsidR="00AE4A11" w:rsidRDefault="00DC306D" w:rsidP="00DC306D">
      <w:pPr>
        <w:pStyle w:val="Titre3"/>
      </w:pPr>
      <w:bookmarkStart w:id="16" w:name="_Toc206492265"/>
      <w:r>
        <w:t>Terminal de paiement</w:t>
      </w:r>
      <w:bookmarkEnd w:id="16"/>
    </w:p>
    <w:p w14:paraId="5886D7B0" w14:textId="4BF35CBD" w:rsidR="00DC306D" w:rsidRPr="00DC306D" w:rsidRDefault="00001463" w:rsidP="00DC306D">
      <w:r>
        <w:t xml:space="preserve">Une autre méthode </w:t>
      </w:r>
      <w:r w:rsidR="00BE1C31">
        <w:t>plus</w:t>
      </w:r>
      <w:r>
        <w:t xml:space="preserve"> connue que </w:t>
      </w:r>
      <w:r w:rsidR="000D2FF4">
        <w:t>le badge interopérable</w:t>
      </w:r>
      <w:r>
        <w:t xml:space="preserve"> est l’utilisation d’un terminal de paiement sur la borne de recharge, son avantage réside dans le fait qu’on </w:t>
      </w:r>
      <w:r w:rsidR="00F26652">
        <w:t>possédé</w:t>
      </w:r>
      <w:r w:rsidR="007E42A4">
        <w:t xml:space="preserve"> tous sur soi une carte bancaire a contrario d’un badge interopérable ou il faut effectuer la demande </w:t>
      </w:r>
      <w:r w:rsidR="007901D4">
        <w:t>auprès</w:t>
      </w:r>
      <w:r w:rsidR="007E42A4">
        <w:t xml:space="preserve"> de l’opérateur</w:t>
      </w:r>
      <w:r>
        <w:t>.</w:t>
      </w:r>
    </w:p>
    <w:p w14:paraId="4E7F7A47" w14:textId="54BD1342" w:rsidR="00AE4A11" w:rsidRDefault="00E10B8A" w:rsidP="00E10B8A">
      <w:pPr>
        <w:pStyle w:val="Titre3"/>
      </w:pPr>
      <w:bookmarkStart w:id="17" w:name="_Toc206492266"/>
      <w:r>
        <w:t>Logiciel de supervision</w:t>
      </w:r>
      <w:bookmarkEnd w:id="17"/>
    </w:p>
    <w:p w14:paraId="1051263D" w14:textId="30E1047E" w:rsidR="00D6329E" w:rsidRDefault="00E10B8A" w:rsidP="008159BE">
      <w:pPr>
        <w:rPr>
          <w:rFonts w:asciiTheme="majorHAnsi" w:eastAsiaTheme="majorEastAsia" w:hAnsiTheme="majorHAnsi" w:cstheme="majorBidi"/>
          <w:b/>
          <w:color w:val="000000" w:themeColor="text1"/>
          <w:sz w:val="28"/>
          <w:szCs w:val="40"/>
          <w:u w:val="single"/>
        </w:rPr>
      </w:pPr>
      <w:r>
        <w:t xml:space="preserve">Un moyen de contrôler l’accès </w:t>
      </w:r>
      <w:r w:rsidR="00E12B98">
        <w:t>à</w:t>
      </w:r>
      <w:r>
        <w:t xml:space="preserve"> la borne de recharge et de le contrôler via un logiciel de supervision, permettant ainsi de contrôler qui peut se charger avec ces bornes.</w:t>
      </w:r>
      <w:r w:rsidR="00E02B70">
        <w:t xml:space="preserve"> On peut imaginer que dans le cas des centres de tri et les UVE, faire une association entre les cartes Syctom et ce logiciel de supervision.</w:t>
      </w:r>
    </w:p>
    <w:p w14:paraId="7F9B0ED0" w14:textId="0D9F5842" w:rsidR="00753627" w:rsidRDefault="00753627" w:rsidP="003C327E">
      <w:pPr>
        <w:pStyle w:val="Titre1"/>
      </w:pPr>
      <w:bookmarkStart w:id="18" w:name="_Toc206492267"/>
      <w:r>
        <w:t>Cas d</w:t>
      </w:r>
      <w:r w:rsidR="00256E08">
        <w:t>’Isséane</w:t>
      </w:r>
      <w:bookmarkEnd w:id="18"/>
    </w:p>
    <w:p w14:paraId="0CF11A91" w14:textId="79154823" w:rsidR="004E0271" w:rsidRDefault="004E0271" w:rsidP="004E0271">
      <w:r>
        <w:t xml:space="preserve">On peut se poser la </w:t>
      </w:r>
      <w:r w:rsidR="00E12B98">
        <w:t>question</w:t>
      </w:r>
      <w:r>
        <w:t xml:space="preserve"> de s’il faut réellement des bornes de recharges électriques </w:t>
      </w:r>
      <w:r w:rsidR="006D1985">
        <w:t>à</w:t>
      </w:r>
      <w:r>
        <w:t xml:space="preserve"> charge rapide sachant qu’en moyenne une voiture </w:t>
      </w:r>
      <w:r w:rsidR="007D41BF">
        <w:t>prends</w:t>
      </w:r>
      <w:r w:rsidR="00B214C2">
        <w:t xml:space="preserve"> au maximum</w:t>
      </w:r>
      <w:r>
        <w:t xml:space="preserve"> 22kW.</w:t>
      </w:r>
      <w:r w:rsidR="00E12B98">
        <w:t xml:space="preserve"> </w:t>
      </w:r>
    </w:p>
    <w:p w14:paraId="279E5C7A" w14:textId="30815BCB" w:rsidR="00870D22" w:rsidRDefault="00E12B98" w:rsidP="004E0271">
      <w:r>
        <w:lastRenderedPageBreak/>
        <w:t xml:space="preserve">Globalement les </w:t>
      </w:r>
      <w:r w:rsidR="004F03BB">
        <w:t>personnes</w:t>
      </w:r>
      <w:r>
        <w:t xml:space="preserve"> venant sur site, </w:t>
      </w:r>
      <w:r w:rsidR="004F03BB">
        <w:t xml:space="preserve">passe a priori </w:t>
      </w:r>
      <w:r w:rsidR="00E03252">
        <w:t>des après-midis</w:t>
      </w:r>
      <w:r w:rsidR="004F03BB">
        <w:t xml:space="preserve">, installer des bornes de </w:t>
      </w:r>
      <w:r w:rsidR="00870D22">
        <w:t>11</w:t>
      </w:r>
      <w:r w:rsidR="004F03BB">
        <w:t xml:space="preserve"> k</w:t>
      </w:r>
      <w:r w:rsidR="00E86931">
        <w:t>W</w:t>
      </w:r>
      <w:r w:rsidR="00E03252">
        <w:t xml:space="preserve"> serait plutôt correct</w:t>
      </w:r>
      <w:r w:rsidR="00320426">
        <w:t>e</w:t>
      </w:r>
      <w:r w:rsidR="004F03BB">
        <w:t>.</w:t>
      </w:r>
    </w:p>
    <w:p w14:paraId="3A18B5F4" w14:textId="28DF77A1" w:rsidR="00870D22" w:rsidRDefault="00870D22" w:rsidP="00870D22">
      <w:pPr>
        <w:jc w:val="center"/>
      </w:pPr>
      <w:r>
        <w:rPr>
          <w:noProof/>
        </w:rPr>
        <w:drawing>
          <wp:inline distT="0" distB="0" distL="0" distR="0" wp14:anchorId="0A5FB1A4" wp14:editId="6D3424BA">
            <wp:extent cx="3963725" cy="1828504"/>
            <wp:effectExtent l="0" t="0" r="0" b="635"/>
            <wp:docPr id="1721826734" name="Image 1" descr="Choisir une borne de rech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oisir une borne de rechar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6211" cy="1838877"/>
                    </a:xfrm>
                    <a:prstGeom prst="rect">
                      <a:avLst/>
                    </a:prstGeom>
                    <a:noFill/>
                    <a:ln>
                      <a:noFill/>
                    </a:ln>
                  </pic:spPr>
                </pic:pic>
              </a:graphicData>
            </a:graphic>
          </wp:inline>
        </w:drawing>
      </w:r>
    </w:p>
    <w:p w14:paraId="1CA839E6" w14:textId="77777777" w:rsidR="00870D22" w:rsidRPr="004E0271" w:rsidRDefault="00870D22" w:rsidP="00870D22">
      <w:pPr>
        <w:jc w:val="center"/>
      </w:pPr>
    </w:p>
    <w:p w14:paraId="4415B508" w14:textId="2DD2F68A" w:rsidR="009460FD" w:rsidRDefault="009460FD" w:rsidP="003C327E">
      <w:pPr>
        <w:pStyle w:val="Titre2"/>
      </w:pPr>
      <w:bookmarkStart w:id="19" w:name="_Toc206492268"/>
      <w:r>
        <w:t>Première possibilité</w:t>
      </w:r>
      <w:r w:rsidR="00251C1A">
        <w:t xml:space="preserve"> </w:t>
      </w:r>
      <w:r w:rsidR="00245891">
        <w:t>pour</w:t>
      </w:r>
      <w:r w:rsidR="00251C1A">
        <w:t xml:space="preserve"> le raccordement</w:t>
      </w:r>
      <w:bookmarkEnd w:id="19"/>
    </w:p>
    <w:p w14:paraId="55A3CFBB" w14:textId="25C543CA" w:rsidR="0022004E" w:rsidRDefault="000F1803" w:rsidP="003C327E">
      <w:r>
        <w:t xml:space="preserve">Dans le cas </w:t>
      </w:r>
      <w:r w:rsidR="003F6CF3">
        <w:t>de l’</w:t>
      </w:r>
      <w:r w:rsidR="00596D2C">
        <w:t xml:space="preserve">UVE </w:t>
      </w:r>
      <w:r>
        <w:t xml:space="preserve">qui </w:t>
      </w:r>
      <w:r w:rsidR="00F456E4">
        <w:t>produit</w:t>
      </w:r>
      <w:r w:rsidR="00E83F6E">
        <w:t xml:space="preserve"> de la chaleur et de l’électricité</w:t>
      </w:r>
      <w:r w:rsidR="00AC02C4">
        <w:t>, on peut imaginer q</w:t>
      </w:r>
      <w:r w:rsidR="00724FCF">
        <w:t>u’on viendrait récupérer l’électricité qui est produi</w:t>
      </w:r>
      <w:r w:rsidR="00C2777E">
        <w:t xml:space="preserve">tes pour permettre la recharge des véhicules </w:t>
      </w:r>
      <w:r w:rsidR="00EB726D">
        <w:t>électrique</w:t>
      </w:r>
      <w:r w:rsidR="00F456E4">
        <w:t>s</w:t>
      </w:r>
      <w:r w:rsidR="00C2777E">
        <w:t xml:space="preserve"> et </w:t>
      </w:r>
      <w:r w:rsidR="00EB726D">
        <w:t>hybride-rechargeables</w:t>
      </w:r>
      <w:r w:rsidR="000517FA">
        <w:t>.</w:t>
      </w:r>
      <w:r w:rsidR="009D1505">
        <w:t xml:space="preserve"> </w:t>
      </w:r>
    </w:p>
    <w:p w14:paraId="6117394D" w14:textId="32B27A42" w:rsidR="009D1505" w:rsidRDefault="009D1505" w:rsidP="003C327E">
      <w:r>
        <w:t xml:space="preserve">Cela </w:t>
      </w:r>
      <w:r w:rsidR="006023C9">
        <w:t>signifierait</w:t>
      </w:r>
      <w:r>
        <w:t xml:space="preserve"> que pour chaque borne de recharge électrique, il faut installer le nombre de départ électrique</w:t>
      </w:r>
      <w:r w:rsidR="00111358">
        <w:t xml:space="preserve"> nécessaire</w:t>
      </w:r>
      <w:r>
        <w:t xml:space="preserve"> depuis le TGBT</w:t>
      </w:r>
      <w:r w:rsidR="006023C9">
        <w:t xml:space="preserve"> </w:t>
      </w:r>
      <w:r w:rsidR="00CD6C27">
        <w:t>ou depuis un tableau créer spécifiquement pour les bornes de recharges</w:t>
      </w:r>
      <w:r w:rsidR="00120176">
        <w:t>.</w:t>
      </w:r>
      <w:r w:rsidR="00CD6C27">
        <w:t xml:space="preserve"> </w:t>
      </w:r>
    </w:p>
    <w:p w14:paraId="2160689A" w14:textId="029A644D" w:rsidR="009460FD" w:rsidRDefault="009460FD" w:rsidP="003C327E">
      <w:pPr>
        <w:pStyle w:val="Titre2"/>
      </w:pPr>
      <w:bookmarkStart w:id="20" w:name="_Toc206492269"/>
      <w:r>
        <w:t>Deuxième possibilité</w:t>
      </w:r>
      <w:r w:rsidR="00245891">
        <w:t xml:space="preserve"> pour</w:t>
      </w:r>
      <w:r w:rsidR="00251C1A">
        <w:t xml:space="preserve"> le raccordement</w:t>
      </w:r>
      <w:bookmarkEnd w:id="20"/>
    </w:p>
    <w:p w14:paraId="25BFCD6F" w14:textId="421889D4" w:rsidR="00B63D80" w:rsidRDefault="00AD4F73" w:rsidP="003C327E">
      <w:r>
        <w:t>On</w:t>
      </w:r>
      <w:r w:rsidR="000F1803">
        <w:t xml:space="preserve"> pourrait faire un</w:t>
      </w:r>
      <w:r w:rsidR="0009767B">
        <w:t xml:space="preserve"> raccordement depuis le réseau</w:t>
      </w:r>
      <w:r w:rsidR="009D1505">
        <w:t xml:space="preserve"> </w:t>
      </w:r>
      <w:r w:rsidR="00805F2A">
        <w:t>Enedis</w:t>
      </w:r>
      <w:r w:rsidR="001009B9">
        <w:t xml:space="preserve"> ou on viendrait tout simplement se raccorder sur un tableau électrique </w:t>
      </w:r>
      <w:r w:rsidR="00FF46CC">
        <w:t xml:space="preserve">créer spécialement pour les bornes de recharges </w:t>
      </w:r>
      <w:r w:rsidR="008C6AB5">
        <w:t>électriques</w:t>
      </w:r>
      <w:r w:rsidR="00CA3CBA">
        <w:t>.</w:t>
      </w:r>
      <w:r w:rsidR="001D56A4">
        <w:t xml:space="preserve"> </w:t>
      </w:r>
    </w:p>
    <w:p w14:paraId="73A0B66A" w14:textId="4E098319" w:rsidR="005439E7" w:rsidRDefault="005439E7" w:rsidP="003C327E">
      <w:pPr>
        <w:pStyle w:val="Titre2"/>
      </w:pPr>
      <w:bookmarkStart w:id="21" w:name="_Toc206492270"/>
      <w:r>
        <w:t>Comment faire payer l’utilisation de la borne de recharge</w:t>
      </w:r>
      <w:bookmarkEnd w:id="21"/>
    </w:p>
    <w:p w14:paraId="5EF870E1" w14:textId="79E48F90" w:rsidR="005439E7" w:rsidRDefault="007F7308" w:rsidP="003C327E">
      <w:r>
        <w:t>Différentes hypothèses</w:t>
      </w:r>
      <w:r w:rsidR="00946F0F">
        <w:t xml:space="preserve"> peuvent</w:t>
      </w:r>
      <w:r w:rsidR="00F700BE">
        <w:t xml:space="preserve"> </w:t>
      </w:r>
      <w:r w:rsidR="00164803">
        <w:t>être</w:t>
      </w:r>
      <w:r w:rsidR="00946F0F">
        <w:t xml:space="preserve"> faite :</w:t>
      </w:r>
    </w:p>
    <w:p w14:paraId="5F38D86B" w14:textId="3DF059C3" w:rsidR="00946F0F" w:rsidRDefault="00946F0F" w:rsidP="004E08E1">
      <w:pPr>
        <w:pStyle w:val="Paragraphedeliste"/>
        <w:numPr>
          <w:ilvl w:val="0"/>
          <w:numId w:val="9"/>
        </w:numPr>
      </w:pPr>
      <w:r>
        <w:t>La gratuité de l’utilisation des bornes de recharges</w:t>
      </w:r>
    </w:p>
    <w:p w14:paraId="345DBAAD" w14:textId="521A676C" w:rsidR="00946F0F" w:rsidRDefault="004E08E1" w:rsidP="004E08E1">
      <w:pPr>
        <w:pStyle w:val="Paragraphedeliste"/>
        <w:numPr>
          <w:ilvl w:val="0"/>
          <w:numId w:val="9"/>
        </w:numPr>
      </w:pPr>
      <w:r>
        <w:t xml:space="preserve">Payer </w:t>
      </w:r>
      <w:r w:rsidR="00B63D80">
        <w:t>à</w:t>
      </w:r>
      <w:r>
        <w:t xml:space="preserve"> la session de charge</w:t>
      </w:r>
    </w:p>
    <w:p w14:paraId="46BB9D39" w14:textId="6EDE43BC" w:rsidR="004E08E1" w:rsidRDefault="004E08E1" w:rsidP="004E08E1">
      <w:pPr>
        <w:pStyle w:val="Paragraphedeliste"/>
        <w:numPr>
          <w:ilvl w:val="0"/>
          <w:numId w:val="9"/>
        </w:numPr>
      </w:pPr>
      <w:r>
        <w:t>Payer au kWh consommé</w:t>
      </w:r>
    </w:p>
    <w:p w14:paraId="4A9981AB" w14:textId="4AB6C99B" w:rsidR="005439E7" w:rsidRDefault="004E08E1" w:rsidP="004E08E1">
      <w:pPr>
        <w:pStyle w:val="Paragraphedeliste"/>
        <w:numPr>
          <w:ilvl w:val="0"/>
          <w:numId w:val="9"/>
        </w:numPr>
      </w:pPr>
      <w:r>
        <w:t>Un abonnement aux bornes de recharge</w:t>
      </w:r>
    </w:p>
    <w:p w14:paraId="2D09FA0B" w14:textId="77777777" w:rsidR="00F10209" w:rsidRDefault="00F10209" w:rsidP="00F10209">
      <w:pPr>
        <w:pStyle w:val="Paragraphedeliste"/>
      </w:pPr>
    </w:p>
    <w:p w14:paraId="1101991F" w14:textId="383825EA" w:rsidR="00FF79E0" w:rsidRPr="00FF79E0" w:rsidRDefault="00FF79E0" w:rsidP="00FF79E0">
      <w:pPr>
        <w:pStyle w:val="Titre2"/>
      </w:pPr>
      <w:bookmarkStart w:id="22" w:name="_Toc206492271"/>
      <w:r>
        <w:t>Détail des travaux</w:t>
      </w:r>
      <w:bookmarkEnd w:id="22"/>
    </w:p>
    <w:p w14:paraId="3316F2F9" w14:textId="54900B18" w:rsidR="00F10209" w:rsidRDefault="00F10209" w:rsidP="00F10209">
      <w:pPr>
        <w:pStyle w:val="Titre3"/>
      </w:pPr>
      <w:bookmarkStart w:id="23" w:name="_Toc206492272"/>
      <w:r>
        <w:t>Electricité</w:t>
      </w:r>
      <w:bookmarkEnd w:id="23"/>
    </w:p>
    <w:p w14:paraId="5974BDE0" w14:textId="5D94C5DE" w:rsidR="00F337DE" w:rsidRDefault="008E1257" w:rsidP="00F337DE">
      <w:r>
        <w:t>Prenant la première possibilité pour le raccordement</w:t>
      </w:r>
      <w:r w:rsidR="007E48B1">
        <w:t>, qu’on peut considérer comme la plus couteuse d’entre elle</w:t>
      </w:r>
      <w:r w:rsidR="002026C9">
        <w:t>. I</w:t>
      </w:r>
      <w:r>
        <w:t>l faudra</w:t>
      </w:r>
      <w:r w:rsidR="00F337DE">
        <w:t xml:space="preserve"> une armoire électrique sera créée au plus près des bornes de recharge électrique, il faudra tirer un câble électrique de type 4G300 mm² depuis le TGBT vers cette armoire électrique nouvellement créée. Dans cette armoire, il faudra installer un disjoncteur général, un interrupteur sectionneur, ainsi que trois disjoncteurs tétrapolaires, chacune d’entre elle, a titré </w:t>
      </w:r>
      <w:r w:rsidR="00C75A29">
        <w:t>à</w:t>
      </w:r>
      <w:r w:rsidR="00F337DE">
        <w:t xml:space="preserve"> une borne de recharge électrique.</w:t>
      </w:r>
    </w:p>
    <w:p w14:paraId="164CC6A5" w14:textId="77777777" w:rsidR="00F93624" w:rsidRDefault="00F337DE" w:rsidP="00F337DE">
      <w:r>
        <w:lastRenderedPageBreak/>
        <w:t xml:space="preserve">Il faudra également installer un compteur d’énergie électrique et un automate afin de pouvoir remonter via la GTB s’il y a un problème avec une des différentes installations, et connaître la consommation électrique. </w:t>
      </w:r>
    </w:p>
    <w:p w14:paraId="5094B62A" w14:textId="62DF91DC" w:rsidR="00F337DE" w:rsidRDefault="00F93624" w:rsidP="00F337DE">
      <w:r>
        <w:t>Un</w:t>
      </w:r>
      <w:r w:rsidR="00F337DE">
        <w:t xml:space="preserve"> câble 4G16 mm² (3 phases + neutre) devra être tiré depuis chacun des disjoncteurs tétrapolaires vers une borne de recharge électrique de </w:t>
      </w:r>
      <w:r w:rsidR="00746CB0">
        <w:t>44</w:t>
      </w:r>
      <w:r w:rsidR="00F337DE">
        <w:t xml:space="preserve"> kW.</w:t>
      </w:r>
    </w:p>
    <w:p w14:paraId="7E8D48D8" w14:textId="4B3CCB11" w:rsidR="00F569B8" w:rsidRDefault="00F569B8" w:rsidP="00F337DE">
      <w:r>
        <w:t>I</w:t>
      </w:r>
      <w:r w:rsidR="00F337DE">
        <w:t xml:space="preserve">l faudra effectuer le raccordement électrique des bornes de recharge à l’armoire électrique, ainsi que leur installation. </w:t>
      </w:r>
    </w:p>
    <w:p w14:paraId="741D5647" w14:textId="1579D92D" w:rsidR="00F337DE" w:rsidRDefault="00F337DE" w:rsidP="00F337DE">
      <w:r>
        <w:t>Voici ci-dessous le schéma électrique de principe de cette armoire électrique.</w:t>
      </w:r>
    </w:p>
    <w:p w14:paraId="48657EE7" w14:textId="2F1614C3" w:rsidR="00F337DE" w:rsidRPr="00723C3D" w:rsidRDefault="008B523E" w:rsidP="00204276">
      <w:pPr>
        <w:jc w:val="center"/>
      </w:pPr>
      <w:r w:rsidRPr="008B523E">
        <w:rPr>
          <w:noProof/>
        </w:rPr>
        <w:drawing>
          <wp:inline distT="0" distB="0" distL="0" distR="0" wp14:anchorId="7D273A34" wp14:editId="1D41F251">
            <wp:extent cx="5760720" cy="4130675"/>
            <wp:effectExtent l="0" t="0" r="0" b="3175"/>
            <wp:docPr id="1323709857" name="Image 1" descr="Une image contenant texte, diagramme, outil,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09857" name="Image 1" descr="Une image contenant texte, diagramme, outil, conception&#10;&#10;Le contenu généré par l’IA peut être incorrect."/>
                    <pic:cNvPicPr/>
                  </pic:nvPicPr>
                  <pic:blipFill>
                    <a:blip r:embed="rId15"/>
                    <a:stretch>
                      <a:fillRect/>
                    </a:stretch>
                  </pic:blipFill>
                  <pic:spPr>
                    <a:xfrm>
                      <a:off x="0" y="0"/>
                      <a:ext cx="5760720" cy="4130675"/>
                    </a:xfrm>
                    <a:prstGeom prst="rect">
                      <a:avLst/>
                    </a:prstGeom>
                  </pic:spPr>
                </pic:pic>
              </a:graphicData>
            </a:graphic>
          </wp:inline>
        </w:drawing>
      </w:r>
    </w:p>
    <w:p w14:paraId="47C516DD" w14:textId="77777777" w:rsidR="00723C3D" w:rsidRDefault="00723C3D" w:rsidP="00F10209"/>
    <w:p w14:paraId="64F4D302" w14:textId="19AE7264" w:rsidR="005C6878" w:rsidRDefault="005C6878" w:rsidP="00F10209">
      <w:pPr>
        <w:pStyle w:val="Titre3"/>
      </w:pPr>
      <w:bookmarkStart w:id="24" w:name="_Toc206492273"/>
      <w:r>
        <w:t>Génie civil</w:t>
      </w:r>
      <w:bookmarkEnd w:id="24"/>
    </w:p>
    <w:p w14:paraId="2F24B339" w14:textId="7169F8BC" w:rsidR="00B05D1C" w:rsidRDefault="00B05D1C" w:rsidP="00B05D1C">
      <w:r>
        <w:t>Les travaux de génie civil comprennent les opérations hors tranchée nécessaires à l’installation des gaines électriques entre le TGBT et l’armoire électrique</w:t>
      </w:r>
      <w:r w:rsidR="0087221E">
        <w:t xml:space="preserve"> et de la borne de recharge électrique</w:t>
      </w:r>
      <w:r>
        <w:t>.</w:t>
      </w:r>
    </w:p>
    <w:p w14:paraId="77A74B97" w14:textId="680BD916" w:rsidR="00723C3D" w:rsidRDefault="00B05D1C" w:rsidP="00B05D1C">
      <w:r>
        <w:t>Cette partie concerne également la signalisation des places de parking, les panneaux de stationnement, ainsi que la pose de butées de parking en caoutchouc pour éviter que les véhicules ne heurtent les bornes de recharge électrique.</w:t>
      </w:r>
    </w:p>
    <w:p w14:paraId="2D5327E0" w14:textId="624B3DA0" w:rsidR="00B456A9" w:rsidRDefault="00D90D28" w:rsidP="00B456A9">
      <w:pPr>
        <w:pStyle w:val="Titre3"/>
      </w:pPr>
      <w:bookmarkStart w:id="25" w:name="_Toc206492274"/>
      <w:r>
        <w:t>Estimation</w:t>
      </w:r>
      <w:bookmarkEnd w:id="25"/>
      <w:r>
        <w:t xml:space="preserve"> </w:t>
      </w:r>
    </w:p>
    <w:p w14:paraId="2B64FCE1" w14:textId="59BFDC79" w:rsidR="00D90D28" w:rsidRDefault="00D90D28" w:rsidP="00D90D28">
      <w:r>
        <w:t xml:space="preserve">Si on devait </w:t>
      </w:r>
      <w:r w:rsidR="00E272F0">
        <w:t>estimer</w:t>
      </w:r>
      <w:r>
        <w:t xml:space="preserve"> ces travaux, on serait </w:t>
      </w:r>
      <w:r w:rsidR="00E272F0">
        <w:t xml:space="preserve">environ à 76 000 </w:t>
      </w:r>
      <w:r w:rsidR="00D35E0E">
        <w:t>euros :</w:t>
      </w:r>
      <w:r>
        <w:t xml:space="preserve"> </w:t>
      </w:r>
    </w:p>
    <w:p w14:paraId="1DF78E5D" w14:textId="5B552476" w:rsidR="00671CC7" w:rsidRPr="00D90D28" w:rsidRDefault="00E272F0" w:rsidP="00D90D28">
      <w:r w:rsidRPr="00E272F0">
        <w:rPr>
          <w:noProof/>
        </w:rPr>
        <w:lastRenderedPageBreak/>
        <w:drawing>
          <wp:inline distT="0" distB="0" distL="0" distR="0" wp14:anchorId="5ABECFB9" wp14:editId="434AF187">
            <wp:extent cx="5760720" cy="4984115"/>
            <wp:effectExtent l="0" t="0" r="0" b="6985"/>
            <wp:docPr id="953324664"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24664" name="Image 1" descr="Une image contenant texte, capture d’écran, nombre, Police&#10;&#10;Le contenu généré par l’IA peut être incorrect."/>
                    <pic:cNvPicPr/>
                  </pic:nvPicPr>
                  <pic:blipFill>
                    <a:blip r:embed="rId16"/>
                    <a:stretch>
                      <a:fillRect/>
                    </a:stretch>
                  </pic:blipFill>
                  <pic:spPr>
                    <a:xfrm>
                      <a:off x="0" y="0"/>
                      <a:ext cx="5760720" cy="4984115"/>
                    </a:xfrm>
                    <a:prstGeom prst="rect">
                      <a:avLst/>
                    </a:prstGeom>
                  </pic:spPr>
                </pic:pic>
              </a:graphicData>
            </a:graphic>
          </wp:inline>
        </w:drawing>
      </w:r>
    </w:p>
    <w:p w14:paraId="4F3FDB01" w14:textId="0BE8209A" w:rsidR="003B5365" w:rsidRDefault="000115D8" w:rsidP="003C327E">
      <w:pPr>
        <w:pStyle w:val="Titre1"/>
      </w:pPr>
      <w:bookmarkStart w:id="26" w:name="_Toc206492275"/>
      <w:r>
        <w:t>Annexe</w:t>
      </w:r>
      <w:bookmarkEnd w:id="26"/>
    </w:p>
    <w:p w14:paraId="13E992C2" w14:textId="2CDC4D39" w:rsidR="00C962BC" w:rsidRDefault="000115D8" w:rsidP="00C962BC">
      <w:r w:rsidRPr="000115D8">
        <w:rPr>
          <w:noProof/>
        </w:rPr>
        <w:drawing>
          <wp:inline distT="0" distB="0" distL="0" distR="0" wp14:anchorId="1A8B4A5E" wp14:editId="17B91395">
            <wp:extent cx="5760720" cy="1219200"/>
            <wp:effectExtent l="0" t="0" r="0" b="0"/>
            <wp:docPr id="155775969"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5969" name="Image 1" descr="Une image contenant texte, capture d’écran, Police, nombre&#10;&#10;Le contenu généré par l’IA peut être incorrect."/>
                    <pic:cNvPicPr/>
                  </pic:nvPicPr>
                  <pic:blipFill>
                    <a:blip r:embed="rId17"/>
                    <a:stretch>
                      <a:fillRect/>
                    </a:stretch>
                  </pic:blipFill>
                  <pic:spPr>
                    <a:xfrm>
                      <a:off x="0" y="0"/>
                      <a:ext cx="5760720" cy="1219200"/>
                    </a:xfrm>
                    <a:prstGeom prst="rect">
                      <a:avLst/>
                    </a:prstGeom>
                  </pic:spPr>
                </pic:pic>
              </a:graphicData>
            </a:graphic>
          </wp:inline>
        </w:drawing>
      </w:r>
    </w:p>
    <w:p w14:paraId="0D9D03AA" w14:textId="259FBADC" w:rsidR="00C8024B" w:rsidRPr="00C962BC" w:rsidRDefault="004E3C02" w:rsidP="004E3C02">
      <w:r>
        <w:t xml:space="preserve"> </w:t>
      </w:r>
    </w:p>
    <w:sectPr w:rsidR="00C8024B" w:rsidRPr="00C962BC" w:rsidSect="00766CB1">
      <w:headerReference w:type="default" r:id="rId18"/>
      <w:footerReference w:type="default" r:id="rId19"/>
      <w:headerReference w:type="first" r:id="rId2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3B1269" w14:textId="77777777" w:rsidR="00E5191A" w:rsidRDefault="00E5191A" w:rsidP="007A21BE">
      <w:pPr>
        <w:spacing w:after="0" w:line="240" w:lineRule="auto"/>
      </w:pPr>
      <w:r>
        <w:separator/>
      </w:r>
    </w:p>
  </w:endnote>
  <w:endnote w:type="continuationSeparator" w:id="0">
    <w:p w14:paraId="261B0D28" w14:textId="77777777" w:rsidR="00E5191A" w:rsidRDefault="00E5191A" w:rsidP="007A2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35628467"/>
      <w:docPartObj>
        <w:docPartGallery w:val="Page Numbers (Bottom of Page)"/>
        <w:docPartUnique/>
      </w:docPartObj>
    </w:sdtPr>
    <w:sdtContent>
      <w:p w14:paraId="14F2B443" w14:textId="4510A64F" w:rsidR="00766CB1" w:rsidRDefault="00766CB1">
        <w:pPr>
          <w:pStyle w:val="Pieddepage"/>
          <w:jc w:val="right"/>
        </w:pPr>
        <w:r>
          <w:fldChar w:fldCharType="begin"/>
        </w:r>
        <w:r>
          <w:instrText>PAGE   \* MERGEFORMAT</w:instrText>
        </w:r>
        <w:r>
          <w:fldChar w:fldCharType="separate"/>
        </w:r>
        <w:r>
          <w:t>2</w:t>
        </w:r>
        <w:r>
          <w:fldChar w:fldCharType="end"/>
        </w:r>
      </w:p>
    </w:sdtContent>
  </w:sdt>
  <w:p w14:paraId="692FB3FD" w14:textId="27801BC0" w:rsidR="007A21BE" w:rsidRPr="00003B72" w:rsidRDefault="00E204B5" w:rsidP="00E204B5">
    <w:pPr>
      <w:pStyle w:val="Pieddepage"/>
      <w:jc w:val="center"/>
      <w:rPr>
        <w:sz w:val="20"/>
        <w:szCs w:val="20"/>
      </w:rPr>
    </w:pPr>
    <w:r w:rsidRPr="00003B72">
      <w:rPr>
        <w:sz w:val="20"/>
        <w:szCs w:val="20"/>
      </w:rPr>
      <w:t>Youssef EL KATTOUFI |</w:t>
    </w:r>
    <w:r w:rsidR="001947C1">
      <w:rPr>
        <w:sz w:val="20"/>
        <w:szCs w:val="20"/>
      </w:rPr>
      <w:t xml:space="preserve"> </w:t>
    </w:r>
    <w:r w:rsidRPr="00003B72">
      <w:rPr>
        <w:sz w:val="20"/>
        <w:szCs w:val="20"/>
      </w:rPr>
      <w:t>Direction de l’</w:t>
    </w:r>
    <w:r w:rsidR="001947C1">
      <w:rPr>
        <w:sz w:val="20"/>
        <w:szCs w:val="20"/>
      </w:rPr>
      <w:t>I</w:t>
    </w:r>
    <w:r w:rsidRPr="00003B72">
      <w:rPr>
        <w:sz w:val="20"/>
        <w:szCs w:val="20"/>
      </w:rPr>
      <w:t>ngénierie d’</w:t>
    </w:r>
    <w:r w:rsidR="001947C1">
      <w:rPr>
        <w:sz w:val="20"/>
        <w:szCs w:val="20"/>
      </w:rPr>
      <w:t>A</w:t>
    </w:r>
    <w:r w:rsidRPr="00003B72">
      <w:rPr>
        <w:sz w:val="20"/>
        <w:szCs w:val="20"/>
      </w:rPr>
      <w:t xml:space="preserve">ppui | </w:t>
    </w:r>
    <w:r w:rsidR="001947C1">
      <w:rPr>
        <w:sz w:val="20"/>
        <w:szCs w:val="20"/>
      </w:rPr>
      <w:t>Electricité et Maîtrise de l’Energie |</w:t>
    </w:r>
    <w:r w:rsidRPr="00003B72">
      <w:rPr>
        <w:sz w:val="20"/>
        <w:szCs w:val="20"/>
      </w:rPr>
      <w:t>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4066FB" w14:textId="77777777" w:rsidR="00E5191A" w:rsidRDefault="00E5191A" w:rsidP="007A21BE">
      <w:pPr>
        <w:spacing w:after="0" w:line="240" w:lineRule="auto"/>
      </w:pPr>
      <w:r>
        <w:separator/>
      </w:r>
    </w:p>
  </w:footnote>
  <w:footnote w:type="continuationSeparator" w:id="0">
    <w:p w14:paraId="213F1325" w14:textId="77777777" w:rsidR="00E5191A" w:rsidRDefault="00E5191A" w:rsidP="007A21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07ED0D" w14:textId="1F4CB652" w:rsidR="00320427" w:rsidRPr="00320427" w:rsidRDefault="00320427" w:rsidP="00320427">
    <w:pPr>
      <w:pStyle w:val="En-tte"/>
    </w:pPr>
    <w:r w:rsidRPr="003F71FA">
      <w:rPr>
        <w:noProof/>
      </w:rPr>
      <w:drawing>
        <wp:anchor distT="0" distB="0" distL="114300" distR="114300" simplePos="0" relativeHeight="251659264" behindDoc="0" locked="0" layoutInCell="1" allowOverlap="1" wp14:anchorId="154B117C" wp14:editId="065B69CA">
          <wp:simplePos x="0" y="0"/>
          <wp:positionH relativeFrom="column">
            <wp:posOffset>-716280</wp:posOffset>
          </wp:positionH>
          <wp:positionV relativeFrom="paragraph">
            <wp:posOffset>-414213</wp:posOffset>
          </wp:positionV>
          <wp:extent cx="1208599" cy="1158699"/>
          <wp:effectExtent l="0" t="0" r="0" b="0"/>
          <wp:wrapNone/>
          <wp:docPr id="2081549148" name="Image 2"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49148" name="Image 2" descr="Une image contenant texte, Police, capture d’écran, Graphique&#10;&#10;Le contenu généré par l’IA peut êtr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8599" cy="1158699"/>
                  </a:xfrm>
                  <a:prstGeom prst="rect">
                    <a:avLst/>
                  </a:prstGeom>
                  <a:noFill/>
                  <a:ln>
                    <a:noFill/>
                  </a:ln>
                </pic:spPr>
              </pic:pic>
            </a:graphicData>
          </a:graphic>
        </wp:anchor>
      </w:drawing>
    </w:r>
    <w:r w:rsidRPr="00320427">
      <w:rPr>
        <w:noProof/>
      </w:rPr>
      <w:drawing>
        <wp:anchor distT="0" distB="0" distL="114300" distR="114300" simplePos="0" relativeHeight="251660288" behindDoc="0" locked="0" layoutInCell="1" allowOverlap="1" wp14:anchorId="2CB8B517" wp14:editId="416AE0BE">
          <wp:simplePos x="0" y="0"/>
          <wp:positionH relativeFrom="column">
            <wp:posOffset>4379816</wp:posOffset>
          </wp:positionH>
          <wp:positionV relativeFrom="paragraph">
            <wp:posOffset>-305960</wp:posOffset>
          </wp:positionV>
          <wp:extent cx="2218193" cy="778636"/>
          <wp:effectExtent l="0" t="0" r="0" b="2540"/>
          <wp:wrapNone/>
          <wp:docPr id="1536625630" name="Image 3" descr="Une image contenant texte, Police, logo,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25630" name="Image 3" descr="Une image contenant texte, Police, logo, Graphique&#10;&#10;Le contenu généré par l’IA peut être incorrec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18193" cy="7786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36BE34" w14:textId="0E459AB4" w:rsidR="00F70423" w:rsidRDefault="00F7042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173DDE" w14:textId="40123418" w:rsidR="00766CB1" w:rsidRDefault="00766CB1">
    <w:pPr>
      <w:pStyle w:val="En-tte"/>
    </w:pPr>
    <w:r w:rsidRPr="003F71FA">
      <w:rPr>
        <w:noProof/>
      </w:rPr>
      <w:drawing>
        <wp:anchor distT="0" distB="0" distL="114300" distR="114300" simplePos="0" relativeHeight="251662336" behindDoc="0" locked="0" layoutInCell="1" allowOverlap="1" wp14:anchorId="71B985B8" wp14:editId="5FB7FF00">
          <wp:simplePos x="0" y="0"/>
          <wp:positionH relativeFrom="column">
            <wp:posOffset>-676275</wp:posOffset>
          </wp:positionH>
          <wp:positionV relativeFrom="paragraph">
            <wp:posOffset>-446405</wp:posOffset>
          </wp:positionV>
          <wp:extent cx="1208405" cy="1158240"/>
          <wp:effectExtent l="0" t="0" r="0" b="0"/>
          <wp:wrapNone/>
          <wp:docPr id="1054509418" name="Image 2"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49148" name="Image 2" descr="Une image contenant texte, Police, capture d’écran, Graphique&#10;&#10;Le contenu généré par l’IA peut êtr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8405" cy="1158240"/>
                  </a:xfrm>
                  <a:prstGeom prst="rect">
                    <a:avLst/>
                  </a:prstGeom>
                  <a:noFill/>
                  <a:ln>
                    <a:noFill/>
                  </a:ln>
                </pic:spPr>
              </pic:pic>
            </a:graphicData>
          </a:graphic>
        </wp:anchor>
      </w:drawing>
    </w:r>
    <w:r w:rsidRPr="00320427">
      <w:rPr>
        <w:noProof/>
      </w:rPr>
      <w:drawing>
        <wp:anchor distT="0" distB="0" distL="114300" distR="114300" simplePos="0" relativeHeight="251663360" behindDoc="0" locked="0" layoutInCell="1" allowOverlap="1" wp14:anchorId="778D3F50" wp14:editId="6098C485">
          <wp:simplePos x="0" y="0"/>
          <wp:positionH relativeFrom="column">
            <wp:posOffset>4419849</wp:posOffset>
          </wp:positionH>
          <wp:positionV relativeFrom="paragraph">
            <wp:posOffset>-337185</wp:posOffset>
          </wp:positionV>
          <wp:extent cx="2218193" cy="778636"/>
          <wp:effectExtent l="0" t="0" r="0" b="2540"/>
          <wp:wrapNone/>
          <wp:docPr id="964152580" name="Image 3" descr="Une image contenant texte, Police, logo,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25630" name="Image 3" descr="Une image contenant texte, Police, logo, Graphique&#10;&#10;Le contenu généré par l’IA peut être incorrec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18193" cy="77863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35879"/>
    <w:multiLevelType w:val="hybridMultilevel"/>
    <w:tmpl w:val="2BA4A198"/>
    <w:lvl w:ilvl="0" w:tplc="BA2253DC">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B32D03"/>
    <w:multiLevelType w:val="hybridMultilevel"/>
    <w:tmpl w:val="926CAEEA"/>
    <w:lvl w:ilvl="0" w:tplc="BA2253DC">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077FB6"/>
    <w:multiLevelType w:val="multilevel"/>
    <w:tmpl w:val="96E2D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297312"/>
    <w:multiLevelType w:val="hybridMultilevel"/>
    <w:tmpl w:val="B2C0FEC8"/>
    <w:lvl w:ilvl="0" w:tplc="BD701F94">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E693B5E"/>
    <w:multiLevelType w:val="multilevel"/>
    <w:tmpl w:val="8268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71196F"/>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6" w15:restartNumberingAfterBreak="0">
    <w:nsid w:val="4F6517AF"/>
    <w:multiLevelType w:val="hybridMultilevel"/>
    <w:tmpl w:val="A5D2E87E"/>
    <w:lvl w:ilvl="0" w:tplc="BA2253DC">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0AB3F91"/>
    <w:multiLevelType w:val="multilevel"/>
    <w:tmpl w:val="C862C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4A0711"/>
    <w:multiLevelType w:val="multilevel"/>
    <w:tmpl w:val="9A1A4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8F51405"/>
    <w:multiLevelType w:val="multilevel"/>
    <w:tmpl w:val="58867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DF6C31"/>
    <w:multiLevelType w:val="hybridMultilevel"/>
    <w:tmpl w:val="B9662C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68888654">
    <w:abstractNumId w:val="10"/>
  </w:num>
  <w:num w:numId="2" w16cid:durableId="1549681109">
    <w:abstractNumId w:val="5"/>
  </w:num>
  <w:num w:numId="3" w16cid:durableId="669791071">
    <w:abstractNumId w:val="7"/>
  </w:num>
  <w:num w:numId="4" w16cid:durableId="253437074">
    <w:abstractNumId w:val="9"/>
  </w:num>
  <w:num w:numId="5" w16cid:durableId="1690987492">
    <w:abstractNumId w:val="1"/>
  </w:num>
  <w:num w:numId="6" w16cid:durableId="335348115">
    <w:abstractNumId w:val="0"/>
  </w:num>
  <w:num w:numId="7" w16cid:durableId="1145318172">
    <w:abstractNumId w:val="8"/>
  </w:num>
  <w:num w:numId="8" w16cid:durableId="1083919563">
    <w:abstractNumId w:val="2"/>
  </w:num>
  <w:num w:numId="9" w16cid:durableId="1142580626">
    <w:abstractNumId w:val="6"/>
  </w:num>
  <w:num w:numId="10" w16cid:durableId="2011517042">
    <w:abstractNumId w:val="4"/>
  </w:num>
  <w:num w:numId="11" w16cid:durableId="3655715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4DB"/>
    <w:rsid w:val="00001463"/>
    <w:rsid w:val="000024E6"/>
    <w:rsid w:val="00003B72"/>
    <w:rsid w:val="0000598A"/>
    <w:rsid w:val="000115D8"/>
    <w:rsid w:val="00020844"/>
    <w:rsid w:val="00027F32"/>
    <w:rsid w:val="00035CCB"/>
    <w:rsid w:val="000517FA"/>
    <w:rsid w:val="00057D7A"/>
    <w:rsid w:val="0006478C"/>
    <w:rsid w:val="000730E3"/>
    <w:rsid w:val="00073CA7"/>
    <w:rsid w:val="0007633B"/>
    <w:rsid w:val="000860AE"/>
    <w:rsid w:val="0009767B"/>
    <w:rsid w:val="000A68DA"/>
    <w:rsid w:val="000C1097"/>
    <w:rsid w:val="000C2092"/>
    <w:rsid w:val="000C23FE"/>
    <w:rsid w:val="000C35AA"/>
    <w:rsid w:val="000C472C"/>
    <w:rsid w:val="000C650B"/>
    <w:rsid w:val="000D0A08"/>
    <w:rsid w:val="000D2FF4"/>
    <w:rsid w:val="000D53D0"/>
    <w:rsid w:val="000E3FC1"/>
    <w:rsid w:val="000F1373"/>
    <w:rsid w:val="000F1803"/>
    <w:rsid w:val="000F2F5F"/>
    <w:rsid w:val="000F493C"/>
    <w:rsid w:val="001009B9"/>
    <w:rsid w:val="00104E00"/>
    <w:rsid w:val="00111358"/>
    <w:rsid w:val="00111573"/>
    <w:rsid w:val="0011241B"/>
    <w:rsid w:val="001138A3"/>
    <w:rsid w:val="00120176"/>
    <w:rsid w:val="001256B6"/>
    <w:rsid w:val="00131555"/>
    <w:rsid w:val="00153353"/>
    <w:rsid w:val="00154A3A"/>
    <w:rsid w:val="00164803"/>
    <w:rsid w:val="001652A1"/>
    <w:rsid w:val="00180F94"/>
    <w:rsid w:val="00183A83"/>
    <w:rsid w:val="001947C1"/>
    <w:rsid w:val="001A151E"/>
    <w:rsid w:val="001B0B76"/>
    <w:rsid w:val="001C33D0"/>
    <w:rsid w:val="001C3C41"/>
    <w:rsid w:val="001D3995"/>
    <w:rsid w:val="001D56A4"/>
    <w:rsid w:val="001E1D08"/>
    <w:rsid w:val="001E6385"/>
    <w:rsid w:val="001F0321"/>
    <w:rsid w:val="001F24E9"/>
    <w:rsid w:val="002026C9"/>
    <w:rsid w:val="002031C0"/>
    <w:rsid w:val="00204276"/>
    <w:rsid w:val="002124B7"/>
    <w:rsid w:val="0022004E"/>
    <w:rsid w:val="0023372B"/>
    <w:rsid w:val="00245891"/>
    <w:rsid w:val="002502D8"/>
    <w:rsid w:val="00251C1A"/>
    <w:rsid w:val="002538CB"/>
    <w:rsid w:val="00255739"/>
    <w:rsid w:val="00256E08"/>
    <w:rsid w:val="002575E3"/>
    <w:rsid w:val="002701B0"/>
    <w:rsid w:val="002B36FE"/>
    <w:rsid w:val="002B6FE8"/>
    <w:rsid w:val="002B71DB"/>
    <w:rsid w:val="002C2A63"/>
    <w:rsid w:val="002C2D8D"/>
    <w:rsid w:val="002C483F"/>
    <w:rsid w:val="002C6FD5"/>
    <w:rsid w:val="002D1734"/>
    <w:rsid w:val="002E0075"/>
    <w:rsid w:val="002E0894"/>
    <w:rsid w:val="002E4873"/>
    <w:rsid w:val="002F09E6"/>
    <w:rsid w:val="002F2982"/>
    <w:rsid w:val="002F412E"/>
    <w:rsid w:val="00305A42"/>
    <w:rsid w:val="00320426"/>
    <w:rsid w:val="00320427"/>
    <w:rsid w:val="00320BD4"/>
    <w:rsid w:val="003329C5"/>
    <w:rsid w:val="00360C3A"/>
    <w:rsid w:val="0036426F"/>
    <w:rsid w:val="00375786"/>
    <w:rsid w:val="003A5B97"/>
    <w:rsid w:val="003B5365"/>
    <w:rsid w:val="003C327E"/>
    <w:rsid w:val="003C3C9B"/>
    <w:rsid w:val="003D2D9B"/>
    <w:rsid w:val="003D6A20"/>
    <w:rsid w:val="003F6CF3"/>
    <w:rsid w:val="003F71FA"/>
    <w:rsid w:val="003F7412"/>
    <w:rsid w:val="0041406E"/>
    <w:rsid w:val="004424DB"/>
    <w:rsid w:val="00450CDC"/>
    <w:rsid w:val="0046409E"/>
    <w:rsid w:val="00481044"/>
    <w:rsid w:val="00482386"/>
    <w:rsid w:val="00484D04"/>
    <w:rsid w:val="00493ECC"/>
    <w:rsid w:val="00497A30"/>
    <w:rsid w:val="004A0090"/>
    <w:rsid w:val="004A29DF"/>
    <w:rsid w:val="004A452B"/>
    <w:rsid w:val="004B6169"/>
    <w:rsid w:val="004C33BB"/>
    <w:rsid w:val="004C72C3"/>
    <w:rsid w:val="004D32A1"/>
    <w:rsid w:val="004E0271"/>
    <w:rsid w:val="004E08E1"/>
    <w:rsid w:val="004E14EB"/>
    <w:rsid w:val="004E2E06"/>
    <w:rsid w:val="004E3C02"/>
    <w:rsid w:val="004F03BB"/>
    <w:rsid w:val="00502641"/>
    <w:rsid w:val="005212FB"/>
    <w:rsid w:val="00531735"/>
    <w:rsid w:val="005433F4"/>
    <w:rsid w:val="005439E7"/>
    <w:rsid w:val="005531C2"/>
    <w:rsid w:val="00557ADC"/>
    <w:rsid w:val="00573D72"/>
    <w:rsid w:val="0057560D"/>
    <w:rsid w:val="005761FB"/>
    <w:rsid w:val="00581CFD"/>
    <w:rsid w:val="00590D24"/>
    <w:rsid w:val="00591383"/>
    <w:rsid w:val="00596D2C"/>
    <w:rsid w:val="00597F31"/>
    <w:rsid w:val="005A31FC"/>
    <w:rsid w:val="005A69E6"/>
    <w:rsid w:val="005C3F07"/>
    <w:rsid w:val="005C6126"/>
    <w:rsid w:val="005C6878"/>
    <w:rsid w:val="005D2CB7"/>
    <w:rsid w:val="005D5368"/>
    <w:rsid w:val="005D5404"/>
    <w:rsid w:val="005E0965"/>
    <w:rsid w:val="005E1FE2"/>
    <w:rsid w:val="005F0C4C"/>
    <w:rsid w:val="006003FD"/>
    <w:rsid w:val="006023C9"/>
    <w:rsid w:val="00604589"/>
    <w:rsid w:val="00610C7B"/>
    <w:rsid w:val="00613142"/>
    <w:rsid w:val="00614672"/>
    <w:rsid w:val="00614B82"/>
    <w:rsid w:val="006203F1"/>
    <w:rsid w:val="00624F57"/>
    <w:rsid w:val="00637C90"/>
    <w:rsid w:val="00637CF0"/>
    <w:rsid w:val="00671CC7"/>
    <w:rsid w:val="00673791"/>
    <w:rsid w:val="00673D2D"/>
    <w:rsid w:val="00675193"/>
    <w:rsid w:val="006A2024"/>
    <w:rsid w:val="006A380D"/>
    <w:rsid w:val="006A52C2"/>
    <w:rsid w:val="006B545B"/>
    <w:rsid w:val="006C002F"/>
    <w:rsid w:val="006D1985"/>
    <w:rsid w:val="006D4852"/>
    <w:rsid w:val="006E04B2"/>
    <w:rsid w:val="006E6CF7"/>
    <w:rsid w:val="006E73D1"/>
    <w:rsid w:val="006F0803"/>
    <w:rsid w:val="006F0E41"/>
    <w:rsid w:val="006F2960"/>
    <w:rsid w:val="006F582E"/>
    <w:rsid w:val="00712C0F"/>
    <w:rsid w:val="00723C3D"/>
    <w:rsid w:val="00724FCF"/>
    <w:rsid w:val="00737D3E"/>
    <w:rsid w:val="00741821"/>
    <w:rsid w:val="00746CB0"/>
    <w:rsid w:val="00746F72"/>
    <w:rsid w:val="00753627"/>
    <w:rsid w:val="00757D73"/>
    <w:rsid w:val="00766CB1"/>
    <w:rsid w:val="00773B86"/>
    <w:rsid w:val="007879C5"/>
    <w:rsid w:val="007901D4"/>
    <w:rsid w:val="00794077"/>
    <w:rsid w:val="00795D06"/>
    <w:rsid w:val="00795E4B"/>
    <w:rsid w:val="00795F00"/>
    <w:rsid w:val="007A21BE"/>
    <w:rsid w:val="007B2330"/>
    <w:rsid w:val="007B2782"/>
    <w:rsid w:val="007C1C00"/>
    <w:rsid w:val="007C352C"/>
    <w:rsid w:val="007D41BF"/>
    <w:rsid w:val="007D5042"/>
    <w:rsid w:val="007D5A63"/>
    <w:rsid w:val="007E42A4"/>
    <w:rsid w:val="007E48B1"/>
    <w:rsid w:val="007F04BF"/>
    <w:rsid w:val="007F57D8"/>
    <w:rsid w:val="007F7308"/>
    <w:rsid w:val="00805476"/>
    <w:rsid w:val="00805F2A"/>
    <w:rsid w:val="008159BE"/>
    <w:rsid w:val="008226C9"/>
    <w:rsid w:val="00825628"/>
    <w:rsid w:val="008257C6"/>
    <w:rsid w:val="008401FD"/>
    <w:rsid w:val="008458B3"/>
    <w:rsid w:val="00860A43"/>
    <w:rsid w:val="00870D22"/>
    <w:rsid w:val="0087221E"/>
    <w:rsid w:val="00873FEC"/>
    <w:rsid w:val="008766C4"/>
    <w:rsid w:val="008A1448"/>
    <w:rsid w:val="008A6EA8"/>
    <w:rsid w:val="008B07BC"/>
    <w:rsid w:val="008B523E"/>
    <w:rsid w:val="008C2A56"/>
    <w:rsid w:val="008C4312"/>
    <w:rsid w:val="008C6AB5"/>
    <w:rsid w:val="008D5246"/>
    <w:rsid w:val="008E1257"/>
    <w:rsid w:val="008E2709"/>
    <w:rsid w:val="008E4B79"/>
    <w:rsid w:val="009062F1"/>
    <w:rsid w:val="00930358"/>
    <w:rsid w:val="00933B93"/>
    <w:rsid w:val="009436A6"/>
    <w:rsid w:val="009460FD"/>
    <w:rsid w:val="00946F0F"/>
    <w:rsid w:val="00956898"/>
    <w:rsid w:val="009648F6"/>
    <w:rsid w:val="0097110D"/>
    <w:rsid w:val="0098066E"/>
    <w:rsid w:val="009905D2"/>
    <w:rsid w:val="009B29D6"/>
    <w:rsid w:val="009C290E"/>
    <w:rsid w:val="009D1505"/>
    <w:rsid w:val="009D2130"/>
    <w:rsid w:val="009D39F8"/>
    <w:rsid w:val="009D6D36"/>
    <w:rsid w:val="009D7909"/>
    <w:rsid w:val="009E60E4"/>
    <w:rsid w:val="00A039A2"/>
    <w:rsid w:val="00A04700"/>
    <w:rsid w:val="00A159F0"/>
    <w:rsid w:val="00A247CA"/>
    <w:rsid w:val="00A31E41"/>
    <w:rsid w:val="00A440B4"/>
    <w:rsid w:val="00A525F6"/>
    <w:rsid w:val="00A636C0"/>
    <w:rsid w:val="00A70F67"/>
    <w:rsid w:val="00A72F1E"/>
    <w:rsid w:val="00A73989"/>
    <w:rsid w:val="00A83986"/>
    <w:rsid w:val="00A919D8"/>
    <w:rsid w:val="00AA58BC"/>
    <w:rsid w:val="00AA7247"/>
    <w:rsid w:val="00AA751C"/>
    <w:rsid w:val="00AB1C99"/>
    <w:rsid w:val="00AB22F0"/>
    <w:rsid w:val="00AB385B"/>
    <w:rsid w:val="00AB579E"/>
    <w:rsid w:val="00AB7190"/>
    <w:rsid w:val="00AC02C4"/>
    <w:rsid w:val="00AD1EF1"/>
    <w:rsid w:val="00AD4F73"/>
    <w:rsid w:val="00AE4A11"/>
    <w:rsid w:val="00AF79D3"/>
    <w:rsid w:val="00B02ED7"/>
    <w:rsid w:val="00B05D1C"/>
    <w:rsid w:val="00B12484"/>
    <w:rsid w:val="00B17418"/>
    <w:rsid w:val="00B214C2"/>
    <w:rsid w:val="00B266F9"/>
    <w:rsid w:val="00B3510C"/>
    <w:rsid w:val="00B422F9"/>
    <w:rsid w:val="00B456A9"/>
    <w:rsid w:val="00B47C47"/>
    <w:rsid w:val="00B56665"/>
    <w:rsid w:val="00B56970"/>
    <w:rsid w:val="00B60940"/>
    <w:rsid w:val="00B61075"/>
    <w:rsid w:val="00B626AC"/>
    <w:rsid w:val="00B63D80"/>
    <w:rsid w:val="00B64B3D"/>
    <w:rsid w:val="00B65622"/>
    <w:rsid w:val="00B70198"/>
    <w:rsid w:val="00B70A99"/>
    <w:rsid w:val="00B805A6"/>
    <w:rsid w:val="00B924B5"/>
    <w:rsid w:val="00B969CC"/>
    <w:rsid w:val="00BC62A8"/>
    <w:rsid w:val="00BC6A02"/>
    <w:rsid w:val="00BD3779"/>
    <w:rsid w:val="00BD78CD"/>
    <w:rsid w:val="00BE1C31"/>
    <w:rsid w:val="00BE2675"/>
    <w:rsid w:val="00BE775D"/>
    <w:rsid w:val="00BE78EC"/>
    <w:rsid w:val="00C00BBB"/>
    <w:rsid w:val="00C15FA6"/>
    <w:rsid w:val="00C2777E"/>
    <w:rsid w:val="00C337B9"/>
    <w:rsid w:val="00C367BA"/>
    <w:rsid w:val="00C3721E"/>
    <w:rsid w:val="00C43315"/>
    <w:rsid w:val="00C75A29"/>
    <w:rsid w:val="00C8024B"/>
    <w:rsid w:val="00C821A5"/>
    <w:rsid w:val="00C834D3"/>
    <w:rsid w:val="00C83792"/>
    <w:rsid w:val="00C962BC"/>
    <w:rsid w:val="00CA3CBA"/>
    <w:rsid w:val="00CA4056"/>
    <w:rsid w:val="00CC2833"/>
    <w:rsid w:val="00CD4F94"/>
    <w:rsid w:val="00CD6C27"/>
    <w:rsid w:val="00CF07F3"/>
    <w:rsid w:val="00CF2F5A"/>
    <w:rsid w:val="00D04FD9"/>
    <w:rsid w:val="00D235CA"/>
    <w:rsid w:val="00D34428"/>
    <w:rsid w:val="00D35E0E"/>
    <w:rsid w:val="00D36549"/>
    <w:rsid w:val="00D41740"/>
    <w:rsid w:val="00D422D5"/>
    <w:rsid w:val="00D61185"/>
    <w:rsid w:val="00D6329E"/>
    <w:rsid w:val="00D6693A"/>
    <w:rsid w:val="00D7661A"/>
    <w:rsid w:val="00D80A20"/>
    <w:rsid w:val="00D819DA"/>
    <w:rsid w:val="00D82362"/>
    <w:rsid w:val="00D90D28"/>
    <w:rsid w:val="00DA20FF"/>
    <w:rsid w:val="00DA2813"/>
    <w:rsid w:val="00DB1CBA"/>
    <w:rsid w:val="00DB2B0E"/>
    <w:rsid w:val="00DB3B31"/>
    <w:rsid w:val="00DB6C97"/>
    <w:rsid w:val="00DC10AA"/>
    <w:rsid w:val="00DC306D"/>
    <w:rsid w:val="00DC37D9"/>
    <w:rsid w:val="00E02B70"/>
    <w:rsid w:val="00E03252"/>
    <w:rsid w:val="00E050A3"/>
    <w:rsid w:val="00E10B8A"/>
    <w:rsid w:val="00E12B98"/>
    <w:rsid w:val="00E16871"/>
    <w:rsid w:val="00E204B5"/>
    <w:rsid w:val="00E25AA9"/>
    <w:rsid w:val="00E25B3C"/>
    <w:rsid w:val="00E272F0"/>
    <w:rsid w:val="00E4231F"/>
    <w:rsid w:val="00E5191A"/>
    <w:rsid w:val="00E65742"/>
    <w:rsid w:val="00E732CD"/>
    <w:rsid w:val="00E83F6E"/>
    <w:rsid w:val="00E84FB2"/>
    <w:rsid w:val="00E8526F"/>
    <w:rsid w:val="00E86931"/>
    <w:rsid w:val="00E87EFF"/>
    <w:rsid w:val="00E91ACE"/>
    <w:rsid w:val="00E971E5"/>
    <w:rsid w:val="00EB1AC2"/>
    <w:rsid w:val="00EB4F20"/>
    <w:rsid w:val="00EB726D"/>
    <w:rsid w:val="00EB7386"/>
    <w:rsid w:val="00ED44BC"/>
    <w:rsid w:val="00ED513A"/>
    <w:rsid w:val="00EE4432"/>
    <w:rsid w:val="00F03A32"/>
    <w:rsid w:val="00F05C06"/>
    <w:rsid w:val="00F0699D"/>
    <w:rsid w:val="00F06C4C"/>
    <w:rsid w:val="00F10209"/>
    <w:rsid w:val="00F2296C"/>
    <w:rsid w:val="00F24D0A"/>
    <w:rsid w:val="00F26652"/>
    <w:rsid w:val="00F27C1F"/>
    <w:rsid w:val="00F337DE"/>
    <w:rsid w:val="00F37AA0"/>
    <w:rsid w:val="00F456E4"/>
    <w:rsid w:val="00F478C4"/>
    <w:rsid w:val="00F524C6"/>
    <w:rsid w:val="00F569B8"/>
    <w:rsid w:val="00F63128"/>
    <w:rsid w:val="00F65139"/>
    <w:rsid w:val="00F700BE"/>
    <w:rsid w:val="00F70423"/>
    <w:rsid w:val="00F73B9B"/>
    <w:rsid w:val="00F76FAC"/>
    <w:rsid w:val="00F93624"/>
    <w:rsid w:val="00F97318"/>
    <w:rsid w:val="00FB0136"/>
    <w:rsid w:val="00FB2F34"/>
    <w:rsid w:val="00FB6554"/>
    <w:rsid w:val="00FC0FA5"/>
    <w:rsid w:val="00FC4E99"/>
    <w:rsid w:val="00FD483D"/>
    <w:rsid w:val="00FF2784"/>
    <w:rsid w:val="00FF3963"/>
    <w:rsid w:val="00FF46CC"/>
    <w:rsid w:val="00FF5E6B"/>
    <w:rsid w:val="00FF79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1A0D2"/>
  <w15:chartTrackingRefBased/>
  <w15:docId w15:val="{5660F455-AB60-4A45-AD1C-25A9E7621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51E"/>
    <w:pPr>
      <w:jc w:val="both"/>
    </w:pPr>
    <w:rPr>
      <w:sz w:val="22"/>
    </w:rPr>
  </w:style>
  <w:style w:type="paragraph" w:styleId="Titre1">
    <w:name w:val="heading 1"/>
    <w:basedOn w:val="Normal"/>
    <w:next w:val="Normal"/>
    <w:link w:val="Titre1Car"/>
    <w:uiPriority w:val="9"/>
    <w:qFormat/>
    <w:rsid w:val="000F493C"/>
    <w:pPr>
      <w:keepNext/>
      <w:keepLines/>
      <w:numPr>
        <w:numId w:val="2"/>
      </w:numPr>
      <w:spacing w:before="360" w:after="80"/>
      <w:outlineLvl w:val="0"/>
    </w:pPr>
    <w:rPr>
      <w:rFonts w:asciiTheme="majorHAnsi" w:eastAsiaTheme="majorEastAsia" w:hAnsiTheme="majorHAnsi" w:cstheme="majorBidi"/>
      <w:b/>
      <w:color w:val="000000" w:themeColor="text1"/>
      <w:sz w:val="28"/>
      <w:szCs w:val="40"/>
      <w:u w:val="single"/>
    </w:rPr>
  </w:style>
  <w:style w:type="paragraph" w:styleId="Titre2">
    <w:name w:val="heading 2"/>
    <w:basedOn w:val="Normal"/>
    <w:next w:val="Normal"/>
    <w:link w:val="Titre2Car"/>
    <w:uiPriority w:val="9"/>
    <w:unhideWhenUsed/>
    <w:qFormat/>
    <w:rsid w:val="000F493C"/>
    <w:pPr>
      <w:keepNext/>
      <w:keepLines/>
      <w:numPr>
        <w:ilvl w:val="1"/>
        <w:numId w:val="2"/>
      </w:numPr>
      <w:spacing w:before="160" w:after="80"/>
      <w:outlineLvl w:val="1"/>
    </w:pPr>
    <w:rPr>
      <w:rFonts w:asciiTheme="majorHAnsi" w:eastAsiaTheme="majorEastAsia" w:hAnsiTheme="majorHAnsi" w:cstheme="majorBidi"/>
      <w:i/>
      <w:szCs w:val="32"/>
      <w:u w:val="single"/>
    </w:rPr>
  </w:style>
  <w:style w:type="paragraph" w:styleId="Titre3">
    <w:name w:val="heading 3"/>
    <w:basedOn w:val="Normal"/>
    <w:next w:val="Normal"/>
    <w:link w:val="Titre3Car"/>
    <w:uiPriority w:val="9"/>
    <w:unhideWhenUsed/>
    <w:qFormat/>
    <w:rsid w:val="000F493C"/>
    <w:pPr>
      <w:keepNext/>
      <w:keepLines/>
      <w:numPr>
        <w:ilvl w:val="2"/>
        <w:numId w:val="2"/>
      </w:numPr>
      <w:spacing w:before="160" w:after="80"/>
      <w:outlineLvl w:val="2"/>
    </w:pPr>
    <w:rPr>
      <w:rFonts w:eastAsiaTheme="majorEastAsia" w:cstheme="majorBidi"/>
      <w:i/>
      <w:szCs w:val="28"/>
    </w:rPr>
  </w:style>
  <w:style w:type="paragraph" w:styleId="Titre4">
    <w:name w:val="heading 4"/>
    <w:basedOn w:val="Normal"/>
    <w:next w:val="Normal"/>
    <w:link w:val="Titre4Car"/>
    <w:uiPriority w:val="9"/>
    <w:semiHidden/>
    <w:unhideWhenUsed/>
    <w:qFormat/>
    <w:rsid w:val="004424DB"/>
    <w:pPr>
      <w:keepNext/>
      <w:keepLines/>
      <w:numPr>
        <w:ilvl w:val="3"/>
        <w:numId w:val="2"/>
      </w:numPr>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424DB"/>
    <w:pPr>
      <w:keepNext/>
      <w:keepLines/>
      <w:numPr>
        <w:ilvl w:val="4"/>
        <w:numId w:val="2"/>
      </w:numPr>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424DB"/>
    <w:pPr>
      <w:keepNext/>
      <w:keepLines/>
      <w:numPr>
        <w:ilvl w:val="5"/>
        <w:numId w:val="2"/>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424DB"/>
    <w:pPr>
      <w:keepNext/>
      <w:keepLines/>
      <w:numPr>
        <w:ilvl w:val="6"/>
        <w:numId w:val="2"/>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424DB"/>
    <w:pPr>
      <w:keepNext/>
      <w:keepLines/>
      <w:numPr>
        <w:ilvl w:val="7"/>
        <w:numId w:val="2"/>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424DB"/>
    <w:pPr>
      <w:keepNext/>
      <w:keepLines/>
      <w:numPr>
        <w:ilvl w:val="8"/>
        <w:numId w:val="2"/>
      </w:numPr>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493C"/>
    <w:rPr>
      <w:rFonts w:asciiTheme="majorHAnsi" w:eastAsiaTheme="majorEastAsia" w:hAnsiTheme="majorHAnsi" w:cstheme="majorBidi"/>
      <w:b/>
      <w:color w:val="000000" w:themeColor="text1"/>
      <w:sz w:val="28"/>
      <w:szCs w:val="40"/>
      <w:u w:val="single"/>
    </w:rPr>
  </w:style>
  <w:style w:type="character" w:customStyle="1" w:styleId="Titre2Car">
    <w:name w:val="Titre 2 Car"/>
    <w:basedOn w:val="Policepardfaut"/>
    <w:link w:val="Titre2"/>
    <w:uiPriority w:val="9"/>
    <w:rsid w:val="000F493C"/>
    <w:rPr>
      <w:rFonts w:asciiTheme="majorHAnsi" w:eastAsiaTheme="majorEastAsia" w:hAnsiTheme="majorHAnsi" w:cstheme="majorBidi"/>
      <w:i/>
      <w:szCs w:val="32"/>
      <w:u w:val="single"/>
    </w:rPr>
  </w:style>
  <w:style w:type="character" w:customStyle="1" w:styleId="Titre3Car">
    <w:name w:val="Titre 3 Car"/>
    <w:basedOn w:val="Policepardfaut"/>
    <w:link w:val="Titre3"/>
    <w:uiPriority w:val="9"/>
    <w:rsid w:val="000F493C"/>
    <w:rPr>
      <w:rFonts w:eastAsiaTheme="majorEastAsia" w:cstheme="majorBidi"/>
      <w:i/>
      <w:szCs w:val="28"/>
    </w:rPr>
  </w:style>
  <w:style w:type="character" w:customStyle="1" w:styleId="Titre4Car">
    <w:name w:val="Titre 4 Car"/>
    <w:basedOn w:val="Policepardfaut"/>
    <w:link w:val="Titre4"/>
    <w:uiPriority w:val="9"/>
    <w:semiHidden/>
    <w:rsid w:val="004424DB"/>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424DB"/>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424DB"/>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424DB"/>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424DB"/>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424DB"/>
    <w:rPr>
      <w:rFonts w:eastAsiaTheme="majorEastAsia" w:cstheme="majorBidi"/>
      <w:color w:val="272727" w:themeColor="text1" w:themeTint="D8"/>
    </w:rPr>
  </w:style>
  <w:style w:type="paragraph" w:styleId="Titre">
    <w:name w:val="Title"/>
    <w:basedOn w:val="Normal"/>
    <w:next w:val="Normal"/>
    <w:link w:val="TitreCar"/>
    <w:uiPriority w:val="10"/>
    <w:qFormat/>
    <w:rsid w:val="004424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424D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424DB"/>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424DB"/>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424DB"/>
    <w:pPr>
      <w:spacing w:before="160"/>
      <w:jc w:val="center"/>
    </w:pPr>
    <w:rPr>
      <w:i/>
      <w:iCs/>
      <w:color w:val="404040" w:themeColor="text1" w:themeTint="BF"/>
    </w:rPr>
  </w:style>
  <w:style w:type="character" w:customStyle="1" w:styleId="CitationCar">
    <w:name w:val="Citation Car"/>
    <w:basedOn w:val="Policepardfaut"/>
    <w:link w:val="Citation"/>
    <w:uiPriority w:val="29"/>
    <w:rsid w:val="004424DB"/>
    <w:rPr>
      <w:i/>
      <w:iCs/>
      <w:color w:val="404040" w:themeColor="text1" w:themeTint="BF"/>
    </w:rPr>
  </w:style>
  <w:style w:type="paragraph" w:styleId="Paragraphedeliste">
    <w:name w:val="List Paragraph"/>
    <w:basedOn w:val="Normal"/>
    <w:uiPriority w:val="34"/>
    <w:qFormat/>
    <w:rsid w:val="004424DB"/>
    <w:pPr>
      <w:ind w:left="720"/>
      <w:contextualSpacing/>
    </w:pPr>
  </w:style>
  <w:style w:type="character" w:styleId="Accentuationintense">
    <w:name w:val="Intense Emphasis"/>
    <w:basedOn w:val="Policepardfaut"/>
    <w:uiPriority w:val="21"/>
    <w:qFormat/>
    <w:rsid w:val="004424DB"/>
    <w:rPr>
      <w:i/>
      <w:iCs/>
      <w:color w:val="0F4761" w:themeColor="accent1" w:themeShade="BF"/>
    </w:rPr>
  </w:style>
  <w:style w:type="paragraph" w:styleId="Citationintense">
    <w:name w:val="Intense Quote"/>
    <w:basedOn w:val="Normal"/>
    <w:next w:val="Normal"/>
    <w:link w:val="CitationintenseCar"/>
    <w:uiPriority w:val="30"/>
    <w:qFormat/>
    <w:rsid w:val="004424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424DB"/>
    <w:rPr>
      <w:i/>
      <w:iCs/>
      <w:color w:val="0F4761" w:themeColor="accent1" w:themeShade="BF"/>
    </w:rPr>
  </w:style>
  <w:style w:type="character" w:styleId="Rfrenceintense">
    <w:name w:val="Intense Reference"/>
    <w:basedOn w:val="Policepardfaut"/>
    <w:uiPriority w:val="32"/>
    <w:qFormat/>
    <w:rsid w:val="004424DB"/>
    <w:rPr>
      <w:b/>
      <w:bCs/>
      <w:smallCaps/>
      <w:color w:val="0F4761" w:themeColor="accent1" w:themeShade="BF"/>
      <w:spacing w:val="5"/>
    </w:rPr>
  </w:style>
  <w:style w:type="paragraph" w:styleId="En-tte">
    <w:name w:val="header"/>
    <w:basedOn w:val="Normal"/>
    <w:link w:val="En-tteCar"/>
    <w:uiPriority w:val="99"/>
    <w:unhideWhenUsed/>
    <w:rsid w:val="00A31E41"/>
    <w:pPr>
      <w:tabs>
        <w:tab w:val="center" w:pos="4536"/>
        <w:tab w:val="right" w:pos="9072"/>
      </w:tabs>
      <w:spacing w:after="0" w:line="240" w:lineRule="auto"/>
    </w:pPr>
  </w:style>
  <w:style w:type="character" w:customStyle="1" w:styleId="En-tteCar">
    <w:name w:val="En-tête Car"/>
    <w:basedOn w:val="Policepardfaut"/>
    <w:link w:val="En-tte"/>
    <w:uiPriority w:val="99"/>
    <w:rsid w:val="00A31E41"/>
  </w:style>
  <w:style w:type="paragraph" w:styleId="Pieddepage">
    <w:name w:val="footer"/>
    <w:basedOn w:val="Normal"/>
    <w:link w:val="PieddepageCar"/>
    <w:uiPriority w:val="99"/>
    <w:unhideWhenUsed/>
    <w:rsid w:val="00A31E4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1E41"/>
  </w:style>
  <w:style w:type="paragraph" w:styleId="NormalWeb">
    <w:name w:val="Normal (Web)"/>
    <w:basedOn w:val="Normal"/>
    <w:uiPriority w:val="99"/>
    <w:semiHidden/>
    <w:unhideWhenUsed/>
    <w:rsid w:val="0057560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Lienhypertexte">
    <w:name w:val="Hyperlink"/>
    <w:basedOn w:val="Policepardfaut"/>
    <w:uiPriority w:val="99"/>
    <w:unhideWhenUsed/>
    <w:rsid w:val="0057560D"/>
    <w:rPr>
      <w:color w:val="0000FF"/>
      <w:u w:val="single"/>
    </w:rPr>
  </w:style>
  <w:style w:type="character" w:styleId="lev">
    <w:name w:val="Strong"/>
    <w:basedOn w:val="Policepardfaut"/>
    <w:uiPriority w:val="22"/>
    <w:qFormat/>
    <w:rsid w:val="00930358"/>
    <w:rPr>
      <w:b/>
      <w:bCs/>
    </w:rPr>
  </w:style>
  <w:style w:type="paragraph" w:styleId="En-ttedetabledesmatires">
    <w:name w:val="TOC Heading"/>
    <w:basedOn w:val="Titre1"/>
    <w:next w:val="Normal"/>
    <w:uiPriority w:val="39"/>
    <w:unhideWhenUsed/>
    <w:qFormat/>
    <w:rsid w:val="00104E00"/>
    <w:pPr>
      <w:numPr>
        <w:numId w:val="0"/>
      </w:numPr>
      <w:spacing w:before="240" w:after="0" w:line="259" w:lineRule="auto"/>
      <w:outlineLvl w:val="9"/>
    </w:pPr>
    <w:rPr>
      <w:b w:val="0"/>
      <w:color w:val="0F4761" w:themeColor="accent1" w:themeShade="BF"/>
      <w:kern w:val="0"/>
      <w:sz w:val="32"/>
      <w:szCs w:val="32"/>
      <w:u w:val="none"/>
      <w14:ligatures w14:val="none"/>
    </w:rPr>
  </w:style>
  <w:style w:type="paragraph" w:styleId="TM1">
    <w:name w:val="toc 1"/>
    <w:basedOn w:val="Normal"/>
    <w:next w:val="Normal"/>
    <w:autoRedefine/>
    <w:uiPriority w:val="39"/>
    <w:unhideWhenUsed/>
    <w:rsid w:val="00104E00"/>
    <w:pPr>
      <w:spacing w:after="100"/>
    </w:pPr>
  </w:style>
  <w:style w:type="paragraph" w:styleId="TM2">
    <w:name w:val="toc 2"/>
    <w:basedOn w:val="Normal"/>
    <w:next w:val="Normal"/>
    <w:autoRedefine/>
    <w:uiPriority w:val="39"/>
    <w:unhideWhenUsed/>
    <w:rsid w:val="00104E00"/>
    <w:pPr>
      <w:spacing w:after="100"/>
      <w:ind w:left="240"/>
    </w:pPr>
  </w:style>
  <w:style w:type="paragraph" w:styleId="TM3">
    <w:name w:val="toc 3"/>
    <w:basedOn w:val="Normal"/>
    <w:next w:val="Normal"/>
    <w:autoRedefine/>
    <w:uiPriority w:val="39"/>
    <w:unhideWhenUsed/>
    <w:rsid w:val="00104E00"/>
    <w:pPr>
      <w:spacing w:after="100"/>
      <w:ind w:left="480"/>
    </w:pPr>
  </w:style>
  <w:style w:type="paragraph" w:styleId="Sansinterligne">
    <w:name w:val="No Spacing"/>
    <w:uiPriority w:val="1"/>
    <w:qFormat/>
    <w:rsid w:val="00F97318"/>
    <w:pPr>
      <w:spacing w:after="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7641">
      <w:bodyDiv w:val="1"/>
      <w:marLeft w:val="0"/>
      <w:marRight w:val="0"/>
      <w:marTop w:val="0"/>
      <w:marBottom w:val="0"/>
      <w:divBdr>
        <w:top w:val="none" w:sz="0" w:space="0" w:color="auto"/>
        <w:left w:val="none" w:sz="0" w:space="0" w:color="auto"/>
        <w:bottom w:val="none" w:sz="0" w:space="0" w:color="auto"/>
        <w:right w:val="none" w:sz="0" w:space="0" w:color="auto"/>
      </w:divBdr>
    </w:div>
    <w:div w:id="64492801">
      <w:bodyDiv w:val="1"/>
      <w:marLeft w:val="0"/>
      <w:marRight w:val="0"/>
      <w:marTop w:val="0"/>
      <w:marBottom w:val="0"/>
      <w:divBdr>
        <w:top w:val="none" w:sz="0" w:space="0" w:color="auto"/>
        <w:left w:val="none" w:sz="0" w:space="0" w:color="auto"/>
        <w:bottom w:val="none" w:sz="0" w:space="0" w:color="auto"/>
        <w:right w:val="none" w:sz="0" w:space="0" w:color="auto"/>
      </w:divBdr>
    </w:div>
    <w:div w:id="133957489">
      <w:bodyDiv w:val="1"/>
      <w:marLeft w:val="0"/>
      <w:marRight w:val="0"/>
      <w:marTop w:val="0"/>
      <w:marBottom w:val="0"/>
      <w:divBdr>
        <w:top w:val="none" w:sz="0" w:space="0" w:color="auto"/>
        <w:left w:val="none" w:sz="0" w:space="0" w:color="auto"/>
        <w:bottom w:val="none" w:sz="0" w:space="0" w:color="auto"/>
        <w:right w:val="none" w:sz="0" w:space="0" w:color="auto"/>
      </w:divBdr>
    </w:div>
    <w:div w:id="178008774">
      <w:bodyDiv w:val="1"/>
      <w:marLeft w:val="0"/>
      <w:marRight w:val="0"/>
      <w:marTop w:val="0"/>
      <w:marBottom w:val="0"/>
      <w:divBdr>
        <w:top w:val="none" w:sz="0" w:space="0" w:color="auto"/>
        <w:left w:val="none" w:sz="0" w:space="0" w:color="auto"/>
        <w:bottom w:val="none" w:sz="0" w:space="0" w:color="auto"/>
        <w:right w:val="none" w:sz="0" w:space="0" w:color="auto"/>
      </w:divBdr>
    </w:div>
    <w:div w:id="432821356">
      <w:bodyDiv w:val="1"/>
      <w:marLeft w:val="0"/>
      <w:marRight w:val="0"/>
      <w:marTop w:val="0"/>
      <w:marBottom w:val="0"/>
      <w:divBdr>
        <w:top w:val="none" w:sz="0" w:space="0" w:color="auto"/>
        <w:left w:val="none" w:sz="0" w:space="0" w:color="auto"/>
        <w:bottom w:val="none" w:sz="0" w:space="0" w:color="auto"/>
        <w:right w:val="none" w:sz="0" w:space="0" w:color="auto"/>
      </w:divBdr>
    </w:div>
    <w:div w:id="441385033">
      <w:bodyDiv w:val="1"/>
      <w:marLeft w:val="0"/>
      <w:marRight w:val="0"/>
      <w:marTop w:val="0"/>
      <w:marBottom w:val="0"/>
      <w:divBdr>
        <w:top w:val="none" w:sz="0" w:space="0" w:color="auto"/>
        <w:left w:val="none" w:sz="0" w:space="0" w:color="auto"/>
        <w:bottom w:val="none" w:sz="0" w:space="0" w:color="auto"/>
        <w:right w:val="none" w:sz="0" w:space="0" w:color="auto"/>
      </w:divBdr>
    </w:div>
    <w:div w:id="533467465">
      <w:bodyDiv w:val="1"/>
      <w:marLeft w:val="0"/>
      <w:marRight w:val="0"/>
      <w:marTop w:val="0"/>
      <w:marBottom w:val="0"/>
      <w:divBdr>
        <w:top w:val="none" w:sz="0" w:space="0" w:color="auto"/>
        <w:left w:val="none" w:sz="0" w:space="0" w:color="auto"/>
        <w:bottom w:val="none" w:sz="0" w:space="0" w:color="auto"/>
        <w:right w:val="none" w:sz="0" w:space="0" w:color="auto"/>
      </w:divBdr>
    </w:div>
    <w:div w:id="709304292">
      <w:bodyDiv w:val="1"/>
      <w:marLeft w:val="0"/>
      <w:marRight w:val="0"/>
      <w:marTop w:val="0"/>
      <w:marBottom w:val="0"/>
      <w:divBdr>
        <w:top w:val="none" w:sz="0" w:space="0" w:color="auto"/>
        <w:left w:val="none" w:sz="0" w:space="0" w:color="auto"/>
        <w:bottom w:val="none" w:sz="0" w:space="0" w:color="auto"/>
        <w:right w:val="none" w:sz="0" w:space="0" w:color="auto"/>
      </w:divBdr>
    </w:div>
    <w:div w:id="719669486">
      <w:bodyDiv w:val="1"/>
      <w:marLeft w:val="0"/>
      <w:marRight w:val="0"/>
      <w:marTop w:val="0"/>
      <w:marBottom w:val="0"/>
      <w:divBdr>
        <w:top w:val="none" w:sz="0" w:space="0" w:color="auto"/>
        <w:left w:val="none" w:sz="0" w:space="0" w:color="auto"/>
        <w:bottom w:val="none" w:sz="0" w:space="0" w:color="auto"/>
        <w:right w:val="none" w:sz="0" w:space="0" w:color="auto"/>
      </w:divBdr>
    </w:div>
    <w:div w:id="1013996863">
      <w:bodyDiv w:val="1"/>
      <w:marLeft w:val="0"/>
      <w:marRight w:val="0"/>
      <w:marTop w:val="0"/>
      <w:marBottom w:val="0"/>
      <w:divBdr>
        <w:top w:val="none" w:sz="0" w:space="0" w:color="auto"/>
        <w:left w:val="none" w:sz="0" w:space="0" w:color="auto"/>
        <w:bottom w:val="none" w:sz="0" w:space="0" w:color="auto"/>
        <w:right w:val="none" w:sz="0" w:space="0" w:color="auto"/>
      </w:divBdr>
    </w:div>
    <w:div w:id="1035697128">
      <w:bodyDiv w:val="1"/>
      <w:marLeft w:val="0"/>
      <w:marRight w:val="0"/>
      <w:marTop w:val="0"/>
      <w:marBottom w:val="0"/>
      <w:divBdr>
        <w:top w:val="none" w:sz="0" w:space="0" w:color="auto"/>
        <w:left w:val="none" w:sz="0" w:space="0" w:color="auto"/>
        <w:bottom w:val="none" w:sz="0" w:space="0" w:color="auto"/>
        <w:right w:val="none" w:sz="0" w:space="0" w:color="auto"/>
      </w:divBdr>
    </w:div>
    <w:div w:id="1038700942">
      <w:bodyDiv w:val="1"/>
      <w:marLeft w:val="0"/>
      <w:marRight w:val="0"/>
      <w:marTop w:val="0"/>
      <w:marBottom w:val="0"/>
      <w:divBdr>
        <w:top w:val="none" w:sz="0" w:space="0" w:color="auto"/>
        <w:left w:val="none" w:sz="0" w:space="0" w:color="auto"/>
        <w:bottom w:val="none" w:sz="0" w:space="0" w:color="auto"/>
        <w:right w:val="none" w:sz="0" w:space="0" w:color="auto"/>
      </w:divBdr>
    </w:div>
    <w:div w:id="1044059288">
      <w:bodyDiv w:val="1"/>
      <w:marLeft w:val="0"/>
      <w:marRight w:val="0"/>
      <w:marTop w:val="0"/>
      <w:marBottom w:val="0"/>
      <w:divBdr>
        <w:top w:val="none" w:sz="0" w:space="0" w:color="auto"/>
        <w:left w:val="none" w:sz="0" w:space="0" w:color="auto"/>
        <w:bottom w:val="none" w:sz="0" w:space="0" w:color="auto"/>
        <w:right w:val="none" w:sz="0" w:space="0" w:color="auto"/>
      </w:divBdr>
    </w:div>
    <w:div w:id="1091773905">
      <w:bodyDiv w:val="1"/>
      <w:marLeft w:val="0"/>
      <w:marRight w:val="0"/>
      <w:marTop w:val="0"/>
      <w:marBottom w:val="0"/>
      <w:divBdr>
        <w:top w:val="none" w:sz="0" w:space="0" w:color="auto"/>
        <w:left w:val="none" w:sz="0" w:space="0" w:color="auto"/>
        <w:bottom w:val="none" w:sz="0" w:space="0" w:color="auto"/>
        <w:right w:val="none" w:sz="0" w:space="0" w:color="auto"/>
      </w:divBdr>
    </w:div>
    <w:div w:id="1325473789">
      <w:bodyDiv w:val="1"/>
      <w:marLeft w:val="0"/>
      <w:marRight w:val="0"/>
      <w:marTop w:val="0"/>
      <w:marBottom w:val="0"/>
      <w:divBdr>
        <w:top w:val="none" w:sz="0" w:space="0" w:color="auto"/>
        <w:left w:val="none" w:sz="0" w:space="0" w:color="auto"/>
        <w:bottom w:val="none" w:sz="0" w:space="0" w:color="auto"/>
        <w:right w:val="none" w:sz="0" w:space="0" w:color="auto"/>
      </w:divBdr>
    </w:div>
    <w:div w:id="1402874482">
      <w:bodyDiv w:val="1"/>
      <w:marLeft w:val="0"/>
      <w:marRight w:val="0"/>
      <w:marTop w:val="0"/>
      <w:marBottom w:val="0"/>
      <w:divBdr>
        <w:top w:val="none" w:sz="0" w:space="0" w:color="auto"/>
        <w:left w:val="none" w:sz="0" w:space="0" w:color="auto"/>
        <w:bottom w:val="none" w:sz="0" w:space="0" w:color="auto"/>
        <w:right w:val="none" w:sz="0" w:space="0" w:color="auto"/>
      </w:divBdr>
    </w:div>
    <w:div w:id="1408963151">
      <w:bodyDiv w:val="1"/>
      <w:marLeft w:val="0"/>
      <w:marRight w:val="0"/>
      <w:marTop w:val="0"/>
      <w:marBottom w:val="0"/>
      <w:divBdr>
        <w:top w:val="none" w:sz="0" w:space="0" w:color="auto"/>
        <w:left w:val="none" w:sz="0" w:space="0" w:color="auto"/>
        <w:bottom w:val="none" w:sz="0" w:space="0" w:color="auto"/>
        <w:right w:val="none" w:sz="0" w:space="0" w:color="auto"/>
      </w:divBdr>
    </w:div>
    <w:div w:id="1676151792">
      <w:bodyDiv w:val="1"/>
      <w:marLeft w:val="0"/>
      <w:marRight w:val="0"/>
      <w:marTop w:val="0"/>
      <w:marBottom w:val="0"/>
      <w:divBdr>
        <w:top w:val="none" w:sz="0" w:space="0" w:color="auto"/>
        <w:left w:val="none" w:sz="0" w:space="0" w:color="auto"/>
        <w:bottom w:val="none" w:sz="0" w:space="0" w:color="auto"/>
        <w:right w:val="none" w:sz="0" w:space="0" w:color="auto"/>
      </w:divBdr>
    </w:div>
    <w:div w:id="1746684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BBC74-9B88-48F7-B7D7-B97201D06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3453</TotalTime>
  <Pages>1</Pages>
  <Words>2719</Words>
  <Characters>14957</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ELKATTOUFI Youssef</dc:creator>
  <cp:keywords/>
  <dc:description/>
  <cp:lastModifiedBy>ELKATTOUFI Youssef</cp:lastModifiedBy>
  <cp:revision>217</cp:revision>
  <dcterms:created xsi:type="dcterms:W3CDTF">2025-03-24T10:27:00Z</dcterms:created>
  <dcterms:modified xsi:type="dcterms:W3CDTF">2025-08-20T16:15:00Z</dcterms:modified>
</cp:coreProperties>
</file>