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A87AD" w14:textId="77777777" w:rsidR="003B1CE1" w:rsidRPr="003B1CE1" w:rsidRDefault="003B1CE1" w:rsidP="003B1CE1">
      <w:pPr>
        <w:pStyle w:val="Titre"/>
      </w:pPr>
      <w:r w:rsidRPr="003B1CE1">
        <w:t>Rapport final – Communication IoT avec ESP32</w:t>
      </w:r>
    </w:p>
    <w:p w14:paraId="1493A0B9" w14:textId="413CBFF8" w:rsidR="003B1CE1" w:rsidRPr="003B1CE1" w:rsidRDefault="003B1CE1" w:rsidP="003B1CE1">
      <w:pPr>
        <w:pStyle w:val="Titre1"/>
      </w:pPr>
      <w:r w:rsidRPr="003B1CE1">
        <w:t>Configuration du système</w:t>
      </w:r>
    </w:p>
    <w:p w14:paraId="7E89A31F" w14:textId="77777777" w:rsidR="003B1CE1" w:rsidRPr="003B1CE1" w:rsidRDefault="003B1CE1" w:rsidP="003B1CE1">
      <w:pPr>
        <w:jc w:val="both"/>
      </w:pPr>
      <w:r w:rsidRPr="003B1CE1">
        <w:t>L’objectif du TP est de mettre en place une communication bidirectionnelle entre un ESP32, un capteur DHT11 et une interface Node-RED, en utilisant deux méthodes de communication : HTTP REST et MQTT.</w:t>
      </w:r>
    </w:p>
    <w:p w14:paraId="0143E785" w14:textId="77777777" w:rsidR="003B1CE1" w:rsidRPr="003B1CE1" w:rsidRDefault="003B1CE1" w:rsidP="003B1CE1">
      <w:pPr>
        <w:jc w:val="both"/>
      </w:pPr>
      <w:r w:rsidRPr="003B1CE1">
        <w:t>L’ESP32 récupère la température et l’humidité mesurées par le DHT11. Ces valeurs sont ensuite envoyées vers Node-RED afin d’être affichées sur un tableau de bord. Dans le sens inverse, Node-RED permet de commander la LED intégrée de l’ESP32.</w:t>
      </w:r>
    </w:p>
    <w:p w14:paraId="25158FF1" w14:textId="77777777" w:rsidR="003B1CE1" w:rsidRPr="003B1CE1" w:rsidRDefault="003B1CE1" w:rsidP="003B1CE1">
      <w:pPr>
        <w:jc w:val="both"/>
      </w:pPr>
      <w:r w:rsidRPr="003B1CE1">
        <w:t xml:space="preserve">Le développement de l’ESP32 est réalisé avec Visual Studio Code et </w:t>
      </w:r>
      <w:proofErr w:type="spellStart"/>
      <w:r w:rsidRPr="003B1CE1">
        <w:t>PlatformIO</w:t>
      </w:r>
      <w:proofErr w:type="spellEnd"/>
      <w:r w:rsidRPr="003B1CE1">
        <w:t xml:space="preserve">, en utilisant le </w:t>
      </w:r>
      <w:proofErr w:type="spellStart"/>
      <w:r w:rsidRPr="003B1CE1">
        <w:t>framework</w:t>
      </w:r>
      <w:proofErr w:type="spellEnd"/>
      <w:r w:rsidRPr="003B1CE1">
        <w:t xml:space="preserve"> Arduino. Node-RED est utilisé pour l’interface graphique et </w:t>
      </w:r>
      <w:proofErr w:type="spellStart"/>
      <w:r w:rsidRPr="003B1CE1">
        <w:t>Mosquitto</w:t>
      </w:r>
      <w:proofErr w:type="spellEnd"/>
      <w:r w:rsidRPr="003B1CE1">
        <w:t xml:space="preserve"> comme broker pour la communication MQTT.</w:t>
      </w:r>
    </w:p>
    <w:p w14:paraId="473FD3FD" w14:textId="77777777" w:rsidR="003B1CE1" w:rsidRPr="003B1CE1" w:rsidRDefault="003B1CE1" w:rsidP="003B1CE1">
      <w:pPr>
        <w:jc w:val="both"/>
      </w:pPr>
      <w:r w:rsidRPr="003B1CE1">
        <w:t xml:space="preserve">Pour faire fonctionner l’ensemble du système, l’ESP32 et l’ordinateur exécutant Node-RED et </w:t>
      </w:r>
      <w:proofErr w:type="spellStart"/>
      <w:r w:rsidRPr="003B1CE1">
        <w:t>Mosquitto</w:t>
      </w:r>
      <w:proofErr w:type="spellEnd"/>
      <w:r w:rsidRPr="003B1CE1">
        <w:t xml:space="preserve"> doivent être connectés au même réseau local. L’adresse IP de l’ordinateur doit ensuite être renseignée dans le programme de l’ESP32.</w:t>
      </w:r>
    </w:p>
    <w:p w14:paraId="76B4622B" w14:textId="77777777" w:rsidR="003B1CE1" w:rsidRPr="003B1CE1" w:rsidRDefault="003B1CE1" w:rsidP="003B1CE1">
      <w:pPr>
        <w:rPr>
          <w:b/>
          <w:bCs/>
        </w:rPr>
      </w:pPr>
      <w:r w:rsidRPr="003B1CE1">
        <w:rPr>
          <w:b/>
          <w:bCs/>
        </w:rPr>
        <w:t>Configuration REST</w:t>
      </w:r>
    </w:p>
    <w:p w14:paraId="0126F845" w14:textId="77777777" w:rsidR="003B1CE1" w:rsidRPr="003B1CE1" w:rsidRDefault="003B1CE1" w:rsidP="003B1CE1">
      <w:r w:rsidRPr="003B1CE1">
        <w:t>Dans la version REST :</w:t>
      </w:r>
    </w:p>
    <w:p w14:paraId="4F0F313A" w14:textId="77777777" w:rsidR="003B1CE1" w:rsidRPr="003B1CE1" w:rsidRDefault="003B1CE1" w:rsidP="003B1CE1">
      <w:pPr>
        <w:numPr>
          <w:ilvl w:val="0"/>
          <w:numId w:val="1"/>
        </w:numPr>
      </w:pPr>
      <w:proofErr w:type="gramStart"/>
      <w:r w:rsidRPr="003B1CE1">
        <w:t>l’ESP</w:t>
      </w:r>
      <w:proofErr w:type="gramEnd"/>
      <w:r w:rsidRPr="003B1CE1">
        <w:t xml:space="preserve">32 envoie les mesures du DHT11 à Node-RED avec une requête </w:t>
      </w:r>
      <w:r w:rsidRPr="003B1CE1">
        <w:rPr>
          <w:b/>
          <w:bCs/>
        </w:rPr>
        <w:t>HTTP POST /donnes</w:t>
      </w:r>
      <w:r w:rsidRPr="003B1CE1">
        <w:t xml:space="preserve"> ;</w:t>
      </w:r>
    </w:p>
    <w:p w14:paraId="14E066D3" w14:textId="77777777" w:rsidR="003B1CE1" w:rsidRPr="003B1CE1" w:rsidRDefault="003B1CE1" w:rsidP="003B1CE1">
      <w:pPr>
        <w:numPr>
          <w:ilvl w:val="0"/>
          <w:numId w:val="1"/>
        </w:numPr>
      </w:pPr>
      <w:r w:rsidRPr="003B1CE1">
        <w:t xml:space="preserve">Node-RED affiche les valeurs reçues sur le </w:t>
      </w:r>
      <w:proofErr w:type="spellStart"/>
      <w:r w:rsidRPr="003B1CE1">
        <w:t>dashboard</w:t>
      </w:r>
      <w:proofErr w:type="spellEnd"/>
      <w:r w:rsidRPr="003B1CE1">
        <w:t xml:space="preserve"> ;</w:t>
      </w:r>
    </w:p>
    <w:p w14:paraId="7FD5690A" w14:textId="77777777" w:rsidR="003B1CE1" w:rsidRPr="003B1CE1" w:rsidRDefault="003B1CE1" w:rsidP="003B1CE1">
      <w:pPr>
        <w:numPr>
          <w:ilvl w:val="0"/>
          <w:numId w:val="1"/>
        </w:numPr>
      </w:pPr>
      <w:proofErr w:type="gramStart"/>
      <w:r w:rsidRPr="003B1CE1">
        <w:t>pour</w:t>
      </w:r>
      <w:proofErr w:type="gramEnd"/>
      <w:r w:rsidRPr="003B1CE1">
        <w:t xml:space="preserve"> commander la LED, l’ESP32 effectue périodiquement une requête </w:t>
      </w:r>
      <w:r w:rsidRPr="003B1CE1">
        <w:rPr>
          <w:b/>
          <w:bCs/>
        </w:rPr>
        <w:t>HTTP GET /</w:t>
      </w:r>
      <w:proofErr w:type="spellStart"/>
      <w:r w:rsidRPr="003B1CE1">
        <w:rPr>
          <w:b/>
          <w:bCs/>
        </w:rPr>
        <w:t>button</w:t>
      </w:r>
      <w:proofErr w:type="spellEnd"/>
      <w:r w:rsidRPr="003B1CE1">
        <w:t xml:space="preserve"> ;</w:t>
      </w:r>
    </w:p>
    <w:p w14:paraId="392BB445" w14:textId="77777777" w:rsidR="003B1CE1" w:rsidRPr="003B1CE1" w:rsidRDefault="003B1CE1" w:rsidP="003B1CE1">
      <w:pPr>
        <w:numPr>
          <w:ilvl w:val="0"/>
          <w:numId w:val="1"/>
        </w:numPr>
      </w:pPr>
      <w:r w:rsidRPr="003B1CE1">
        <w:t>Node-RED répond 1 pour allumer la LED ou 0 pour l’éteindre.</w:t>
      </w:r>
    </w:p>
    <w:p w14:paraId="5CAF9CD9" w14:textId="77777777" w:rsidR="003B1CE1" w:rsidRPr="003B1CE1" w:rsidRDefault="003B1CE1" w:rsidP="003B1CE1">
      <w:pPr>
        <w:rPr>
          <w:b/>
          <w:bCs/>
        </w:rPr>
      </w:pPr>
      <w:r w:rsidRPr="003B1CE1">
        <w:rPr>
          <w:b/>
          <w:bCs/>
        </w:rPr>
        <w:t>Configuration MQTT</w:t>
      </w:r>
    </w:p>
    <w:p w14:paraId="58210C3E" w14:textId="77777777" w:rsidR="003B1CE1" w:rsidRPr="003B1CE1" w:rsidRDefault="003B1CE1" w:rsidP="003B1CE1">
      <w:r w:rsidRPr="003B1CE1">
        <w:t xml:space="preserve">Dans la version MQTT, </w:t>
      </w:r>
      <w:proofErr w:type="spellStart"/>
      <w:r w:rsidRPr="003B1CE1">
        <w:t>Mosquitto</w:t>
      </w:r>
      <w:proofErr w:type="spellEnd"/>
      <w:r w:rsidRPr="003B1CE1">
        <w:t xml:space="preserve"> est utilisé comme intermédiaire entre l’ESP32 et Node-RED.</w:t>
      </w:r>
    </w:p>
    <w:p w14:paraId="06DF9772" w14:textId="77777777" w:rsidR="003B1CE1" w:rsidRPr="003B1CE1" w:rsidRDefault="003B1CE1" w:rsidP="003B1CE1">
      <w:r w:rsidRPr="003B1CE1">
        <w:t>Les topics utilisés sont :</w:t>
      </w:r>
    </w:p>
    <w:p w14:paraId="4AC199A0" w14:textId="77777777" w:rsidR="003B1CE1" w:rsidRPr="003B1CE1" w:rsidRDefault="003B1CE1" w:rsidP="003B1CE1">
      <w:pPr>
        <w:numPr>
          <w:ilvl w:val="0"/>
          <w:numId w:val="2"/>
        </w:numPr>
      </w:pPr>
      <w:proofErr w:type="gramStart"/>
      <w:r w:rsidRPr="003B1CE1">
        <w:t>esp</w:t>
      </w:r>
      <w:proofErr w:type="gramEnd"/>
      <w:r w:rsidRPr="003B1CE1">
        <w:t>32/</w:t>
      </w:r>
      <w:proofErr w:type="spellStart"/>
      <w:r w:rsidRPr="003B1CE1">
        <w:t>temperature</w:t>
      </w:r>
      <w:proofErr w:type="spellEnd"/>
      <w:r w:rsidRPr="003B1CE1">
        <w:t xml:space="preserve"> : température envoyée par l’ESP32 ;</w:t>
      </w:r>
    </w:p>
    <w:p w14:paraId="002F6539" w14:textId="77777777" w:rsidR="003B1CE1" w:rsidRPr="003B1CE1" w:rsidRDefault="003B1CE1" w:rsidP="003B1CE1">
      <w:pPr>
        <w:numPr>
          <w:ilvl w:val="0"/>
          <w:numId w:val="2"/>
        </w:numPr>
      </w:pPr>
      <w:proofErr w:type="gramStart"/>
      <w:r w:rsidRPr="003B1CE1">
        <w:t>esp</w:t>
      </w:r>
      <w:proofErr w:type="gramEnd"/>
      <w:r w:rsidRPr="003B1CE1">
        <w:t>32/</w:t>
      </w:r>
      <w:proofErr w:type="spellStart"/>
      <w:r w:rsidRPr="003B1CE1">
        <w:t>humidity</w:t>
      </w:r>
      <w:proofErr w:type="spellEnd"/>
      <w:r w:rsidRPr="003B1CE1">
        <w:t xml:space="preserve"> : humidité envoyée par l’ESP32 ;</w:t>
      </w:r>
    </w:p>
    <w:p w14:paraId="354AE3DF" w14:textId="77777777" w:rsidR="003B1CE1" w:rsidRPr="003B1CE1" w:rsidRDefault="003B1CE1" w:rsidP="003B1CE1">
      <w:pPr>
        <w:numPr>
          <w:ilvl w:val="0"/>
          <w:numId w:val="2"/>
        </w:numPr>
      </w:pPr>
      <w:proofErr w:type="gramStart"/>
      <w:r w:rsidRPr="003B1CE1">
        <w:t>esp</w:t>
      </w:r>
      <w:proofErr w:type="gramEnd"/>
      <w:r w:rsidRPr="003B1CE1">
        <w:t>32/output : commande de la LED.</w:t>
      </w:r>
    </w:p>
    <w:p w14:paraId="1514A347" w14:textId="77777777" w:rsidR="003B1CE1" w:rsidRPr="003B1CE1" w:rsidRDefault="003B1CE1" w:rsidP="003B1CE1">
      <w:r w:rsidRPr="003B1CE1">
        <w:t>L’ESP32 publie donc périodiquement les mesures du DHT11 et reste abonné au topic esp32/output afin de recevoir les commandes envoyées depuis Node-RED.</w:t>
      </w:r>
    </w:p>
    <w:p w14:paraId="53C8A4AC" w14:textId="218A0B03" w:rsidR="003B1CE1" w:rsidRPr="003B1CE1" w:rsidRDefault="003B1CE1" w:rsidP="003B1CE1">
      <w:pPr>
        <w:pStyle w:val="Titre1"/>
      </w:pPr>
      <w:r w:rsidRPr="003B1CE1">
        <w:lastRenderedPageBreak/>
        <w:t>Résultats obtenus</w:t>
      </w:r>
    </w:p>
    <w:p w14:paraId="53623812" w14:textId="77777777" w:rsidR="003B1CE1" w:rsidRPr="003B1CE1" w:rsidRDefault="003B1CE1" w:rsidP="003B1CE1">
      <w:pPr>
        <w:jc w:val="both"/>
      </w:pPr>
      <w:r w:rsidRPr="003B1CE1">
        <w:t>Les deux méthodes ont permis de réaliser correctement la communication bidirectionnelle demandée.</w:t>
      </w:r>
    </w:p>
    <w:p w14:paraId="7A0DDF5B" w14:textId="77777777" w:rsidR="003B1CE1" w:rsidRPr="003B1CE1" w:rsidRDefault="003B1CE1" w:rsidP="003B1CE1">
      <w:pPr>
        <w:jc w:val="both"/>
      </w:pPr>
      <w:r w:rsidRPr="003B1CE1">
        <w:t xml:space="preserve">Avec HTTP REST, les valeurs de température et d’humidité ont pu être envoyées de l’ESP32 vers Node-RED et affichées sur le </w:t>
      </w:r>
      <w:proofErr w:type="spellStart"/>
      <w:r w:rsidRPr="003B1CE1">
        <w:t>dashboard</w:t>
      </w:r>
      <w:proofErr w:type="spellEnd"/>
      <w:r w:rsidRPr="003B1CE1">
        <w:t>. La commande de la LED fonctionne également grâce à l’interrogation régulière de la route /</w:t>
      </w:r>
      <w:proofErr w:type="spellStart"/>
      <w:r w:rsidRPr="003B1CE1">
        <w:t>button</w:t>
      </w:r>
      <w:proofErr w:type="spellEnd"/>
      <w:r w:rsidRPr="003B1CE1">
        <w:t>.</w:t>
      </w:r>
    </w:p>
    <w:p w14:paraId="013E9794" w14:textId="77777777" w:rsidR="003B1CE1" w:rsidRPr="003B1CE1" w:rsidRDefault="003B1CE1" w:rsidP="003B1CE1">
      <w:pPr>
        <w:jc w:val="both"/>
      </w:pPr>
      <w:r w:rsidRPr="003B1CE1">
        <w:t xml:space="preserve">Avec MQTT, l’ESP32 publie correctement les mesures vers </w:t>
      </w:r>
      <w:proofErr w:type="spellStart"/>
      <w:r w:rsidRPr="003B1CE1">
        <w:t>Mosquitto</w:t>
      </w:r>
      <w:proofErr w:type="spellEnd"/>
      <w:r w:rsidRPr="003B1CE1">
        <w:t>. Node-RED peut récupérer ces données en s’abonnant aux topics correspondants. Inversement, lorsqu’une commande est publiée sur esp32/output, l’ESP32 la reçoit et modifie immédiatement l’état de la LED.</w:t>
      </w:r>
    </w:p>
    <w:p w14:paraId="5949C36F" w14:textId="77777777" w:rsidR="003B1CE1" w:rsidRPr="003B1CE1" w:rsidRDefault="003B1CE1" w:rsidP="003B1CE1">
      <w:pPr>
        <w:jc w:val="both"/>
      </w:pPr>
      <w:r w:rsidRPr="003B1CE1">
        <w:t xml:space="preserve">Les tests avec les commandes </w:t>
      </w:r>
      <w:proofErr w:type="spellStart"/>
      <w:r w:rsidRPr="003B1CE1">
        <w:t>mosquitto_sub</w:t>
      </w:r>
      <w:proofErr w:type="spellEnd"/>
      <w:r w:rsidRPr="003B1CE1">
        <w:t xml:space="preserve"> et </w:t>
      </w:r>
      <w:proofErr w:type="spellStart"/>
      <w:r w:rsidRPr="003B1CE1">
        <w:t>mosquitto_pub</w:t>
      </w:r>
      <w:proofErr w:type="spellEnd"/>
      <w:r w:rsidRPr="003B1CE1">
        <w:t xml:space="preserve"> ont également permis de vérifier indépendamment la réception des mesures et la commande de la LED.</w:t>
      </w:r>
    </w:p>
    <w:p w14:paraId="7DDB5BC7" w14:textId="2485590C" w:rsidR="003B1CE1" w:rsidRPr="003B1CE1" w:rsidRDefault="003B1CE1" w:rsidP="003B1CE1">
      <w:pPr>
        <w:pStyle w:val="Titre1"/>
      </w:pPr>
      <w:r w:rsidRPr="003B1CE1">
        <w:t>Analyse des deux méthodes</w:t>
      </w:r>
    </w:p>
    <w:p w14:paraId="635CE085" w14:textId="77777777" w:rsidR="003B1CE1" w:rsidRPr="003B1CE1" w:rsidRDefault="003B1CE1" w:rsidP="003B1CE1">
      <w:pPr>
        <w:jc w:val="both"/>
      </w:pPr>
      <w:r w:rsidRPr="003B1CE1">
        <w:t>Les deux solutions permettent d'obtenir le même résultat fonctionnel mais reposent sur des architectures différentes.</w:t>
      </w:r>
    </w:p>
    <w:p w14:paraId="7D1E38A3" w14:textId="77777777" w:rsidR="003B1CE1" w:rsidRPr="003B1CE1" w:rsidRDefault="003B1CE1" w:rsidP="003B1CE1">
      <w:pPr>
        <w:jc w:val="both"/>
      </w:pPr>
      <w:r w:rsidRPr="003B1CE1">
        <w:t>HTTP REST utilise un fonctionnement de type requête/réponse. L’ESP32 communique directement avec le serveur Node-RED grâce à des URL. Cette méthode est relativement simple à comprendre et à déboguer, notamment grâce aux codes de réponse HTTP.</w:t>
      </w:r>
    </w:p>
    <w:p w14:paraId="0B6FBBC1" w14:textId="77777777" w:rsidR="003B1CE1" w:rsidRPr="003B1CE1" w:rsidRDefault="003B1CE1" w:rsidP="003B1CE1">
      <w:pPr>
        <w:jc w:val="both"/>
      </w:pPr>
      <w:r w:rsidRPr="003B1CE1">
        <w:t>Cependant, dans l’implémentation réalisée, la commande de la LED nécessite que l’ESP32 interroge régulièrement Node-RED avec une requête GET. Il s’agit donc d’un mécanisme de polling, qui génère des requêtes même lorsque l’état de la LED n’a pas changé.</w:t>
      </w:r>
    </w:p>
    <w:p w14:paraId="58829C60" w14:textId="77777777" w:rsidR="003B1CE1" w:rsidRPr="003B1CE1" w:rsidRDefault="003B1CE1" w:rsidP="003B1CE1">
      <w:pPr>
        <w:jc w:val="both"/>
      </w:pPr>
      <w:r w:rsidRPr="003B1CE1">
        <w:t xml:space="preserve">MQTT fonctionne avec un modèle publication/abonnement. Les équipements ne communiquent pas directement entre eux : les messages transitent par le broker </w:t>
      </w:r>
      <w:proofErr w:type="spellStart"/>
      <w:r w:rsidRPr="003B1CE1">
        <w:t>Mosquitto</w:t>
      </w:r>
      <w:proofErr w:type="spellEnd"/>
      <w:r w:rsidRPr="003B1CE1">
        <w:t>. L’ESP32 peut publier ses mesures dans différents topics et recevoir automatiquement une commande lorsqu’un message est publié sur un topic auquel il est abonné.</w:t>
      </w:r>
    </w:p>
    <w:p w14:paraId="25B5F0BC" w14:textId="77777777" w:rsidR="003B1CE1" w:rsidRPr="003B1CE1" w:rsidRDefault="003B1CE1" w:rsidP="003B1CE1">
      <w:pPr>
        <w:jc w:val="both"/>
      </w:pPr>
      <w:r w:rsidRPr="003B1CE1">
        <w:t>Cette méthode est donc particulièrement adaptée aux systèmes IoT. Pour la commande de la LED, MQTT est plus naturel que REST puisque l’ESP32 reçoit directement la nouvelle commande sans avoir besoin d’interroger périodiquement le serveur.</w:t>
      </w:r>
    </w:p>
    <w:p w14:paraId="4FE11850" w14:textId="04AB10CB" w:rsidR="003B1CE1" w:rsidRPr="003B1CE1" w:rsidRDefault="003B1CE1" w:rsidP="003B1CE1">
      <w:pPr>
        <w:pStyle w:val="Titre1"/>
      </w:pPr>
      <w:r w:rsidRPr="003B1CE1">
        <w:t>Conclusion</w:t>
      </w:r>
    </w:p>
    <w:p w14:paraId="096EA1DD" w14:textId="77777777" w:rsidR="003B1CE1" w:rsidRPr="003B1CE1" w:rsidRDefault="003B1CE1" w:rsidP="003B1CE1">
      <w:pPr>
        <w:jc w:val="both"/>
      </w:pPr>
      <w:r w:rsidRPr="003B1CE1">
        <w:t>Ce TP a permis de mettre en œuvre deux architectures de communication utilisées dans les systèmes connectés.</w:t>
      </w:r>
    </w:p>
    <w:p w14:paraId="744444DE" w14:textId="77777777" w:rsidR="003B1CE1" w:rsidRPr="003B1CE1" w:rsidRDefault="003B1CE1" w:rsidP="003B1CE1">
      <w:pPr>
        <w:jc w:val="both"/>
      </w:pPr>
      <w:r w:rsidRPr="003B1CE1">
        <w:lastRenderedPageBreak/>
        <w:t>REST est simple à mettre en place et convient bien aux échanges avec des API Web. MQTT nécessite l’utilisation d’un broker, mais son architecture publication/abonnement est particulièrement adaptée aux systèmes IoT nécessitant des échanges fréquents et bidirectionnels.</w:t>
      </w:r>
    </w:p>
    <w:p w14:paraId="7A12F194" w14:textId="77777777" w:rsidR="003B1CE1" w:rsidRPr="003B1CE1" w:rsidRDefault="003B1CE1" w:rsidP="003B1CE1">
      <w:pPr>
        <w:jc w:val="both"/>
      </w:pPr>
      <w:r w:rsidRPr="003B1CE1">
        <w:t>Dans le cadre de ce TP, les deux méthodes remplissent correctement les objectifs demandés, mais MQTT offre une communication plus naturelle pour la réception de commandes en temps réel.</w:t>
      </w:r>
    </w:p>
    <w:p w14:paraId="0120770F" w14:textId="77777777" w:rsidR="007B342B" w:rsidRDefault="007B342B" w:rsidP="003B1CE1">
      <w:pPr>
        <w:jc w:val="both"/>
      </w:pPr>
    </w:p>
    <w:sectPr w:rsidR="007B34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207DE"/>
    <w:multiLevelType w:val="multilevel"/>
    <w:tmpl w:val="1F6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F4F1C"/>
    <w:multiLevelType w:val="multilevel"/>
    <w:tmpl w:val="7BD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715538">
    <w:abstractNumId w:val="0"/>
  </w:num>
  <w:num w:numId="2" w16cid:durableId="1859000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897"/>
    <w:rsid w:val="003B1CE1"/>
    <w:rsid w:val="005B69C7"/>
    <w:rsid w:val="007B342B"/>
    <w:rsid w:val="00834897"/>
    <w:rsid w:val="00C212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3971"/>
  <w15:chartTrackingRefBased/>
  <w15:docId w15:val="{C7628A56-AA9B-40D4-8E93-3C758480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1CE1"/>
    <w:pPr>
      <w:keepNext/>
      <w:keepLines/>
      <w:spacing w:before="360" w:after="8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semiHidden/>
    <w:unhideWhenUsed/>
    <w:qFormat/>
    <w:rsid w:val="00834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48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48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48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48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48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48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48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CE1"/>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semiHidden/>
    <w:rsid w:val="008348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48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48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48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48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48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48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4897"/>
    <w:rPr>
      <w:rFonts w:eastAsiaTheme="majorEastAsia" w:cstheme="majorBidi"/>
      <w:color w:val="272727" w:themeColor="text1" w:themeTint="D8"/>
    </w:rPr>
  </w:style>
  <w:style w:type="paragraph" w:styleId="Titre">
    <w:name w:val="Title"/>
    <w:basedOn w:val="Normal"/>
    <w:next w:val="Normal"/>
    <w:link w:val="TitreCar"/>
    <w:uiPriority w:val="10"/>
    <w:qFormat/>
    <w:rsid w:val="003B1CE1"/>
    <w:pPr>
      <w:spacing w:after="80" w:line="240" w:lineRule="auto"/>
      <w:contextualSpacing/>
      <w:jc w:val="center"/>
    </w:pPr>
    <w:rPr>
      <w:rFonts w:asciiTheme="majorHAnsi" w:eastAsiaTheme="majorEastAsia" w:hAnsiTheme="majorHAnsi" w:cstheme="majorBidi"/>
      <w:b/>
      <w:bCs/>
      <w:i/>
      <w:iCs/>
      <w:spacing w:val="-10"/>
      <w:kern w:val="28"/>
      <w:sz w:val="40"/>
      <w:szCs w:val="40"/>
      <w:u w:val="single"/>
    </w:rPr>
  </w:style>
  <w:style w:type="character" w:customStyle="1" w:styleId="TitreCar">
    <w:name w:val="Titre Car"/>
    <w:basedOn w:val="Policepardfaut"/>
    <w:link w:val="Titre"/>
    <w:uiPriority w:val="10"/>
    <w:rsid w:val="003B1CE1"/>
    <w:rPr>
      <w:rFonts w:asciiTheme="majorHAnsi" w:eastAsiaTheme="majorEastAsia" w:hAnsiTheme="majorHAnsi" w:cstheme="majorBidi"/>
      <w:b/>
      <w:bCs/>
      <w:i/>
      <w:iCs/>
      <w:spacing w:val="-10"/>
      <w:kern w:val="28"/>
      <w:sz w:val="40"/>
      <w:szCs w:val="40"/>
      <w:u w:val="single"/>
    </w:rPr>
  </w:style>
  <w:style w:type="paragraph" w:styleId="Sous-titre">
    <w:name w:val="Subtitle"/>
    <w:basedOn w:val="Normal"/>
    <w:next w:val="Normal"/>
    <w:link w:val="Sous-titreCar"/>
    <w:uiPriority w:val="11"/>
    <w:qFormat/>
    <w:rsid w:val="008348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48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4897"/>
    <w:pPr>
      <w:spacing w:before="160"/>
      <w:jc w:val="center"/>
    </w:pPr>
    <w:rPr>
      <w:i/>
      <w:iCs/>
      <w:color w:val="404040" w:themeColor="text1" w:themeTint="BF"/>
    </w:rPr>
  </w:style>
  <w:style w:type="character" w:customStyle="1" w:styleId="CitationCar">
    <w:name w:val="Citation Car"/>
    <w:basedOn w:val="Policepardfaut"/>
    <w:link w:val="Citation"/>
    <w:uiPriority w:val="29"/>
    <w:rsid w:val="00834897"/>
    <w:rPr>
      <w:i/>
      <w:iCs/>
      <w:color w:val="404040" w:themeColor="text1" w:themeTint="BF"/>
    </w:rPr>
  </w:style>
  <w:style w:type="paragraph" w:styleId="Paragraphedeliste">
    <w:name w:val="List Paragraph"/>
    <w:basedOn w:val="Normal"/>
    <w:uiPriority w:val="34"/>
    <w:qFormat/>
    <w:rsid w:val="00834897"/>
    <w:pPr>
      <w:ind w:left="720"/>
      <w:contextualSpacing/>
    </w:pPr>
  </w:style>
  <w:style w:type="character" w:styleId="Accentuationintense">
    <w:name w:val="Intense Emphasis"/>
    <w:basedOn w:val="Policepardfaut"/>
    <w:uiPriority w:val="21"/>
    <w:qFormat/>
    <w:rsid w:val="00834897"/>
    <w:rPr>
      <w:i/>
      <w:iCs/>
      <w:color w:val="0F4761" w:themeColor="accent1" w:themeShade="BF"/>
    </w:rPr>
  </w:style>
  <w:style w:type="paragraph" w:styleId="Citationintense">
    <w:name w:val="Intense Quote"/>
    <w:basedOn w:val="Normal"/>
    <w:next w:val="Normal"/>
    <w:link w:val="CitationintenseCar"/>
    <w:uiPriority w:val="30"/>
    <w:qFormat/>
    <w:rsid w:val="00834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4897"/>
    <w:rPr>
      <w:i/>
      <w:iCs/>
      <w:color w:val="0F4761" w:themeColor="accent1" w:themeShade="BF"/>
    </w:rPr>
  </w:style>
  <w:style w:type="character" w:styleId="Rfrenceintense">
    <w:name w:val="Intense Reference"/>
    <w:basedOn w:val="Policepardfaut"/>
    <w:uiPriority w:val="32"/>
    <w:qFormat/>
    <w:rsid w:val="00834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374435">
      <w:bodyDiv w:val="1"/>
      <w:marLeft w:val="0"/>
      <w:marRight w:val="0"/>
      <w:marTop w:val="0"/>
      <w:marBottom w:val="0"/>
      <w:divBdr>
        <w:top w:val="none" w:sz="0" w:space="0" w:color="auto"/>
        <w:left w:val="none" w:sz="0" w:space="0" w:color="auto"/>
        <w:bottom w:val="none" w:sz="0" w:space="0" w:color="auto"/>
        <w:right w:val="none" w:sz="0" w:space="0" w:color="auto"/>
      </w:divBdr>
    </w:div>
    <w:div w:id="209592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657</Words>
  <Characters>3615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dc:creator>
  <cp:keywords/>
  <dc:description/>
  <cp:lastModifiedBy>elkat</cp:lastModifiedBy>
  <cp:revision>2</cp:revision>
  <dcterms:created xsi:type="dcterms:W3CDTF">2026-09-26T16:52:00Z</dcterms:created>
  <dcterms:modified xsi:type="dcterms:W3CDTF">2026-09-26T16:55:00Z</dcterms:modified>
</cp:coreProperties>
</file>