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rPr>
          <w:rFonts w:ascii="Calibri" w:cs="Calibri" w:eastAsia="Calibri" w:hAnsi="Calibri"/>
          <w:b/>
          <w:bCs/>
          <w:color w:val="1F4E79"/>
          <w:sz w:val="40"/>
          <w:szCs w:val="40"/>
        </w:rPr>
        <w:t xml:space="preserve">JengaBank Payments: Submission Report</w:t>
      </w:r>
    </w:p>
    <w:p>
      <w:pPr>
        <w:spacing w:after="140"/>
      </w:pPr>
      <w:r>
        <w:rPr>
          <w:rFonts w:ascii="Calibri" w:cs="Calibri" w:eastAsia="Calibri" w:hAnsi="Calibri"/>
          <w:b/>
          <w:bCs/>
          <w:sz w:val="21"/>
          <w:szCs w:val="21"/>
        </w:rPr>
        <w:t xml:space="preserve">JengaSec 2026 · APP04, Payment Processing Service</w:t>
      </w:r>
    </w:p>
    <w:p>
      <w:pPr>
        <w:spacing w:after="140"/>
      </w:pPr>
      <w:r>
        <w:rPr>
          <w:rFonts w:ascii="Calibri" w:cs="Calibri" w:eastAsia="Calibri" w:hAnsi="Calibri"/>
          <w:b/>
          <w:bCs/>
          <w:sz w:val="21"/>
          <w:szCs w:val="21"/>
        </w:rPr>
        <w:t xml:space="preserve">Written by:</w:t>
      </w:r>
      <w:r>
        <w:rPr>
          <w:rFonts w:ascii="Calibri" w:cs="Calibri" w:eastAsia="Calibri" w:hAnsi="Calibri"/>
          <w:sz w:val="21"/>
          <w:szCs w:val="21"/>
        </w:rPr>
        <w:t xml:space="preserve"> Darlene Wendy, Build Lead</w:t>
      </w:r>
    </w:p>
    <w:p>
      <w:pPr>
        <w:spacing w:after="140"/>
      </w:pPr>
      <w:r>
        <w:rPr>
          <w:rFonts w:ascii="Calibri" w:cs="Calibri" w:eastAsia="Calibri" w:hAnsi="Calibri"/>
          <w:b/>
          <w:bCs/>
          <w:sz w:val="21"/>
          <w:szCs w:val="21"/>
        </w:rPr>
        <w:t xml:space="preserve">Date:</w:t>
      </w:r>
      <w:r>
        <w:rPr>
          <w:rFonts w:ascii="Calibri" w:cs="Calibri" w:eastAsia="Calibri" w:hAnsi="Calibri"/>
          <w:sz w:val="21"/>
          <w:szCs w:val="21"/>
        </w:rPr>
        <w:t xml:space="preserve"> 13 October 2026</w:t>
      </w:r>
    </w:p>
    <w:p>
      <w:pPr>
        <w:pStyle w:val="Heading1"/>
        <w:pBdr>
          <w:bottom w:val="single" w:color="1F4E79" w:sz="6" w:space="2"/>
        </w:pBdr>
        <w:spacing w:after="120" w:before="320"/>
      </w:pPr>
      <w:r>
        <w:rPr>
          <w:rFonts w:ascii="Calibri" w:cs="Calibri" w:eastAsia="Calibri" w:hAnsi="Calibri"/>
          <w:b/>
          <w:bCs/>
          <w:color w:val="1F4E79"/>
          <w:sz w:val="28"/>
          <w:szCs w:val="28"/>
        </w:rPr>
        <w:t xml:space="preserve">Summary</w:t>
      </w:r>
    </w:p>
    <w:p>
      <w:pPr>
        <w:spacing w:after="140"/>
      </w:pPr>
      <w:r>
        <w:rPr>
          <w:rFonts w:ascii="Calibri" w:cs="Calibri" w:eastAsia="Calibri" w:hAnsi="Calibri"/>
          <w:sz w:val="21"/>
          <w:szCs w:val="21"/>
        </w:rPr>
        <w:t xml:space="preserve">This report records what our team submitted to the JengaSec range for APP04, how the submitted image meets each range rule, and how we verified it before submission.</w:t>
      </w:r>
    </w:p>
    <w:p>
      <w:pPr>
        <w:spacing w:after="140"/>
      </w:pPr>
      <w:r>
        <w:rPr>
          <w:rFonts w:ascii="Calibri" w:cs="Calibri" w:eastAsia="Calibri" w:hAnsi="Calibri"/>
          <w:sz w:val="21"/>
          <w:szCs w:val="21"/>
        </w:rPr>
        <w:t xml:space="preserve">Our final submission is the container image </w:t>
      </w:r>
      <w:r>
        <w:rPr>
          <w:rFonts w:ascii="Consolas" w:cs="Consolas" w:eastAsia="Consolas" w:hAnsi="Consolas"/>
          <w:sz w:val="21"/>
          <w:szCs w:val="21"/>
        </w:rPr>
        <w:t xml:space="preserve">ghcr.io/darlene-13/jengabank-payments:v5</w:t>
      </w:r>
      <w:r>
        <w:rPr>
          <w:rFonts w:ascii="Calibri" w:cs="Calibri" w:eastAsia="Calibri" w:hAnsi="Calibri"/>
          <w:sz w:val="21"/>
          <w:szCs w:val="21"/>
        </w:rPr>
        <w:t xml:space="preserve">. It was built from </w:t>
      </w:r>
      <w:r>
        <w:rPr>
          <w:rFonts w:ascii="Consolas" w:cs="Consolas" w:eastAsia="Consolas" w:hAnsi="Consolas"/>
          <w:sz w:val="21"/>
          <w:szCs w:val="21"/>
        </w:rPr>
        <w:t xml:space="preserve">main</w:t>
      </w:r>
      <w:r>
        <w:rPr>
          <w:rFonts w:ascii="Calibri" w:cs="Calibri" w:eastAsia="Calibri" w:hAnsi="Calibri"/>
          <w:sz w:val="21"/>
          <w:szCs w:val="21"/>
        </w:rPr>
        <w:t xml:space="preserve"> at commit </w:t>
      </w:r>
      <w:r>
        <w:rPr>
          <w:rFonts w:ascii="Consolas" w:cs="Consolas" w:eastAsia="Consolas" w:hAnsi="Consolas"/>
          <w:sz w:val="21"/>
          <w:szCs w:val="21"/>
        </w:rPr>
        <w:t xml:space="preserve">0e3a1f7</w:t>
      </w:r>
      <w:r>
        <w:rPr>
          <w:rFonts w:ascii="Calibri" w:cs="Calibri" w:eastAsia="Calibri" w:hAnsi="Calibri"/>
          <w:sz w:val="21"/>
          <w:szCs w:val="21"/>
        </w:rPr>
        <w:t xml:space="preserve">, passed the full test suite (16 unit tests and 50 integration tests), was rehearsed locally under the range's constraints, and is live on the team page. The image is private, runs as a non-root user on </w:t>
      </w:r>
      <w:r>
        <w:rPr>
          <w:rFonts w:ascii="Consolas" w:cs="Consolas" w:eastAsia="Consolas" w:hAnsi="Consolas"/>
          <w:sz w:val="21"/>
          <w:szCs w:val="21"/>
        </w:rPr>
        <w:t xml:space="preserve">linux/amd64</w:t>
      </w:r>
      <w:r>
        <w:rPr>
          <w:rFonts w:ascii="Calibri" w:cs="Calibri" w:eastAsia="Calibri" w:hAnsi="Calibri"/>
          <w:sz w:val="21"/>
          <w:szCs w:val="21"/>
        </w:rPr>
        <w:t xml:space="preserve">, and is about 109 MB.</w:t>
      </w:r>
    </w:p>
    <w:p>
      <w:pPr>
        <w:pStyle w:val="Heading1"/>
        <w:pBdr>
          <w:bottom w:val="single" w:color="1F4E79" w:sz="6" w:space="2"/>
        </w:pBdr>
        <w:spacing w:after="120" w:before="320"/>
      </w:pPr>
      <w:r>
        <w:rPr>
          <w:rFonts w:ascii="Calibri" w:cs="Calibri" w:eastAsia="Calibri" w:hAnsi="Calibri"/>
          <w:b/>
          <w:bCs/>
          <w:color w:val="1F4E79"/>
          <w:sz w:val="28"/>
          <w:szCs w:val="28"/>
        </w:rPr>
        <w:t xml:space="preserve">1. What was submitted</w:t>
      </w:r>
    </w:p>
    <w:p>
      <w:pPr>
        <w:spacing w:after="140"/>
      </w:pPr>
      <w:r>
        <w:rPr>
          <w:rFonts w:ascii="Calibri" w:cs="Calibri" w:eastAsia="Calibri" w:hAnsi="Calibri"/>
          <w:sz w:val="21"/>
          <w:szCs w:val="21"/>
        </w:rPr>
        <w:t xml:space="preserve">Our submission has two parts: the container image, entered through the team-page form, and this report. The proposal (version 2) was submitted earlier, on 13 October at 09:00. The repository's </w:t>
      </w:r>
      <w:r>
        <w:rPr>
          <w:rFonts w:ascii="Consolas" w:cs="Consolas" w:eastAsia="Consolas" w:hAnsi="Consolas"/>
          <w:sz w:val="21"/>
          <w:szCs w:val="21"/>
        </w:rPr>
        <w:t xml:space="preserve">README.md</w:t>
      </w:r>
      <w:r>
        <w:rPr>
          <w:rFonts w:ascii="Calibri" w:cs="Calibri" w:eastAsia="Calibri" w:hAnsi="Calibri"/>
          <w:sz w:val="21"/>
          <w:szCs w:val="21"/>
        </w:rPr>
        <w:t xml:space="preserve"> and the </w:t>
      </w:r>
      <w:r>
        <w:rPr>
          <w:rFonts w:ascii="Consolas" w:cs="Consolas" w:eastAsia="Consolas" w:hAnsi="Consolas"/>
          <w:sz w:val="21"/>
          <w:szCs w:val="21"/>
        </w:rPr>
        <w:t xml:space="preserve">docs/</w:t>
      </w:r>
      <w:r>
        <w:rPr>
          <w:rFonts w:ascii="Calibri" w:cs="Calibri" w:eastAsia="Calibri" w:hAnsi="Calibri"/>
          <w:sz w:val="21"/>
          <w:szCs w:val="21"/>
        </w:rPr>
        <w:t xml:space="preserve"> folder support the live defence.</w:t>
      </w:r>
    </w:p>
    <w:p>
      <w:pPr>
        <w:spacing w:after="140"/>
      </w:pPr>
      <w:r>
        <w:rPr>
          <w:rFonts w:ascii="Calibri" w:cs="Calibri" w:eastAsia="Calibri" w:hAnsi="Calibri"/>
          <w:sz w:val="21"/>
          <w:szCs w:val="21"/>
        </w:rPr>
        <w:t xml:space="preserve">The form was completed with the following values: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55"/>
        <w:gridCol w:w="5671"/>
      </w:tblGrid>
      <w:tr>
        <w:trPr>
          <w:tblHeader/>
        </w:trPr>
        <w:tc>
          <w:tcPr>
            <w:tcW w:type="dxa" w:w="3355"/>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rFonts w:ascii="Calibri" w:cs="Calibri" w:eastAsia="Calibri" w:hAnsi="Calibri"/>
                <w:b/>
                <w:bCs/>
                <w:sz w:val="19"/>
                <w:szCs w:val="19"/>
              </w:rPr>
              <w:t xml:space="preserve">Field</w:t>
            </w:r>
          </w:p>
        </w:tc>
        <w:tc>
          <w:tcPr>
            <w:tcW w:type="dxa" w:w="5671"/>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rFonts w:ascii="Calibri" w:cs="Calibri" w:eastAsia="Calibri" w:hAnsi="Calibri"/>
                <w:b/>
                <w:bCs/>
                <w:sz w:val="19"/>
                <w:szCs w:val="19"/>
              </w:rPr>
              <w:t xml:space="preserve">Value</w:t>
            </w:r>
          </w:p>
        </w:tc>
      </w:tr>
      <w:tr>
        <w:trPr>
          <w:tblHeader w:val="off"/>
        </w:trPr>
        <w:tc>
          <w:tcPr>
            <w:tcW w:type="dxa" w:w="335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Image reference</w:t>
            </w:r>
          </w:p>
        </w:tc>
        <w:tc>
          <w:tcPr>
            <w:tcW w:type="dxa" w:w="567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ghcr.io/darlene-13/jengabank-payments:v5</w:t>
            </w:r>
          </w:p>
        </w:tc>
      </w:tr>
      <w:tr>
        <w:trPr>
          <w:tblHeader w:val="off"/>
        </w:trPr>
        <w:tc>
          <w:tcPr>
            <w:tcW w:type="dxa" w:w="335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Registry username</w:t>
            </w:r>
          </w:p>
        </w:tc>
        <w:tc>
          <w:tcPr>
            <w:tcW w:type="dxa" w:w="567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Darlene-13</w:t>
            </w:r>
          </w:p>
        </w:tc>
      </w:tr>
      <w:tr>
        <w:trPr>
          <w:tblHeader w:val="off"/>
        </w:trPr>
        <w:tc>
          <w:tcPr>
            <w:tcW w:type="dxa" w:w="335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Pull credential</w:t>
            </w:r>
          </w:p>
        </w:tc>
        <w:tc>
          <w:tcPr>
            <w:tcW w:type="dxa" w:w="567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A classic personal access token with the </w:t>
            </w:r>
            <w:r>
              <w:rPr>
                <w:rFonts w:ascii="Consolas" w:cs="Consolas" w:eastAsia="Consolas" w:hAnsi="Consolas"/>
                <w:sz w:val="19"/>
                <w:szCs w:val="19"/>
              </w:rPr>
              <w:t xml:space="preserve">read:packages</w:t>
            </w:r>
            <w:r>
              <w:rPr>
                <w:rFonts w:ascii="Calibri" w:cs="Calibri" w:eastAsia="Calibri" w:hAnsi="Calibri"/>
                <w:sz w:val="19"/>
                <w:szCs w:val="19"/>
              </w:rPr>
              <w:t xml:space="preserve"> scope only, expiring after the competition</w:t>
            </w:r>
          </w:p>
        </w:tc>
      </w:tr>
      <w:tr>
        <w:trPr>
          <w:tblHeader w:val="off"/>
        </w:trPr>
        <w:tc>
          <w:tcPr>
            <w:tcW w:type="dxa" w:w="335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Port</w:t>
            </w:r>
          </w:p>
        </w:tc>
        <w:tc>
          <w:tcPr>
            <w:tcW w:type="dxa" w:w="567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8080</w:t>
            </w:r>
          </w:p>
        </w:tc>
      </w:tr>
      <w:tr>
        <w:trPr>
          <w:tblHeader w:val="off"/>
        </w:trPr>
        <w:tc>
          <w:tcPr>
            <w:tcW w:type="dxa" w:w="335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Health-check path</w:t>
            </w:r>
          </w:p>
        </w:tc>
        <w:tc>
          <w:tcPr>
            <w:tcW w:type="dxa" w:w="567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/healthz</w:t>
            </w:r>
          </w:p>
        </w:tc>
      </w:tr>
      <w:tr>
        <w:trPr>
          <w:tblHeader w:val="off"/>
        </w:trPr>
        <w:tc>
          <w:tcPr>
            <w:tcW w:type="dxa" w:w="335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Needs a database</w:t>
            </w:r>
          </w:p>
        </w:tc>
        <w:tc>
          <w:tcPr>
            <w:tcW w:type="dxa" w:w="567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Yes</w:t>
            </w:r>
          </w:p>
        </w:tc>
      </w:tr>
      <w:tr>
        <w:trPr>
          <w:tblHeader w:val="off"/>
        </w:trPr>
        <w:tc>
          <w:tcPr>
            <w:tcW w:type="dxa" w:w="335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Environment variables</w:t>
            </w:r>
          </w:p>
        </w:tc>
        <w:tc>
          <w:tcPr>
            <w:tcW w:type="dxa" w:w="567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None required</w:t>
            </w:r>
          </w:p>
        </w:tc>
      </w:tr>
      <w:tr>
        <w:trPr>
          <w:tblHeader w:val="off"/>
        </w:trPr>
        <w:tc>
          <w:tcPr>
            <w:tcW w:type="dxa" w:w="335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Extra images</w:t>
            </w:r>
          </w:p>
        </w:tc>
        <w:tc>
          <w:tcPr>
            <w:tcW w:type="dxa" w:w="567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None</w:t>
            </w:r>
          </w:p>
        </w:tc>
      </w:tr>
    </w:tbl>
    <w:p>
      <w:pPr>
        <w:spacing w:after="120"/>
      </w:pPr>
    </w:p>
    <w:p>
      <w:pPr>
        <w:spacing w:after="140"/>
      </w:pPr>
      <w:r>
        <w:rPr>
          <w:rFonts w:ascii="Calibri" w:cs="Calibri" w:eastAsia="Calibri" w:hAnsi="Calibri"/>
          <w:sz w:val="21"/>
          <w:szCs w:val="21"/>
        </w:rPr>
        <w:t xml:space="preserve">Final image record: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4"/>
        <w:gridCol w:w="5722"/>
      </w:tblGrid>
      <w:tr>
        <w:trPr>
          <w:tblHeader w:val="off"/>
        </w:trPr>
        <w:tc>
          <w:tcPr>
            <w:tcW w:type="dxa" w:w="33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Tag</w:t>
            </w:r>
          </w:p>
        </w:tc>
        <w:tc>
          <w:tcPr>
            <w:tcW w:type="dxa" w:w="57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v5</w:t>
            </w:r>
          </w:p>
        </w:tc>
      </w:tr>
      <w:tr>
        <w:trPr>
          <w:tblHeader w:val="off"/>
        </w:trPr>
        <w:tc>
          <w:tcPr>
            <w:tcW w:type="dxa" w:w="33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Digest</w:t>
            </w:r>
          </w:p>
        </w:tc>
        <w:tc>
          <w:tcPr>
            <w:tcW w:type="dxa" w:w="57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sha256:785f8f3a7edeb7a204cba38c231a8a60fbe59f801970546681d90d8d14357ed6</w:t>
            </w:r>
          </w:p>
        </w:tc>
      </w:tr>
      <w:tr>
        <w:trPr>
          <w:tblHeader w:val="off"/>
        </w:trPr>
        <w:tc>
          <w:tcPr>
            <w:tcW w:type="dxa" w:w="33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Source</w:t>
            </w:r>
          </w:p>
        </w:tc>
        <w:tc>
          <w:tcPr>
            <w:tcW w:type="dxa" w:w="57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main</w:t>
            </w:r>
            <w:r>
              <w:rPr>
                <w:rFonts w:ascii="Calibri" w:cs="Calibri" w:eastAsia="Calibri" w:hAnsi="Calibri"/>
                <w:sz w:val="19"/>
                <w:szCs w:val="19"/>
              </w:rPr>
              <w:t xml:space="preserve"> at </w:t>
            </w:r>
            <w:r>
              <w:rPr>
                <w:rFonts w:ascii="Consolas" w:cs="Consolas" w:eastAsia="Consolas" w:hAnsi="Consolas"/>
                <w:sz w:val="19"/>
                <w:szCs w:val="19"/>
              </w:rPr>
              <w:t xml:space="preserve">0e3a1f7</w:t>
            </w:r>
            <w:r>
              <w:rPr>
                <w:rFonts w:ascii="Calibri" w:cs="Calibri" w:eastAsia="Calibri" w:hAnsi="Calibri"/>
                <w:sz w:val="19"/>
                <w:szCs w:val="19"/>
              </w:rPr>
              <w:t xml:space="preserve"> (Merge pull request #17)</w:t>
            </w:r>
          </w:p>
        </w:tc>
      </w:tr>
      <w:tr>
        <w:trPr>
          <w:tblHeader w:val="off"/>
        </w:trPr>
        <w:tc>
          <w:tcPr>
            <w:tcW w:type="dxa" w:w="33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Platform, user, size</w:t>
            </w:r>
          </w:p>
        </w:tc>
        <w:tc>
          <w:tcPr>
            <w:tcW w:type="dxa" w:w="57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linux/amd64</w:t>
            </w:r>
            <w:r>
              <w:rPr>
                <w:rFonts w:ascii="Calibri" w:cs="Calibri" w:eastAsia="Calibri" w:hAnsi="Calibri"/>
                <w:sz w:val="19"/>
                <w:szCs w:val="19"/>
              </w:rPr>
              <w:t xml:space="preserve">, </w:t>
            </w:r>
            <w:r>
              <w:rPr>
                <w:rFonts w:ascii="Consolas" w:cs="Consolas" w:eastAsia="Consolas" w:hAnsi="Consolas"/>
                <w:sz w:val="19"/>
                <w:szCs w:val="19"/>
              </w:rPr>
              <w:t xml:space="preserve">10001:10001</w:t>
            </w:r>
            <w:r>
              <w:rPr>
                <w:rFonts w:ascii="Calibri" w:cs="Calibri" w:eastAsia="Calibri" w:hAnsi="Calibri"/>
                <w:sz w:val="19"/>
                <w:szCs w:val="19"/>
              </w:rPr>
              <w:t xml:space="preserve">, about 109 MB</w:t>
            </w:r>
          </w:p>
        </w:tc>
      </w:tr>
    </w:tbl>
    <w:p>
      <w:pPr>
        <w:spacing w:after="120"/>
      </w:pPr>
    </w:p>
    <w:p>
      <w:pPr>
        <w:pStyle w:val="Heading1"/>
        <w:pBdr>
          <w:bottom w:val="single" w:color="1F4E79" w:sz="6" w:space="2"/>
        </w:pBdr>
        <w:spacing w:after="120" w:before="320"/>
      </w:pPr>
      <w:r>
        <w:rPr>
          <w:rFonts w:ascii="Calibri" w:cs="Calibri" w:eastAsia="Calibri" w:hAnsi="Calibri"/>
          <w:b/>
          <w:bCs/>
          <w:color w:val="1F4E79"/>
          <w:sz w:val="28"/>
          <w:szCs w:val="28"/>
        </w:rPr>
        <w:t xml:space="preserve">2. Compliance with the range rules</w:t>
      </w:r>
    </w:p>
    <w:p>
      <w:pPr>
        <w:spacing w:after="140"/>
      </w:pPr>
      <w:r>
        <w:rPr>
          <w:rFonts w:ascii="Calibri" w:cs="Calibri" w:eastAsia="Calibri" w:hAnsi="Calibri"/>
          <w:sz w:val="21"/>
          <w:szCs w:val="21"/>
        </w:rPr>
        <w:t xml:space="preserve">The image was designed against each JengaSec rule from the start, rather than adjusted at the end. The table below sets out each rule and how we meet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27"/>
        <w:gridCol w:w="3374"/>
        <w:gridCol w:w="1135"/>
        <w:gridCol w:w="3590"/>
      </w:tblGrid>
      <w:tr>
        <w:trPr>
          <w:tblHeader/>
        </w:trPr>
        <w:tc>
          <w:tcPr>
            <w:tcW w:type="dxa" w:w="927"/>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rFonts w:ascii="Calibri" w:cs="Calibri" w:eastAsia="Calibri" w:hAnsi="Calibri"/>
                <w:b/>
                <w:bCs/>
                <w:sz w:val="19"/>
                <w:szCs w:val="19"/>
              </w:rPr>
              <w:t xml:space="preserve">#</w:t>
            </w:r>
          </w:p>
        </w:tc>
        <w:tc>
          <w:tcPr>
            <w:tcW w:type="dxa" w:w="3374"/>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rFonts w:ascii="Calibri" w:cs="Calibri" w:eastAsia="Calibri" w:hAnsi="Calibri"/>
                <w:b/>
                <w:bCs/>
                <w:sz w:val="19"/>
                <w:szCs w:val="19"/>
              </w:rPr>
              <w:t xml:space="preserve">Rule</w:t>
            </w:r>
          </w:p>
        </w:tc>
        <w:tc>
          <w:tcPr>
            <w:tcW w:type="dxa" w:w="1135"/>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rFonts w:ascii="Calibri" w:cs="Calibri" w:eastAsia="Calibri" w:hAnsi="Calibri"/>
                <w:b/>
                <w:bCs/>
                <w:sz w:val="19"/>
                <w:szCs w:val="19"/>
              </w:rPr>
              <w:t xml:space="preserve">Result</w:t>
            </w:r>
          </w:p>
        </w:tc>
        <w:tc>
          <w:tcPr>
            <w:tcW w:type="dxa" w:w="359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rFonts w:ascii="Calibri" w:cs="Calibri" w:eastAsia="Calibri" w:hAnsi="Calibri"/>
                <w:b/>
                <w:bCs/>
                <w:sz w:val="19"/>
                <w:szCs w:val="19"/>
              </w:rPr>
              <w:t xml:space="preserve">How it is met</w:t>
            </w:r>
          </w:p>
        </w:tc>
      </w:tr>
      <w:tr>
        <w:trPr>
          <w:tblHeader w:val="off"/>
        </w:trPr>
        <w:tc>
          <w:tcPr>
            <w:tcW w:type="dxa" w:w="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1</w:t>
            </w:r>
          </w:p>
        </w:tc>
        <w:tc>
          <w:tcPr>
            <w:tcW w:type="dxa" w:w="33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linux/amd64</w:t>
            </w:r>
          </w:p>
        </w:tc>
        <w:tc>
          <w:tcPr>
            <w:tcW w:type="dxa" w:w="113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Pass</w:t>
            </w:r>
          </w:p>
        </w:tc>
        <w:tc>
          <w:tcPr>
            <w:tcW w:type="dxa" w:w="359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The image is built with </w:t>
            </w:r>
            <w:r>
              <w:rPr>
                <w:rFonts w:ascii="Consolas" w:cs="Consolas" w:eastAsia="Consolas" w:hAnsi="Consolas"/>
                <w:sz w:val="19"/>
                <w:szCs w:val="19"/>
              </w:rPr>
              <w:t xml:space="preserve">docker buildx build --platform linux/amd64</w:t>
            </w:r>
            <w:r>
              <w:rPr>
                <w:rFonts w:ascii="Calibri" w:cs="Calibri" w:eastAsia="Calibri" w:hAnsi="Calibri"/>
                <w:sz w:val="19"/>
                <w:szCs w:val="19"/>
              </w:rPr>
              <w:t xml:space="preserve">. The build stages produce a platform-independent jar and static files, and the runtime stage targets the requested platform.</w:t>
            </w:r>
          </w:p>
        </w:tc>
      </w:tr>
      <w:tr>
        <w:trPr>
          <w:tblHeader w:val="off"/>
        </w:trPr>
        <w:tc>
          <w:tcPr>
            <w:tcW w:type="dxa" w:w="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2</w:t>
            </w:r>
          </w:p>
        </w:tc>
        <w:tc>
          <w:tcPr>
            <w:tcW w:type="dxa" w:w="33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Non-root, no privileges</w:t>
            </w:r>
          </w:p>
        </w:tc>
        <w:tc>
          <w:tcPr>
            <w:tcW w:type="dxa" w:w="113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Pass</w:t>
            </w:r>
          </w:p>
        </w:tc>
        <w:tc>
          <w:tcPr>
            <w:tcW w:type="dxa" w:w="359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The application runs as UID/GID </w:t>
            </w:r>
            <w:r>
              <w:rPr>
                <w:rFonts w:ascii="Consolas" w:cs="Consolas" w:eastAsia="Consolas" w:hAnsi="Consolas"/>
                <w:sz w:val="19"/>
                <w:szCs w:val="19"/>
              </w:rPr>
              <w:t xml:space="preserve">10001</w:t>
            </w:r>
            <w:r>
              <w:rPr>
                <w:rFonts w:ascii="Calibri" w:cs="Calibri" w:eastAsia="Calibri" w:hAnsi="Calibri"/>
                <w:sz w:val="19"/>
                <w:szCs w:val="19"/>
              </w:rPr>
              <w:t xml:space="preserve"> with no login shell. It needs no extra capabilities, host networking or host paths, and runs correctly with a read-only root filesystem.</w:t>
            </w:r>
          </w:p>
        </w:tc>
      </w:tr>
      <w:tr>
        <w:trPr>
          <w:tblHeader w:val="off"/>
        </w:trPr>
        <w:tc>
          <w:tcPr>
            <w:tcW w:type="dxa" w:w="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3</w:t>
            </w:r>
          </w:p>
        </w:tc>
        <w:tc>
          <w:tcPr>
            <w:tcW w:type="dxa" w:w="33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One HTTP port</w:t>
            </w:r>
          </w:p>
        </w:tc>
        <w:tc>
          <w:tcPr>
            <w:tcW w:type="dxa" w:w="113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Pass</w:t>
            </w:r>
          </w:p>
        </w:tc>
        <w:tc>
          <w:tcPr>
            <w:tcW w:type="dxa" w:w="359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Port </w:t>
            </w:r>
            <w:r>
              <w:rPr>
                <w:rFonts w:ascii="Consolas" w:cs="Consolas" w:eastAsia="Consolas" w:hAnsi="Consolas"/>
                <w:sz w:val="19"/>
                <w:szCs w:val="19"/>
              </w:rPr>
              <w:t xml:space="preserve">8080</w:t>
            </w:r>
            <w:r>
              <w:rPr>
                <w:rFonts w:ascii="Calibri" w:cs="Calibri" w:eastAsia="Calibri" w:hAnsi="Calibri"/>
                <w:sz w:val="19"/>
                <w:szCs w:val="19"/>
              </w:rPr>
              <w:t xml:space="preserve"> only.</w:t>
            </w:r>
          </w:p>
        </w:tc>
      </w:tr>
      <w:tr>
        <w:trPr>
          <w:tblHeader w:val="off"/>
        </w:trPr>
        <w:tc>
          <w:tcPr>
            <w:tcW w:type="dxa" w:w="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4</w:t>
            </w:r>
          </w:p>
        </w:tc>
        <w:tc>
          <w:tcPr>
            <w:tcW w:type="dxa" w:w="33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Health path returns 200 when ready</w:t>
            </w:r>
          </w:p>
        </w:tc>
        <w:tc>
          <w:tcPr>
            <w:tcW w:type="dxa" w:w="113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Pass</w:t>
            </w:r>
          </w:p>
        </w:tc>
        <w:tc>
          <w:tcPr>
            <w:tcW w:type="dxa" w:w="359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GET /healthz</w:t>
            </w:r>
            <w:r>
              <w:rPr>
                <w:rFonts w:ascii="Calibri" w:cs="Calibri" w:eastAsia="Calibri" w:hAnsi="Calibri"/>
                <w:sz w:val="19"/>
                <w:szCs w:val="19"/>
              </w:rPr>
              <w:t xml:space="preserve"> returns </w:t>
            </w:r>
            <w:r>
              <w:rPr>
                <w:rFonts w:ascii="Consolas" w:cs="Consolas" w:eastAsia="Consolas" w:hAnsi="Consolas"/>
                <w:sz w:val="19"/>
                <w:szCs w:val="19"/>
              </w:rPr>
              <w:t xml:space="preserve">200 {"status":"UP"}</w:t>
            </w:r>
            <w:r>
              <w:rPr>
                <w:rFonts w:ascii="Calibri" w:cs="Calibri" w:eastAsia="Calibri" w:hAnsi="Calibri"/>
                <w:sz w:val="19"/>
                <w:szCs w:val="19"/>
              </w:rPr>
              <w:t xml:space="preserve">. The server only accepts connections once the application and its database migrations have fully started. A second endpoint, </w:t>
            </w:r>
            <w:r>
              <w:rPr>
                <w:rFonts w:ascii="Consolas" w:cs="Consolas" w:eastAsia="Consolas" w:hAnsi="Consolas"/>
                <w:sz w:val="19"/>
                <w:szCs w:val="19"/>
              </w:rPr>
              <w:t xml:space="preserve">GET /readyz</w:t>
            </w:r>
            <w:r>
              <w:rPr>
                <w:rFonts w:ascii="Calibri" w:cs="Calibri" w:eastAsia="Calibri" w:hAnsi="Calibri"/>
                <w:sz w:val="19"/>
                <w:szCs w:val="19"/>
              </w:rPr>
              <w:t xml:space="preserve">, also checks the database.</w:t>
            </w:r>
          </w:p>
        </w:tc>
      </w:tr>
      <w:tr>
        <w:trPr>
          <w:tblHeader w:val="off"/>
        </w:trPr>
        <w:tc>
          <w:tcPr>
            <w:tcW w:type="dxa" w:w="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5</w:t>
            </w:r>
          </w:p>
        </w:tc>
        <w:tc>
          <w:tcPr>
            <w:tcW w:type="dxa" w:w="33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JSON logs on stdout</w:t>
            </w:r>
          </w:p>
        </w:tc>
        <w:tc>
          <w:tcPr>
            <w:tcW w:type="dxa" w:w="113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Pass</w:t>
            </w:r>
          </w:p>
        </w:tc>
        <w:tc>
          <w:tcPr>
            <w:tcW w:type="dxa" w:w="359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Every log line is a single JSON object (see section 5).</w:t>
            </w:r>
          </w:p>
        </w:tc>
      </w:tr>
      <w:tr>
        <w:trPr>
          <w:tblHeader w:val="off"/>
        </w:trPr>
        <w:tc>
          <w:tcPr>
            <w:tcW w:type="dxa" w:w="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6</w:t>
            </w:r>
          </w:p>
        </w:tc>
        <w:tc>
          <w:tcPr>
            <w:tcW w:type="dxa" w:w="33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2 CPU / 3 GB including the database; image under 2 GB</w:t>
            </w:r>
          </w:p>
        </w:tc>
        <w:tc>
          <w:tcPr>
            <w:tcW w:type="dxa" w:w="113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Pass</w:t>
            </w:r>
          </w:p>
        </w:tc>
        <w:tc>
          <w:tcPr>
            <w:tcW w:type="dxa" w:w="359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The image is about 109 MB on a JRE-only Alpine base. The Java heap is capped at 50% of container memory, and the JVM exits cleanly if it runs out of memory.</w:t>
            </w:r>
          </w:p>
        </w:tc>
      </w:tr>
      <w:tr>
        <w:trPr>
          <w:tblHeader w:val="off"/>
        </w:trPr>
        <w:tc>
          <w:tcPr>
            <w:tcW w:type="dxa" w:w="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7</w:t>
            </w:r>
          </w:p>
        </w:tc>
        <w:tc>
          <w:tcPr>
            <w:tcW w:type="dxa" w:w="33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Creates its own tables; seeds when empty</w:t>
            </w:r>
          </w:p>
        </w:tc>
        <w:tc>
          <w:tcPr>
            <w:tcW w:type="dxa" w:w="113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Pass</w:t>
            </w:r>
          </w:p>
        </w:tc>
        <w:tc>
          <w:tcPr>
            <w:tcW w:type="dxa" w:w="359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Flyway applies migrations </w:t>
            </w:r>
            <w:r>
              <w:rPr>
                <w:rFonts w:ascii="Consolas" w:cs="Consolas" w:eastAsia="Consolas" w:hAnsi="Consolas"/>
                <w:sz w:val="19"/>
                <w:szCs w:val="19"/>
              </w:rPr>
              <w:t xml:space="preserve">V1</w:t>
            </w:r>
            <w:r>
              <w:rPr>
                <w:rFonts w:ascii="Calibri" w:cs="Calibri" w:eastAsia="Calibri" w:hAnsi="Calibri"/>
                <w:sz w:val="19"/>
                <w:szCs w:val="19"/>
              </w:rPr>
              <w:t xml:space="preserve"> to </w:t>
            </w:r>
            <w:r>
              <w:rPr>
                <w:rFonts w:ascii="Consolas" w:cs="Consolas" w:eastAsia="Consolas" w:hAnsi="Consolas"/>
                <w:sz w:val="19"/>
                <w:szCs w:val="19"/>
              </w:rPr>
              <w:t xml:space="preserve">V8</w:t>
            </w:r>
            <w:r>
              <w:rPr>
                <w:rFonts w:ascii="Calibri" w:cs="Calibri" w:eastAsia="Calibri" w:hAnsi="Calibri"/>
                <w:sz w:val="19"/>
                <w:szCs w:val="19"/>
              </w:rPr>
              <w:t xml:space="preserve"> on first start, creating the schema and loading fictional demo users, accounts and opening balances. Database cleaning is disabled, so data can't be wiped by the application.</w:t>
            </w:r>
          </w:p>
        </w:tc>
      </w:tr>
      <w:tr>
        <w:trPr>
          <w:tblHeader w:val="off"/>
        </w:trPr>
        <w:tc>
          <w:tcPr>
            <w:tcW w:type="dxa" w:w="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8</w:t>
            </w:r>
          </w:p>
        </w:tc>
        <w:tc>
          <w:tcPr>
            <w:tcW w:type="dxa" w:w="33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No internet at runtime</w:t>
            </w:r>
          </w:p>
        </w:tc>
        <w:tc>
          <w:tcPr>
            <w:tcW w:type="dxa" w:w="113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Pass</w:t>
            </w:r>
          </w:p>
        </w:tc>
        <w:tc>
          <w:tcPr>
            <w:tcW w:type="dxa" w:w="359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The frontend is compiled into the jar, with no external fonts or scripts. The backend makes no outbound calls.</w:t>
            </w:r>
          </w:p>
        </w:tc>
      </w:tr>
      <w:tr>
        <w:trPr>
          <w:tblHeader w:val="off"/>
        </w:trPr>
        <w:tc>
          <w:tcPr>
            <w:tcW w:type="dxa" w:w="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w:t>
            </w:r>
          </w:p>
        </w:tc>
        <w:tc>
          <w:tcPr>
            <w:tcW w:type="dxa" w:w="33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Private image</w:t>
            </w:r>
          </w:p>
        </w:tc>
        <w:tc>
          <w:tcPr>
            <w:tcW w:type="dxa" w:w="113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Pass</w:t>
            </w:r>
          </w:p>
        </w:tc>
        <w:tc>
          <w:tcPr>
            <w:tcW w:type="dxa" w:w="359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The GHCR package visibility is set to Private.</w:t>
            </w:r>
          </w:p>
        </w:tc>
      </w:tr>
      <w:tr>
        <w:trPr>
          <w:tblHeader w:val="off"/>
        </w:trPr>
        <w:tc>
          <w:tcPr>
            <w:tcW w:type="dxa" w:w="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w:t>
            </w:r>
          </w:p>
        </w:tc>
        <w:tc>
          <w:tcPr>
            <w:tcW w:type="dxa" w:w="33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No real secrets or personal data</w:t>
            </w:r>
          </w:p>
        </w:tc>
        <w:tc>
          <w:tcPr>
            <w:tcW w:type="dxa" w:w="113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Pass</w:t>
            </w:r>
          </w:p>
        </w:tc>
        <w:tc>
          <w:tcPr>
            <w:tcW w:type="dxa" w:w="359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No secrets are included in the image. Seed users are fictional, and only BCrypt password hashes appear in the migrations.</w:t>
            </w:r>
          </w:p>
        </w:tc>
      </w:tr>
    </w:tbl>
    <w:p>
      <w:pPr>
        <w:spacing w:after="120"/>
      </w:pPr>
    </w:p>
    <w:p>
      <w:pPr>
        <w:spacing w:after="140"/>
      </w:pPr>
      <w:r>
        <w:rPr>
          <w:rFonts w:ascii="Calibri" w:cs="Calibri" w:eastAsia="Calibri" w:hAnsi="Calibri"/>
          <w:sz w:val="21"/>
          <w:szCs w:val="21"/>
        </w:rPr>
        <w:t xml:space="preserve">The application reads the database connection details that JengaSec injects (</w:t>
      </w:r>
      <w:r>
        <w:rPr>
          <w:rFonts w:ascii="Consolas" w:cs="Consolas" w:eastAsia="Consolas" w:hAnsi="Consolas"/>
          <w:sz w:val="21"/>
          <w:szCs w:val="21"/>
        </w:rPr>
        <w:t xml:space="preserve">PGHOST</w:t>
      </w:r>
      <w:r>
        <w:rPr>
          <w:rFonts w:ascii="Calibri" w:cs="Calibri" w:eastAsia="Calibri" w:hAnsi="Calibri"/>
          <w:sz w:val="21"/>
          <w:szCs w:val="21"/>
        </w:rPr>
        <w:t xml:space="preserve">, </w:t>
      </w:r>
      <w:r>
        <w:rPr>
          <w:rFonts w:ascii="Consolas" w:cs="Consolas" w:eastAsia="Consolas" w:hAnsi="Consolas"/>
          <w:sz w:val="21"/>
          <w:szCs w:val="21"/>
        </w:rPr>
        <w:t xml:space="preserve">PGPORT</w:t>
      </w:r>
      <w:r>
        <w:rPr>
          <w:rFonts w:ascii="Calibri" w:cs="Calibri" w:eastAsia="Calibri" w:hAnsi="Calibri"/>
          <w:sz w:val="21"/>
          <w:szCs w:val="21"/>
        </w:rPr>
        <w:t xml:space="preserve">, </w:t>
      </w:r>
      <w:r>
        <w:rPr>
          <w:rFonts w:ascii="Consolas" w:cs="Consolas" w:eastAsia="Consolas" w:hAnsi="Consolas"/>
          <w:sz w:val="21"/>
          <w:szCs w:val="21"/>
        </w:rPr>
        <w:t xml:space="preserve">PGDATABASE</w:t>
      </w:r>
      <w:r>
        <w:rPr>
          <w:rFonts w:ascii="Calibri" w:cs="Calibri" w:eastAsia="Calibri" w:hAnsi="Calibri"/>
          <w:sz w:val="21"/>
          <w:szCs w:val="21"/>
        </w:rPr>
        <w:t xml:space="preserve">, </w:t>
      </w:r>
      <w:r>
        <w:rPr>
          <w:rFonts w:ascii="Consolas" w:cs="Consolas" w:eastAsia="Consolas" w:hAnsi="Consolas"/>
          <w:sz w:val="21"/>
          <w:szCs w:val="21"/>
        </w:rPr>
        <w:t xml:space="preserve">PGUSER</w:t>
      </w:r>
      <w:r>
        <w:rPr>
          <w:rFonts w:ascii="Calibri" w:cs="Calibri" w:eastAsia="Calibri" w:hAnsi="Calibri"/>
          <w:sz w:val="21"/>
          <w:szCs w:val="21"/>
        </w:rPr>
        <w:t xml:space="preserve"> and </w:t>
      </w:r>
      <w:r>
        <w:rPr>
          <w:rFonts w:ascii="Consolas" w:cs="Consolas" w:eastAsia="Consolas" w:hAnsi="Consolas"/>
          <w:sz w:val="21"/>
          <w:szCs w:val="21"/>
        </w:rPr>
        <w:t xml:space="preserve">PGPASSWORD</w:t>
      </w:r>
      <w:r>
        <w:rPr>
          <w:rFonts w:ascii="Calibri" w:cs="Calibri" w:eastAsia="Calibri" w:hAnsi="Calibri"/>
          <w:sz w:val="21"/>
          <w:szCs w:val="21"/>
        </w:rPr>
        <w:t xml:space="preserve">) directly. We deliberately don't use </w:t>
      </w:r>
      <w:r>
        <w:rPr>
          <w:rFonts w:ascii="Consolas" w:cs="Consolas" w:eastAsia="Consolas" w:hAnsi="Consolas"/>
          <w:sz w:val="21"/>
          <w:szCs w:val="21"/>
        </w:rPr>
        <w:t xml:space="preserve">DATABASE_URL</w:t>
      </w:r>
      <w:r>
        <w:rPr>
          <w:rFonts w:ascii="Calibri" w:cs="Calibri" w:eastAsia="Calibri" w:hAnsi="Calibri"/>
          <w:sz w:val="21"/>
          <w:szCs w:val="21"/>
        </w:rPr>
        <w:t xml:space="preserve">, because it isn't a JDBC URL and it embeds the password.</w:t>
      </w:r>
    </w:p>
    <w:p>
      <w:pPr>
        <w:pStyle w:val="Heading1"/>
        <w:pBdr>
          <w:bottom w:val="single" w:color="1F4E79" w:sz="6" w:space="2"/>
        </w:pBdr>
        <w:spacing w:after="120" w:before="320"/>
      </w:pPr>
      <w:r>
        <w:rPr>
          <w:rFonts w:ascii="Calibri" w:cs="Calibri" w:eastAsia="Calibri" w:hAnsi="Calibri"/>
          <w:b/>
          <w:bCs/>
          <w:color w:val="1F4E79"/>
          <w:sz w:val="28"/>
          <w:szCs w:val="28"/>
        </w:rPr>
        <w:t xml:space="preserve">3. Verification before submission</w:t>
      </w:r>
    </w:p>
    <w:p>
      <w:pPr>
        <w:spacing w:after="140"/>
      </w:pPr>
      <w:r>
        <w:rPr>
          <w:rFonts w:ascii="Calibri" w:cs="Calibri" w:eastAsia="Calibri" w:hAnsi="Calibri"/>
          <w:sz w:val="21"/>
          <w:szCs w:val="21"/>
        </w:rPr>
        <w:t xml:space="preserve">Every release went through the same three checks before it was pushed.</w:t>
      </w:r>
    </w:p>
    <w:p>
      <w:pPr>
        <w:spacing w:after="140"/>
      </w:pPr>
      <w:r>
        <w:rPr>
          <w:rFonts w:ascii="Calibri" w:cs="Calibri" w:eastAsia="Calibri" w:hAnsi="Calibri"/>
          <w:b/>
          <w:bCs/>
          <w:sz w:val="21"/>
          <w:szCs w:val="21"/>
        </w:rPr>
        <w:t xml:space="preserve">Automated tests.</w:t>
      </w:r>
      <w:r>
        <w:rPr>
          <w:rFonts w:ascii="Calibri" w:cs="Calibri" w:eastAsia="Calibri" w:hAnsi="Calibri"/>
          <w:sz w:val="21"/>
          <w:szCs w:val="21"/>
        </w:rPr>
        <w:t xml:space="preserve"> </w:t>
      </w:r>
      <w:r>
        <w:rPr>
          <w:rFonts w:ascii="Consolas" w:cs="Consolas" w:eastAsia="Consolas" w:hAnsi="Consolas"/>
          <w:sz w:val="21"/>
          <w:szCs w:val="21"/>
        </w:rPr>
        <w:t xml:space="preserve">mvn verify</w:t>
      </w:r>
      <w:r>
        <w:rPr>
          <w:rFonts w:ascii="Calibri" w:cs="Calibri" w:eastAsia="Calibri" w:hAnsi="Calibri"/>
          <w:sz w:val="21"/>
          <w:szCs w:val="21"/>
        </w:rPr>
        <w:t xml:space="preserve"> runs the unit tests and the integration tests against a real PostgreSQL 16 database (via Testcontainers). At the final commit, all 16 unit tests and 50 integration tests passed. The integration tests cover:</w:t>
      </w:r>
    </w:p>
    <w:p>
      <w:pPr>
        <w:pStyle w:val="ListParagraph"/>
        <w:numPr>
          <w:ilvl w:val="0"/>
          <w:numId w:val="2"/>
        </w:numPr>
        <w:spacing w:after="60"/>
      </w:pPr>
      <w:r>
        <w:rPr>
          <w:rFonts w:ascii="Calibri" w:cs="Calibri" w:eastAsia="Calibri" w:hAnsi="Calibri"/>
          <w:sz w:val="21"/>
          <w:szCs w:val="21"/>
        </w:rPr>
        <w:t xml:space="preserve">transfers and idempotency</w:t>
      </w:r>
    </w:p>
    <w:p>
      <w:pPr>
        <w:pStyle w:val="ListParagraph"/>
        <w:numPr>
          <w:ilvl w:val="0"/>
          <w:numId w:val="2"/>
        </w:numPr>
        <w:spacing w:after="60"/>
      </w:pPr>
      <w:r>
        <w:rPr>
          <w:rFonts w:ascii="Calibri" w:cs="Calibri" w:eastAsia="Calibri" w:hAnsi="Calibri"/>
          <w:sz w:val="21"/>
          <w:szCs w:val="21"/>
        </w:rPr>
        <w:t xml:space="preserve">limits and fraud rules</w:t>
      </w:r>
    </w:p>
    <w:p>
      <w:pPr>
        <w:pStyle w:val="ListParagraph"/>
        <w:numPr>
          <w:ilvl w:val="0"/>
          <w:numId w:val="2"/>
        </w:numPr>
        <w:spacing w:after="60"/>
      </w:pPr>
      <w:r>
        <w:rPr>
          <w:rFonts w:ascii="Calibri" w:cs="Calibri" w:eastAsia="Calibri" w:hAnsi="Calibri"/>
          <w:sz w:val="21"/>
          <w:szCs w:val="21"/>
        </w:rPr>
        <w:t xml:space="preserve">maker-checker approvals and reversals</w:t>
      </w:r>
    </w:p>
    <w:p>
      <w:pPr>
        <w:pStyle w:val="ListParagraph"/>
        <w:numPr>
          <w:ilvl w:val="0"/>
          <w:numId w:val="2"/>
        </w:numPr>
        <w:spacing w:after="60"/>
      </w:pPr>
      <w:r>
        <w:rPr>
          <w:rFonts w:ascii="Calibri" w:cs="Calibri" w:eastAsia="Calibri" w:hAnsi="Calibri"/>
          <w:sz w:val="21"/>
          <w:szCs w:val="21"/>
        </w:rPr>
        <w:t xml:space="preserve">ownership checks</w:t>
      </w:r>
    </w:p>
    <w:p>
      <w:pPr>
        <w:pStyle w:val="ListParagraph"/>
        <w:numPr>
          <w:ilvl w:val="0"/>
          <w:numId w:val="2"/>
        </w:numPr>
        <w:spacing w:after="60"/>
      </w:pPr>
      <w:r>
        <w:rPr>
          <w:rFonts w:ascii="Calibri" w:cs="Calibri" w:eastAsia="Calibri" w:hAnsi="Calibri"/>
          <w:sz w:val="21"/>
          <w:szCs w:val="21"/>
        </w:rPr>
        <w:t xml:space="preserve">concurrent attempts to overdraw an account</w:t>
      </w:r>
    </w:p>
    <w:p>
      <w:pPr>
        <w:pStyle w:val="ListParagraph"/>
        <w:numPr>
          <w:ilvl w:val="0"/>
          <w:numId w:val="2"/>
        </w:numPr>
        <w:spacing w:after="60"/>
      </w:pPr>
      <w:r>
        <w:rPr>
          <w:rFonts w:ascii="Calibri" w:cs="Calibri" w:eastAsia="Calibri" w:hAnsi="Calibri"/>
          <w:sz w:val="21"/>
          <w:szCs w:val="21"/>
        </w:rPr>
        <w:t xml:space="preserve">ledger integrity</w:t>
      </w:r>
    </w:p>
    <w:p>
      <w:pPr>
        <w:pStyle w:val="ListParagraph"/>
        <w:numPr>
          <w:ilvl w:val="0"/>
          <w:numId w:val="2"/>
        </w:numPr>
        <w:spacing w:after="60"/>
      </w:pPr>
      <w:r>
        <w:rPr>
          <w:rFonts w:ascii="Calibri" w:cs="Calibri" w:eastAsia="Calibri" w:hAnsi="Calibri"/>
          <w:sz w:val="21"/>
          <w:szCs w:val="21"/>
        </w:rPr>
        <w:t xml:space="preserve">the database guards that refuse direct tampering</w:t>
      </w:r>
    </w:p>
    <w:p>
      <w:pPr>
        <w:pStyle w:val="ListParagraph"/>
        <w:numPr>
          <w:ilvl w:val="0"/>
          <w:numId w:val="2"/>
        </w:numPr>
        <w:spacing w:after="60"/>
      </w:pPr>
      <w:r>
        <w:rPr>
          <w:rFonts w:ascii="Calibri" w:cs="Calibri" w:eastAsia="Calibri" w:hAnsi="Calibri"/>
          <w:sz w:val="21"/>
          <w:szCs w:val="21"/>
        </w:rPr>
        <w:t xml:space="preserve">the security log lines themselves</w:t>
      </w:r>
    </w:p>
    <w:p>
      <w:pPr>
        <w:spacing w:after="140"/>
      </w:pPr>
      <w:r>
        <w:rPr>
          <w:rFonts w:ascii="Calibri" w:cs="Calibri" w:eastAsia="Calibri" w:hAnsi="Calibri"/>
          <w:b/>
          <w:bCs/>
          <w:sz w:val="21"/>
          <w:szCs w:val="21"/>
        </w:rPr>
        <w:t xml:space="preserve">Image inspection.</w:t>
      </w:r>
      <w:r>
        <w:rPr>
          <w:rFonts w:ascii="Calibri" w:cs="Calibri" w:eastAsia="Calibri" w:hAnsi="Calibri"/>
          <w:sz w:val="21"/>
          <w:szCs w:val="21"/>
        </w:rPr>
        <w:t xml:space="preserve"> After each build we confirmed that the image is </w:t>
      </w:r>
      <w:r>
        <w:rPr>
          <w:rFonts w:ascii="Consolas" w:cs="Consolas" w:eastAsia="Consolas" w:hAnsi="Consolas"/>
          <w:sz w:val="21"/>
          <w:szCs w:val="21"/>
        </w:rPr>
        <w:t xml:space="preserve">linux/amd64</w:t>
      </w:r>
      <w:r>
        <w:rPr>
          <w:rFonts w:ascii="Calibri" w:cs="Calibri" w:eastAsia="Calibri" w:hAnsi="Calibri"/>
          <w:sz w:val="21"/>
          <w:szCs w:val="21"/>
        </w:rPr>
        <w:t xml:space="preserve">, that its configured user is </w:t>
      </w:r>
      <w:r>
        <w:rPr>
          <w:rFonts w:ascii="Consolas" w:cs="Consolas" w:eastAsia="Consolas" w:hAnsi="Consolas"/>
          <w:sz w:val="21"/>
          <w:szCs w:val="21"/>
        </w:rPr>
        <w:t xml:space="preserve">10001:10001</w:t>
      </w:r>
      <w:r>
        <w:rPr>
          <w:rFonts w:ascii="Calibri" w:cs="Calibri" w:eastAsia="Calibri" w:hAnsi="Calibri"/>
          <w:sz w:val="21"/>
          <w:szCs w:val="21"/>
        </w:rPr>
        <w:t xml:space="preserve">, and that it's well under 2 GB.</w:t>
      </w:r>
    </w:p>
    <w:p>
      <w:pPr>
        <w:spacing w:after="140"/>
      </w:pPr>
      <w:r>
        <w:rPr>
          <w:rFonts w:ascii="Calibri" w:cs="Calibri" w:eastAsia="Calibri" w:hAnsi="Calibri"/>
          <w:b/>
          <w:bCs/>
          <w:sz w:val="21"/>
          <w:szCs w:val="21"/>
        </w:rPr>
        <w:t xml:space="preserve">Local rehearsal.</w:t>
      </w:r>
      <w:r>
        <w:rPr>
          <w:rFonts w:ascii="Calibri" w:cs="Calibri" w:eastAsia="Calibri" w:hAnsi="Calibri"/>
          <w:sz w:val="21"/>
          <w:szCs w:val="21"/>
        </w:rPr>
        <w:t xml:space="preserve"> We then ran the image the way the range does:</w:t>
      </w:r>
    </w:p>
    <w:p>
      <w:pPr>
        <w:pStyle w:val="ListParagraph"/>
        <w:numPr>
          <w:ilvl w:val="0"/>
          <w:numId w:val="2"/>
        </w:numPr>
        <w:spacing w:after="60"/>
      </w:pPr>
      <w:r>
        <w:rPr>
          <w:rFonts w:ascii="Calibri" w:cs="Calibri" w:eastAsia="Calibri" w:hAnsi="Calibri"/>
          <w:sz w:val="21"/>
          <w:szCs w:val="21"/>
        </w:rPr>
        <w:t xml:space="preserve">a separate PostgreSQL 16 container</w:t>
      </w:r>
    </w:p>
    <w:p>
      <w:pPr>
        <w:pStyle w:val="ListParagraph"/>
        <w:numPr>
          <w:ilvl w:val="0"/>
          <w:numId w:val="2"/>
        </w:numPr>
        <w:spacing w:after="60"/>
      </w:pPr>
      <w:r>
        <w:rPr>
          <w:rFonts w:ascii="Calibri" w:cs="Calibri" w:eastAsia="Calibri" w:hAnsi="Calibri"/>
          <w:sz w:val="21"/>
          <w:szCs w:val="21"/>
        </w:rPr>
        <w:t xml:space="preserve">the </w:t>
      </w:r>
      <w:r>
        <w:rPr>
          <w:rFonts w:ascii="Consolas" w:cs="Consolas" w:eastAsia="Consolas" w:hAnsi="Consolas"/>
          <w:sz w:val="21"/>
          <w:szCs w:val="21"/>
        </w:rPr>
        <w:t xml:space="preserve">PG*</w:t>
      </w:r>
      <w:r>
        <w:rPr>
          <w:rFonts w:ascii="Calibri" w:cs="Calibri" w:eastAsia="Calibri" w:hAnsi="Calibri"/>
          <w:sz w:val="21"/>
          <w:szCs w:val="21"/>
        </w:rPr>
        <w:t xml:space="preserve"> environment variables</w:t>
      </w:r>
    </w:p>
    <w:p>
      <w:pPr>
        <w:pStyle w:val="ListParagraph"/>
        <w:numPr>
          <w:ilvl w:val="0"/>
          <w:numId w:val="2"/>
        </w:numPr>
        <w:spacing w:after="60"/>
      </w:pPr>
      <w:r>
        <w:rPr>
          <w:rFonts w:ascii="Calibri" w:cs="Calibri" w:eastAsia="Calibri" w:hAnsi="Calibri"/>
          <w:sz w:val="21"/>
          <w:szCs w:val="21"/>
        </w:rPr>
        <w:t xml:space="preserve">a read-only root filesystem</w:t>
      </w:r>
    </w:p>
    <w:p>
      <w:pPr>
        <w:pStyle w:val="ListParagraph"/>
        <w:numPr>
          <w:ilvl w:val="0"/>
          <w:numId w:val="2"/>
        </w:numPr>
        <w:spacing w:after="60"/>
      </w:pPr>
      <w:r>
        <w:rPr>
          <w:rFonts w:ascii="Calibri" w:cs="Calibri" w:eastAsia="Calibri" w:hAnsi="Calibri"/>
          <w:sz w:val="21"/>
          <w:szCs w:val="21"/>
        </w:rPr>
        <w:t xml:space="preserve">all Linux capabilities dropped</w:t>
      </w:r>
    </w:p>
    <w:p>
      <w:pPr>
        <w:pStyle w:val="ListParagraph"/>
        <w:numPr>
          <w:ilvl w:val="0"/>
          <w:numId w:val="2"/>
        </w:numPr>
        <w:spacing w:after="60"/>
      </w:pPr>
      <w:r>
        <w:rPr>
          <w:rFonts w:ascii="Consolas" w:cs="Consolas" w:eastAsia="Consolas" w:hAnsi="Consolas"/>
          <w:sz w:val="21"/>
          <w:szCs w:val="21"/>
        </w:rPr>
        <w:t xml:space="preserve">no-new-privileges</w:t>
      </w:r>
    </w:p>
    <w:p>
      <w:pPr>
        <w:pStyle w:val="ListParagraph"/>
        <w:numPr>
          <w:ilvl w:val="0"/>
          <w:numId w:val="2"/>
        </w:numPr>
        <w:spacing w:after="60"/>
      </w:pPr>
      <w:r>
        <w:rPr>
          <w:rFonts w:ascii="Calibri" w:cs="Calibri" w:eastAsia="Calibri" w:hAnsi="Calibri"/>
          <w:sz w:val="21"/>
          <w:szCs w:val="21"/>
        </w:rPr>
        <w:t xml:space="preserve">limits of 1.5 CPUs and 2 GB of memory</w:t>
      </w:r>
    </w:p>
    <w:p>
      <w:pPr>
        <w:spacing w:after="140"/>
      </w:pPr>
      <w:r>
        <w:rPr>
          <w:rFonts w:ascii="Calibri" w:cs="Calibri" w:eastAsia="Calibri" w:hAnsi="Calibri"/>
          <w:sz w:val="21"/>
          <w:szCs w:val="21"/>
        </w:rPr>
        <w:t xml:space="preserve">In the rehearsal recorded for </w:t>
      </w:r>
      <w:r>
        <w:rPr>
          <w:rFonts w:ascii="Consolas" w:cs="Consolas" w:eastAsia="Consolas" w:hAnsi="Consolas"/>
          <w:sz w:val="21"/>
          <w:szCs w:val="21"/>
        </w:rPr>
        <w:t xml:space="preserve">v2</w:t>
      </w:r>
      <w:r>
        <w:rPr>
          <w:rFonts w:ascii="Calibri" w:cs="Calibri" w:eastAsia="Calibri" w:hAnsi="Calibri"/>
          <w:sz w:val="21"/>
          <w:szCs w:val="21"/>
        </w:rPr>
        <w:t xml:space="preserve">:</w:t>
      </w:r>
    </w:p>
    <w:p>
      <w:pPr>
        <w:pStyle w:val="ListParagraph"/>
        <w:numPr>
          <w:ilvl w:val="0"/>
          <w:numId w:val="2"/>
        </w:numPr>
        <w:spacing w:after="60"/>
      </w:pPr>
      <w:r>
        <w:rPr>
          <w:rFonts w:ascii="Consolas" w:cs="Consolas" w:eastAsia="Consolas" w:hAnsi="Consolas"/>
          <w:sz w:val="21"/>
          <w:szCs w:val="21"/>
        </w:rPr>
        <w:t xml:space="preserve">/healthz</w:t>
      </w:r>
      <w:r>
        <w:rPr>
          <w:rFonts w:ascii="Calibri" w:cs="Calibri" w:eastAsia="Calibri" w:hAnsi="Calibri"/>
          <w:sz w:val="21"/>
          <w:szCs w:val="21"/>
        </w:rPr>
        <w:t xml:space="preserve"> returned </w:t>
      </w:r>
      <w:r>
        <w:rPr>
          <w:rFonts w:ascii="Consolas" w:cs="Consolas" w:eastAsia="Consolas" w:hAnsi="Consolas"/>
          <w:sz w:val="21"/>
          <w:szCs w:val="21"/>
        </w:rPr>
        <w:t xml:space="preserve">UP</w:t>
      </w:r>
      <w:r>
        <w:rPr>
          <w:rFonts w:ascii="Calibri" w:cs="Calibri" w:eastAsia="Calibri" w:hAnsi="Calibri"/>
          <w:sz w:val="21"/>
          <w:szCs w:val="21"/>
        </w:rPr>
        <w:t xml:space="preserve"> and </w:t>
      </w:r>
      <w:r>
        <w:rPr>
          <w:rFonts w:ascii="Consolas" w:cs="Consolas" w:eastAsia="Consolas" w:hAnsi="Consolas"/>
          <w:sz w:val="21"/>
          <w:szCs w:val="21"/>
        </w:rPr>
        <w:t xml:space="preserve">/readyz</w:t>
      </w:r>
      <w:r>
        <w:rPr>
          <w:rFonts w:ascii="Calibri" w:cs="Calibri" w:eastAsia="Calibri" w:hAnsi="Calibri"/>
          <w:sz w:val="21"/>
          <w:szCs w:val="21"/>
        </w:rPr>
        <w:t xml:space="preserve"> returned </w:t>
      </w:r>
      <w:r>
        <w:rPr>
          <w:rFonts w:ascii="Consolas" w:cs="Consolas" w:eastAsia="Consolas" w:hAnsi="Consolas"/>
          <w:sz w:val="21"/>
          <w:szCs w:val="21"/>
        </w:rPr>
        <w:t xml:space="preserve">READY</w:t>
      </w:r>
      <w:r>
        <w:rPr>
          <w:rFonts w:ascii="Calibri" w:cs="Calibri" w:eastAsia="Calibri" w:hAnsi="Calibri"/>
          <w:sz w:val="21"/>
          <w:szCs w:val="21"/>
        </w:rPr>
        <w:t xml:space="preserve">.</w:t>
      </w:r>
    </w:p>
    <w:p>
      <w:pPr>
        <w:pStyle w:val="ListParagraph"/>
        <w:numPr>
          <w:ilvl w:val="0"/>
          <w:numId w:val="2"/>
        </w:numPr>
        <w:spacing w:after="60"/>
      </w:pPr>
      <w:r>
        <w:rPr>
          <w:rFonts w:ascii="Calibri" w:cs="Calibri" w:eastAsia="Calibri" w:hAnsi="Calibri"/>
          <w:sz w:val="21"/>
          <w:szCs w:val="21"/>
        </w:rPr>
        <w:t xml:space="preserve">The process ran as </w:t>
      </w:r>
      <w:r>
        <w:rPr>
          <w:rFonts w:ascii="Consolas" w:cs="Consolas" w:eastAsia="Consolas" w:hAnsi="Consolas"/>
          <w:sz w:val="21"/>
          <w:szCs w:val="21"/>
        </w:rPr>
        <w:t xml:space="preserve">uid=10001(app)</w:t>
      </w:r>
      <w:r>
        <w:rPr>
          <w:rFonts w:ascii="Calibri" w:cs="Calibri" w:eastAsia="Calibri" w:hAnsi="Calibri"/>
          <w:sz w:val="21"/>
          <w:szCs w:val="21"/>
        </w:rPr>
        <w:t xml:space="preserve">.</w:t>
      </w:r>
    </w:p>
    <w:p>
      <w:pPr>
        <w:pStyle w:val="ListParagraph"/>
        <w:numPr>
          <w:ilvl w:val="0"/>
          <w:numId w:val="2"/>
        </w:numPr>
        <w:spacing w:after="60"/>
      </w:pPr>
      <w:r>
        <w:rPr>
          <w:rFonts w:ascii="Calibri" w:cs="Calibri" w:eastAsia="Calibri" w:hAnsi="Calibri"/>
          <w:sz w:val="21"/>
          <w:szCs w:val="21"/>
        </w:rPr>
        <w:t xml:space="preserve">At idle, the application used about 200 MiB of memory and the database about 50 MiB, comfortably within the 3 GB budget.</w:t>
      </w:r>
    </w:p>
    <w:p>
      <w:pPr>
        <w:pStyle w:val="Heading1"/>
        <w:pBdr>
          <w:bottom w:val="single" w:color="1F4E79" w:sz="6" w:space="2"/>
        </w:pBdr>
        <w:spacing w:after="120" w:before="320"/>
      </w:pPr>
      <w:r>
        <w:rPr>
          <w:rFonts w:ascii="Calibri" w:cs="Calibri" w:eastAsia="Calibri" w:hAnsi="Calibri"/>
          <w:b/>
          <w:bCs/>
          <w:color w:val="1F4E79"/>
          <w:sz w:val="28"/>
          <w:szCs w:val="28"/>
        </w:rPr>
        <w:t xml:space="preserve">4. Release history</w:t>
      </w:r>
    </w:p>
    <w:p>
      <w:pPr>
        <w:spacing w:after="140"/>
      </w:pPr>
      <w:r>
        <w:rPr>
          <w:rFonts w:ascii="Calibri" w:cs="Calibri" w:eastAsia="Calibri" w:hAnsi="Calibri"/>
          <w:sz w:val="21"/>
          <w:szCs w:val="21"/>
        </w:rPr>
        <w:t xml:space="preserve">Each release was given a new tag; no tag was ever reused or overwritten.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52"/>
        <w:gridCol w:w="7174"/>
      </w:tblGrid>
      <w:tr>
        <w:trPr>
          <w:tblHeader/>
        </w:trPr>
        <w:tc>
          <w:tcPr>
            <w:tcW w:type="dxa" w:w="1852"/>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rFonts w:ascii="Calibri" w:cs="Calibri" w:eastAsia="Calibri" w:hAnsi="Calibri"/>
                <w:b/>
                <w:bCs/>
                <w:sz w:val="19"/>
                <w:szCs w:val="19"/>
              </w:rPr>
              <w:t xml:space="preserve">Tag</w:t>
            </w:r>
          </w:p>
        </w:tc>
        <w:tc>
          <w:tcPr>
            <w:tcW w:type="dxa" w:w="7174"/>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rFonts w:ascii="Calibri" w:cs="Calibri" w:eastAsia="Calibri" w:hAnsi="Calibri"/>
                <w:b/>
                <w:bCs/>
                <w:sz w:val="19"/>
                <w:szCs w:val="19"/>
              </w:rPr>
              <w:t xml:space="preserve">Changes</w:t>
            </w:r>
          </w:p>
        </w:tc>
      </w:tr>
      <w:tr>
        <w:trPr>
          <w:tblHeader w:val="off"/>
        </w:trPr>
        <w:tc>
          <w:tcPr>
            <w:tcW w:type="dxa" w:w="18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v1</w:t>
            </w:r>
          </w:p>
        </w:tc>
        <w:tc>
          <w:tcPr>
            <w:tcW w:type="dxa" w:w="71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First healthy submission.</w:t>
            </w:r>
          </w:p>
        </w:tc>
      </w:tr>
      <w:tr>
        <w:trPr>
          <w:tblHeader w:val="off"/>
        </w:trPr>
        <w:tc>
          <w:tcPr>
            <w:tcW w:type="dxa" w:w="18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v2</w:t>
            </w:r>
          </w:p>
        </w:tc>
        <w:tc>
          <w:tcPr>
            <w:tcW w:type="dxa" w:w="71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The complete feature set: double-entry ledger, transfers, maker-checker approvals, reversals, limits, fraud rules, hash-chained audit trail, end-of-day reconciliation and structured security logging. Digest </w:t>
            </w:r>
            <w:r>
              <w:rPr>
                <w:rFonts w:ascii="Consolas" w:cs="Consolas" w:eastAsia="Consolas" w:hAnsi="Consolas"/>
                <w:sz w:val="19"/>
                <w:szCs w:val="19"/>
              </w:rPr>
              <w:t xml:space="preserve">sha256:f32421a3f2c69ba394d5467f2d73beb7830aa0a89b07505d547417425b41437b</w:t>
            </w:r>
            <w:r>
              <w:rPr>
                <w:rFonts w:ascii="Calibri" w:cs="Calibri" w:eastAsia="Calibri" w:hAnsi="Calibri"/>
                <w:sz w:val="19"/>
                <w:szCs w:val="19"/>
              </w:rPr>
              <w:t xml:space="preserve">.</w:t>
            </w:r>
          </w:p>
        </w:tc>
      </w:tr>
      <w:tr>
        <w:trPr>
          <w:tblHeader w:val="off"/>
        </w:trPr>
        <w:tc>
          <w:tcPr>
            <w:tcW w:type="dxa" w:w="18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v3</w:t>
            </w:r>
          </w:p>
        </w:tc>
        <w:tc>
          <w:tcPr>
            <w:tcW w:type="dxa" w:w="71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Security events for rejected requests now always name the user, and role-based access denials are logged as </w:t>
            </w:r>
            <w:r>
              <w:rPr>
                <w:rFonts w:ascii="Consolas" w:cs="Consolas" w:eastAsia="Consolas" w:hAnsi="Consolas"/>
                <w:sz w:val="19"/>
                <w:szCs w:val="19"/>
              </w:rPr>
              <w:t xml:space="preserve">authz.access.denied</w:t>
            </w:r>
            <w:r>
              <w:rPr>
                <w:rFonts w:ascii="Calibri" w:cs="Calibri" w:eastAsia="Calibri" w:hAnsi="Calibri"/>
                <w:sz w:val="19"/>
                <w:szCs w:val="19"/>
              </w:rPr>
              <w:t xml:space="preserve">. The image build now caches Maven dependencies.</w:t>
            </w:r>
          </w:p>
        </w:tc>
      </w:tr>
      <w:tr>
        <w:trPr>
          <w:tblHeader w:val="off"/>
        </w:trPr>
        <w:tc>
          <w:tcPr>
            <w:tcW w:type="dxa" w:w="18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v4</w:t>
            </w:r>
          </w:p>
        </w:tc>
        <w:tc>
          <w:tcPr>
            <w:tcW w:type="dxa" w:w="71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A round-trip fraud rule, based on work by Lucy Njenga: if the account being paid sent the customer money in the last hour, the transfer is held for a checker instead of completing. Digest </w:t>
            </w:r>
            <w:r>
              <w:rPr>
                <w:rFonts w:ascii="Consolas" w:cs="Consolas" w:eastAsia="Consolas" w:hAnsi="Consolas"/>
                <w:sz w:val="19"/>
                <w:szCs w:val="19"/>
              </w:rPr>
              <w:t xml:space="preserve">sha256:1d6d1b8fb806dd3bd4225b44992bbc23ffb809afc106dd31aef20539927cd9da</w:t>
            </w:r>
            <w:r>
              <w:rPr>
                <w:rFonts w:ascii="Calibri" w:cs="Calibri" w:eastAsia="Calibri" w:hAnsi="Calibri"/>
                <w:sz w:val="19"/>
                <w:szCs w:val="19"/>
              </w:rPr>
              <w:t xml:space="preserve">.</w:t>
            </w:r>
          </w:p>
        </w:tc>
      </w:tr>
      <w:tr>
        <w:trPr>
          <w:tblHeader w:val="off"/>
        </w:trPr>
        <w:tc>
          <w:tcPr>
            <w:tcW w:type="dxa" w:w="18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v5</w:t>
            </w:r>
          </w:p>
        </w:tc>
        <w:tc>
          <w:tcPr>
            <w:tcW w:type="dxa" w:w="71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Fixes from the internal pentest: the Content-Security-Policy no longer allows inline styles (</w:t>
            </w:r>
            <w:r>
              <w:rPr>
                <w:rFonts w:ascii="Consolas" w:cs="Consolas" w:eastAsia="Consolas" w:hAnsi="Consolas"/>
                <w:sz w:val="19"/>
                <w:szCs w:val="19"/>
              </w:rPr>
              <w:t xml:space="preserve">style-src 'self'</w:t>
            </w:r>
            <w:r>
              <w:rPr>
                <w:rFonts w:ascii="Calibri" w:cs="Calibri" w:eastAsia="Calibri" w:hAnsi="Calibri"/>
                <w:sz w:val="19"/>
                <w:szCs w:val="19"/>
              </w:rPr>
              <w:t xml:space="preserve">), and a database trigger rejects any statement that changes more than one user's password.</w:t>
            </w:r>
          </w:p>
        </w:tc>
      </w:tr>
    </w:tbl>
    <w:p>
      <w:pPr>
        <w:spacing w:after="120"/>
      </w:pPr>
    </w:p>
    <w:p>
      <w:pPr>
        <w:pStyle w:val="Heading1"/>
        <w:pBdr>
          <w:bottom w:val="single" w:color="1F4E79" w:sz="6" w:space="2"/>
        </w:pBdr>
        <w:spacing w:after="120" w:before="320"/>
      </w:pPr>
      <w:r>
        <w:rPr>
          <w:rFonts w:ascii="Calibri" w:cs="Calibri" w:eastAsia="Calibri" w:hAnsi="Calibri"/>
          <w:b/>
          <w:bCs/>
          <w:color w:val="1F4E79"/>
          <w:sz w:val="28"/>
          <w:szCs w:val="28"/>
        </w:rPr>
        <w:t xml:space="preserve">5. Logging</w:t>
      </w:r>
    </w:p>
    <w:p>
      <w:pPr>
        <w:spacing w:after="140"/>
      </w:pPr>
      <w:r>
        <w:rPr>
          <w:rFonts w:ascii="Calibri" w:cs="Calibri" w:eastAsia="Calibri" w:hAnsi="Calibri"/>
          <w:sz w:val="21"/>
          <w:szCs w:val="21"/>
        </w:rPr>
        <w:t xml:space="preserve">Logging is how both the judges and our own defenders see what happens inside the application, so it was treated as a feature in its own right.</w:t>
      </w:r>
    </w:p>
    <w:p>
      <w:pPr>
        <w:spacing w:after="140"/>
      </w:pPr>
      <w:r>
        <w:rPr>
          <w:rFonts w:ascii="Calibri" w:cs="Calibri" w:eastAsia="Calibri" w:hAnsi="Calibri"/>
          <w:b/>
          <w:bCs/>
          <w:sz w:val="21"/>
          <w:szCs w:val="21"/>
        </w:rPr>
        <w:t xml:space="preserve">Every HTTP request</w:t>
      </w:r>
      <w:r>
        <w:rPr>
          <w:rFonts w:ascii="Calibri" w:cs="Calibri" w:eastAsia="Calibri" w:hAnsi="Calibri"/>
          <w:sz w:val="21"/>
          <w:szCs w:val="21"/>
        </w:rPr>
        <w:t xml:space="preserve"> produces one line containing all the fields the range expects:</w:t>
      </w:r>
    </w:p>
    <w:p>
      <w:pPr>
        <w:shd w:fill="F2F2F2" w:color="auto" w:val="clear"/>
        <w:spacing w:after="0" w:before="120"/>
      </w:pPr>
      <w:r>
        <w:rPr>
          <w:rFonts w:ascii="Consolas" w:cs="Consolas" w:eastAsia="Consolas" w:hAnsi="Consolas"/>
          <w:sz w:val="16"/>
          <w:szCs w:val="16"/>
        </w:rPr>
        <w:t xml:space="preserve">{"ts":"2026-10-13T08:40:39.616Z","logger_name":"http","requestId":"72a52fd4-…","src_ip":"10.60.2.14",</w:t>
      </w:r>
    </w:p>
    <w:p>
      <w:pPr>
        <w:shd w:fill="F2F2F2" w:color="auto" w:val="clear"/>
        <w:spacing w:after="160" w:before="0"/>
      </w:pPr>
      <w:r>
        <w:rPr>
          <w:rFonts w:ascii="Consolas" w:cs="Consolas" w:eastAsia="Consolas" w:hAnsi="Consolas"/>
          <w:sz w:val="16"/>
          <w:szCs w:val="16"/>
        </w:rPr>
        <w:t xml:space="preserve"> "method":"POST","path":"/api/v1/transfers","status":201,"user":"c27250058","action":"transfer.completed","duration_ms":13}</w:t>
      </w:r>
    </w:p>
    <w:p>
      <w:pPr>
        <w:pStyle w:val="ListParagraph"/>
        <w:numPr>
          <w:ilvl w:val="0"/>
          <w:numId w:val="2"/>
        </w:numPr>
        <w:spacing w:after="60"/>
      </w:pPr>
      <w:r>
        <w:rPr>
          <w:rFonts w:ascii="Consolas" w:cs="Consolas" w:eastAsia="Consolas" w:hAnsi="Consolas"/>
          <w:sz w:val="21"/>
          <w:szCs w:val="21"/>
        </w:rPr>
        <w:t xml:space="preserve">ts</w:t>
      </w:r>
      <w:r>
        <w:rPr>
          <w:rFonts w:ascii="Calibri" w:cs="Calibri" w:eastAsia="Calibri" w:hAnsi="Calibri"/>
          <w:sz w:val="21"/>
          <w:szCs w:val="21"/>
        </w:rPr>
        <w:t xml:space="preserve"> is in UTC.</w:t>
      </w:r>
    </w:p>
    <w:p>
      <w:pPr>
        <w:pStyle w:val="ListParagraph"/>
        <w:numPr>
          <w:ilvl w:val="0"/>
          <w:numId w:val="2"/>
        </w:numPr>
        <w:spacing w:after="60"/>
      </w:pPr>
      <w:r>
        <w:rPr>
          <w:rFonts w:ascii="Consolas" w:cs="Consolas" w:eastAsia="Consolas" w:hAnsi="Consolas"/>
          <w:sz w:val="21"/>
          <w:szCs w:val="21"/>
        </w:rPr>
        <w:t xml:space="preserve">src_ip</w:t>
      </w:r>
      <w:r>
        <w:rPr>
          <w:rFonts w:ascii="Calibri" w:cs="Calibri" w:eastAsia="Calibri" w:hAnsi="Calibri"/>
          <w:sz w:val="21"/>
          <w:szCs w:val="21"/>
        </w:rPr>
        <w:t xml:space="preserve"> is the real peer address. Forwarded headers are only trusted from our own configured proxies, so attackers can't spoof their address.</w:t>
      </w:r>
    </w:p>
    <w:p>
      <w:pPr>
        <w:pStyle w:val="ListParagraph"/>
        <w:numPr>
          <w:ilvl w:val="0"/>
          <w:numId w:val="2"/>
        </w:numPr>
        <w:spacing w:after="60"/>
      </w:pPr>
      <w:r>
        <w:rPr>
          <w:rFonts w:ascii="Consolas" w:cs="Consolas" w:eastAsia="Consolas" w:hAnsi="Consolas"/>
          <w:sz w:val="21"/>
          <w:szCs w:val="21"/>
        </w:rPr>
        <w:t xml:space="preserve">user</w:t>
      </w:r>
      <w:r>
        <w:rPr>
          <w:rFonts w:ascii="Calibri" w:cs="Calibri" w:eastAsia="Calibri" w:hAnsi="Calibri"/>
          <w:sz w:val="21"/>
          <w:szCs w:val="21"/>
        </w:rPr>
        <w:t xml:space="preserve"> is the signed-in username, or empty when nobody is signed in.</w:t>
      </w:r>
    </w:p>
    <w:p>
      <w:pPr>
        <w:pStyle w:val="ListParagraph"/>
        <w:numPr>
          <w:ilvl w:val="0"/>
          <w:numId w:val="2"/>
        </w:numPr>
        <w:spacing w:after="60"/>
      </w:pPr>
      <w:r>
        <w:rPr>
          <w:rFonts w:ascii="Consolas" w:cs="Consolas" w:eastAsia="Consolas" w:hAnsi="Consolas"/>
          <w:sz w:val="21"/>
          <w:szCs w:val="21"/>
        </w:rPr>
        <w:t xml:space="preserve">action</w:t>
      </w:r>
      <w:r>
        <w:rPr>
          <w:rFonts w:ascii="Calibri" w:cs="Calibri" w:eastAsia="Calibri" w:hAnsi="Calibri"/>
          <w:sz w:val="21"/>
          <w:szCs w:val="21"/>
        </w:rPr>
        <w:t xml:space="preserve"> names the most serious security event of that request, or </w:t>
      </w:r>
      <w:r>
        <w:rPr>
          <w:rFonts w:ascii="Consolas" w:cs="Consolas" w:eastAsia="Consolas" w:hAnsi="Consolas"/>
          <w:sz w:val="21"/>
          <w:szCs w:val="21"/>
        </w:rPr>
        <w:t xml:space="preserve">http.request</w:t>
      </w:r>
      <w:r>
        <w:rPr>
          <w:rFonts w:ascii="Calibri" w:cs="Calibri" w:eastAsia="Calibri" w:hAnsi="Calibri"/>
          <w:sz w:val="21"/>
          <w:szCs w:val="21"/>
        </w:rPr>
        <w:t xml:space="preserve"> if there was none.</w:t>
      </w:r>
    </w:p>
    <w:p>
      <w:pPr>
        <w:spacing w:after="140"/>
      </w:pPr>
      <w:r>
        <w:rPr>
          <w:rFonts w:ascii="Calibri" w:cs="Calibri" w:eastAsia="Calibri" w:hAnsi="Calibri"/>
          <w:b/>
          <w:bCs/>
          <w:sz w:val="21"/>
          <w:szCs w:val="21"/>
        </w:rPr>
        <w:t xml:space="preserve">Every security decision</w:t>
      </w:r>
      <w:r>
        <w:rPr>
          <w:rFonts w:ascii="Calibri" w:cs="Calibri" w:eastAsia="Calibri" w:hAnsi="Calibri"/>
          <w:sz w:val="21"/>
          <w:szCs w:val="21"/>
        </w:rPr>
        <w:t xml:space="preserve"> also produces its own line, linked to the request by the same </w:t>
      </w:r>
      <w:r>
        <w:rPr>
          <w:rFonts w:ascii="Consolas" w:cs="Consolas" w:eastAsia="Consolas" w:hAnsi="Consolas"/>
          <w:sz w:val="21"/>
          <w:szCs w:val="21"/>
        </w:rPr>
        <w:t xml:space="preserve">requestId</w:t>
      </w:r>
      <w:r>
        <w:rPr>
          <w:rFonts w:ascii="Calibri" w:cs="Calibri" w:eastAsia="Calibri" w:hAnsi="Calibri"/>
          <w:sz w:val="21"/>
          <w:szCs w:val="21"/>
        </w:rPr>
        <w:t xml:space="preserve">. Examples:</w:t>
      </w:r>
    </w:p>
    <w:p>
      <w:pPr>
        <w:pStyle w:val="ListParagraph"/>
        <w:numPr>
          <w:ilvl w:val="0"/>
          <w:numId w:val="2"/>
        </w:numPr>
        <w:spacing w:after="60"/>
      </w:pPr>
      <w:r>
        <w:rPr>
          <w:rFonts w:ascii="Calibri" w:cs="Calibri" w:eastAsia="Calibri" w:hAnsi="Calibri"/>
          <w:sz w:val="21"/>
          <w:szCs w:val="21"/>
        </w:rPr>
        <w:t xml:space="preserve">a failed login</w:t>
      </w:r>
    </w:p>
    <w:p>
      <w:pPr>
        <w:pStyle w:val="ListParagraph"/>
        <w:numPr>
          <w:ilvl w:val="0"/>
          <w:numId w:val="2"/>
        </w:numPr>
        <w:spacing w:after="60"/>
      </w:pPr>
      <w:r>
        <w:rPr>
          <w:rFonts w:ascii="Calibri" w:cs="Calibri" w:eastAsia="Calibri" w:hAnsi="Calibri"/>
          <w:sz w:val="21"/>
          <w:szCs w:val="21"/>
        </w:rPr>
        <w:t xml:space="preserve">a denied access attempt</w:t>
      </w:r>
    </w:p>
    <w:p>
      <w:pPr>
        <w:pStyle w:val="ListParagraph"/>
        <w:numPr>
          <w:ilvl w:val="0"/>
          <w:numId w:val="2"/>
        </w:numPr>
        <w:spacing w:after="60"/>
      </w:pPr>
      <w:r>
        <w:rPr>
          <w:rFonts w:ascii="Calibri" w:cs="Calibri" w:eastAsia="Calibri" w:hAnsi="Calibri"/>
          <w:sz w:val="21"/>
          <w:szCs w:val="21"/>
        </w:rPr>
        <w:t xml:space="preserve">a blocked transfer</w:t>
      </w:r>
    </w:p>
    <w:p>
      <w:pPr>
        <w:pStyle w:val="ListParagraph"/>
        <w:numPr>
          <w:ilvl w:val="0"/>
          <w:numId w:val="2"/>
        </w:numPr>
        <w:spacing w:after="60"/>
      </w:pPr>
      <w:r>
        <w:rPr>
          <w:rFonts w:ascii="Calibri" w:cs="Calibri" w:eastAsia="Calibri" w:hAnsi="Calibri"/>
          <w:sz w:val="21"/>
          <w:szCs w:val="21"/>
        </w:rPr>
        <w:t xml:space="preserve">a fraud review</w:t>
      </w:r>
    </w:p>
    <w:p>
      <w:pPr>
        <w:pStyle w:val="ListParagraph"/>
        <w:numPr>
          <w:ilvl w:val="0"/>
          <w:numId w:val="2"/>
        </w:numPr>
        <w:spacing w:after="60"/>
      </w:pPr>
      <w:r>
        <w:rPr>
          <w:rFonts w:ascii="Calibri" w:cs="Calibri" w:eastAsia="Calibri" w:hAnsi="Calibri"/>
          <w:sz w:val="21"/>
          <w:szCs w:val="21"/>
        </w:rPr>
        <w:t xml:space="preserve">an idempotency conflict</w:t>
      </w:r>
    </w:p>
    <w:p>
      <w:pPr>
        <w:pStyle w:val="ListParagraph"/>
        <w:numPr>
          <w:ilvl w:val="0"/>
          <w:numId w:val="2"/>
        </w:numPr>
        <w:spacing w:after="60"/>
      </w:pPr>
      <w:r>
        <w:rPr>
          <w:rFonts w:ascii="Calibri" w:cs="Calibri" w:eastAsia="Calibri" w:hAnsi="Calibri"/>
          <w:sz w:val="21"/>
          <w:szCs w:val="21"/>
        </w:rPr>
        <w:t xml:space="preserve">a rate limit</w:t>
      </w:r>
    </w:p>
    <w:p>
      <w:pPr>
        <w:spacing w:after="140"/>
      </w:pPr>
      <w:r>
        <w:rPr>
          <w:rFonts w:ascii="Calibri" w:cs="Calibri" w:eastAsia="Calibri" w:hAnsi="Calibri"/>
          <w:sz w:val="21"/>
          <w:szCs w:val="21"/>
        </w:rPr>
        <w:t xml:space="preserve">These events always carry the username when the request was signed in, including requests that were rejected. The full list of events is in </w:t>
      </w:r>
      <w:r>
        <w:rPr>
          <w:rFonts w:ascii="Consolas" w:cs="Consolas" w:eastAsia="Consolas" w:hAnsi="Consolas"/>
          <w:sz w:val="21"/>
          <w:szCs w:val="21"/>
        </w:rPr>
        <w:t xml:space="preserve">docs/log-actions.md</w:t>
      </w:r>
      <w:r>
        <w:rPr>
          <w:rFonts w:ascii="Calibri" w:cs="Calibri" w:eastAsia="Calibri" w:hAnsi="Calibri"/>
          <w:sz w:val="21"/>
          <w:szCs w:val="21"/>
        </w:rPr>
        <w:t xml:space="preserve">.</w:t>
      </w:r>
    </w:p>
    <w:p>
      <w:pPr>
        <w:pStyle w:val="Heading1"/>
        <w:pBdr>
          <w:bottom w:val="single" w:color="1F4E79" w:sz="6" w:space="2"/>
        </w:pBdr>
        <w:spacing w:after="120" w:before="320"/>
      </w:pPr>
      <w:r>
        <w:rPr>
          <w:rFonts w:ascii="Calibri" w:cs="Calibri" w:eastAsia="Calibri" w:hAnsi="Calibri"/>
          <w:b/>
          <w:bCs/>
          <w:color w:val="1F4E79"/>
          <w:sz w:val="28"/>
          <w:szCs w:val="28"/>
        </w:rPr>
        <w:t xml:space="preserve">6. Credential handling</w:t>
      </w:r>
    </w:p>
    <w:p>
      <w:pPr>
        <w:spacing w:after="140"/>
      </w:pPr>
      <w:r>
        <w:rPr>
          <w:rFonts w:ascii="Calibri" w:cs="Calibri" w:eastAsia="Calibri" w:hAnsi="Calibri"/>
          <w:sz w:val="21"/>
          <w:szCs w:val="21"/>
        </w:rPr>
        <w:t xml:space="preserve">Two separate GitHub tokens are used, so that neither can do the other's job:</w:t>
      </w:r>
    </w:p>
    <w:p>
      <w:pPr>
        <w:pStyle w:val="ListParagraph"/>
        <w:numPr>
          <w:ilvl w:val="0"/>
          <w:numId w:val="2"/>
        </w:numPr>
        <w:spacing w:after="60"/>
      </w:pPr>
      <w:r>
        <w:rPr>
          <w:rFonts w:ascii="Calibri" w:cs="Calibri" w:eastAsia="Calibri" w:hAnsi="Calibri"/>
          <w:b/>
          <w:bCs/>
          <w:sz w:val="21"/>
          <w:szCs w:val="21"/>
        </w:rPr>
        <w:t xml:space="preserve">Push token</w:t>
      </w:r>
      <w:r>
        <w:rPr>
          <w:rFonts w:ascii="Calibri" w:cs="Calibri" w:eastAsia="Calibri" w:hAnsi="Calibri"/>
          <w:sz w:val="21"/>
          <w:szCs w:val="21"/>
        </w:rPr>
        <w:t xml:space="preserve"> (</w:t>
      </w:r>
      <w:r>
        <w:rPr>
          <w:rFonts w:ascii="Consolas" w:cs="Consolas" w:eastAsia="Consolas" w:hAnsi="Consolas"/>
          <w:sz w:val="21"/>
          <w:szCs w:val="21"/>
        </w:rPr>
        <w:t xml:space="preserve">write:packages</w:t>
      </w:r>
      <w:r>
        <w:rPr>
          <w:rFonts w:ascii="Calibri" w:cs="Calibri" w:eastAsia="Calibri" w:hAnsi="Calibri"/>
          <w:sz w:val="21"/>
          <w:szCs w:val="21"/>
        </w:rPr>
        <w:t xml:space="preserve">): used only on the build laptop to push images. We logged out of the registry after every push, so the token doesn't stay stored on disk.</w:t>
      </w:r>
    </w:p>
    <w:p>
      <w:pPr>
        <w:pStyle w:val="ListParagraph"/>
        <w:numPr>
          <w:ilvl w:val="0"/>
          <w:numId w:val="2"/>
        </w:numPr>
        <w:spacing w:after="60"/>
      </w:pPr>
      <w:r>
        <w:rPr>
          <w:rFonts w:ascii="Calibri" w:cs="Calibri" w:eastAsia="Calibri" w:hAnsi="Calibri"/>
          <w:b/>
          <w:bCs/>
          <w:sz w:val="21"/>
          <w:szCs w:val="21"/>
        </w:rPr>
        <w:t xml:space="preserve">Pull token</w:t>
      </w:r>
      <w:r>
        <w:rPr>
          <w:rFonts w:ascii="Calibri" w:cs="Calibri" w:eastAsia="Calibri" w:hAnsi="Calibri"/>
          <w:sz w:val="21"/>
          <w:szCs w:val="21"/>
        </w:rPr>
        <w:t xml:space="preserve"> (</w:t>
      </w:r>
      <w:r>
        <w:rPr>
          <w:rFonts w:ascii="Consolas" w:cs="Consolas" w:eastAsia="Consolas" w:hAnsi="Consolas"/>
          <w:sz w:val="21"/>
          <w:szCs w:val="21"/>
        </w:rPr>
        <w:t xml:space="preserve">read:packages</w:t>
      </w:r>
      <w:r>
        <w:rPr>
          <w:rFonts w:ascii="Calibri" w:cs="Calibri" w:eastAsia="Calibri" w:hAnsi="Calibri"/>
          <w:sz w:val="21"/>
          <w:szCs w:val="21"/>
        </w:rPr>
        <w:t xml:space="preserve"> only): given to JengaSec through the submission form so the range can pull our private image.</w:t>
      </w:r>
    </w:p>
    <w:p>
      <w:pPr>
        <w:spacing w:after="140"/>
      </w:pPr>
      <w:r>
        <w:rPr>
          <w:rFonts w:ascii="Calibri" w:cs="Calibri" w:eastAsia="Calibri" w:hAnsi="Calibri"/>
          <w:sz w:val="21"/>
          <w:szCs w:val="21"/>
        </w:rPr>
        <w:t xml:space="preserve">Neither token was placed in chat, in a commit or in any file. If either one leaks, it will be revoked and replaced immediately.</w:t>
      </w:r>
    </w:p>
    <w:p>
      <w:pPr>
        <w:pStyle w:val="Heading1"/>
        <w:pBdr>
          <w:bottom w:val="single" w:color="1F4E79" w:sz="6" w:space="2"/>
        </w:pBdr>
        <w:spacing w:after="120" w:before="320"/>
      </w:pPr>
      <w:r>
        <w:rPr>
          <w:rFonts w:ascii="Calibri" w:cs="Calibri" w:eastAsia="Calibri" w:hAnsi="Calibri"/>
          <w:b/>
          <w:bCs/>
          <w:color w:val="1F4E79"/>
          <w:sz w:val="28"/>
          <w:szCs w:val="28"/>
        </w:rPr>
        <w:t xml:space="preserve">Conclusion</w:t>
      </w:r>
    </w:p>
    <w:p>
      <w:pPr>
        <w:spacing w:after="140"/>
      </w:pPr>
      <w:r>
        <w:rPr>
          <w:rFonts w:ascii="Calibri" w:cs="Calibri" w:eastAsia="Calibri" w:hAnsi="Calibri"/>
          <w:sz w:val="21"/>
          <w:szCs w:val="21"/>
        </w:rPr>
        <w:t xml:space="preserve">The submitted image, </w:t>
      </w:r>
      <w:r>
        <w:rPr>
          <w:rFonts w:ascii="Consolas" w:cs="Consolas" w:eastAsia="Consolas" w:hAnsi="Consolas"/>
          <w:sz w:val="21"/>
          <w:szCs w:val="21"/>
        </w:rPr>
        <w:t xml:space="preserve">v5</w:t>
      </w:r>
      <w:r>
        <w:rPr>
          <w:rFonts w:ascii="Calibri" w:cs="Calibri" w:eastAsia="Calibri" w:hAnsi="Calibri"/>
          <w:sz w:val="21"/>
          <w:szCs w:val="21"/>
        </w:rPr>
        <w:t xml:space="preserve">, meets every JengaSec rule, passed the full test suite, and was built and run under the same constraints rehearsed for earlier releases. Its core design principle is that money safety is enforced twice: once in the application, and again in the database through constraints and triggers. Every security-relevant decision is visible in the logs. Together, these give the team a solid foundation for the live defence.</w:t>
      </w:r>
    </w:p>
    <w:p>
      <w:pPr>
        <w:spacing w:after="140"/>
      </w:pPr>
      <w:r>
        <w:rPr>
          <w:rFonts w:ascii="Calibri" w:cs="Calibri" w:eastAsia="Calibri" w:hAnsi="Calibri"/>
          <w:i/>
          <w:iCs/>
          <w:sz w:val="21"/>
          <w:szCs w:val="21"/>
        </w:rPr>
        <w:t xml:space="preserve">Written by Darlene Wendy, Build Lead, JengaBank Payments.</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6"/>
        <w:szCs w:val="16"/>
      </w:rPr>
      <w:t xml:space="preserve">JengaBank Payments · Submission Report · Darlene Wendy · Page </w:t>
    </w:r>
    <w:r>
      <w:rPr>
        <w:rFonts w:ascii="Calibri" w:cs="Calibri" w:eastAsia="Calibri" w:hAnsi="Calibri"/>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JengaBank Payments: Submission Report</dc:title>
  <dc:creator>Darlene Wendy</dc:creator>
  <cp:lastModifiedBy>Un-named</cp:lastModifiedBy>
  <cp:revision>1</cp:revision>
  <dcterms:created xsi:type="dcterms:W3CDTF">2026-10-13T10:28:18.968Z</dcterms:created>
  <dcterms:modified xsi:type="dcterms:W3CDTF">2026-10-13T10:28:18.968Z</dcterms:modified>
</cp:coreProperties>
</file>

<file path=docProps/custom.xml><?xml version="1.0" encoding="utf-8"?>
<Properties xmlns="http://schemas.openxmlformats.org/officeDocument/2006/custom-properties" xmlns:vt="http://schemas.openxmlformats.org/officeDocument/2006/docPropsVTypes"/>
</file>