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r>
              <w:t>FMAGRANI CONSULTORIA, ENSINO E PESQUISA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r>
              <w:t>46.128.321/0001-77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7777777" w:rsidR="0013432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Declaro para fins de direito que a empresa qualificada acima prevê os seguintes faturamentos demonstrados a seguir, e que o lucro integral deverá ser distribuído para seu(s) sócio(s) indicado(s) acima.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02/2023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03/2023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R$ 54,622,94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04/2023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05/2023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06/2023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07/2023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R$ 55,205,26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08/2023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09/2023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10/2023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11/2023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R$ 54,984,77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12/2023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01/2024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92B21F" wp14:editId="49C820A2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963" cy="1111672"/>
                          <a:chOff x="152400" y="152400"/>
                          <a:chExt cx="60628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G_1817.PN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62817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63" cy="1111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FBAC938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BC62B6F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C7CFCBE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Tais Venancio</w:t>
      </w:r>
    </w:p>
    <w:p w14:paraId="71F8E06F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Contadora Responsável</w:t>
      </w:r>
    </w:p>
    <w:p w14:paraId="73C6F33D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CRC 2SP283686</w:t>
      </w:r>
    </w:p>
    <w:p w14:paraId="326E612C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CPF 256.625.008-19</w:t>
      </w:r>
    </w:p>
    <w:sectPr w:rsidR="0013432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1DFB" w14:textId="77777777" w:rsidR="005D6D4E" w:rsidRDefault="005D6D4E">
      <w:pPr>
        <w:spacing w:line="240" w:lineRule="auto"/>
      </w:pPr>
      <w:r>
        <w:separator/>
      </w:r>
    </w:p>
  </w:endnote>
  <w:endnote w:type="continuationSeparator" w:id="0">
    <w:p w14:paraId="650BB399" w14:textId="77777777" w:rsidR="005D6D4E" w:rsidRDefault="005D6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95B" w14:textId="77777777" w:rsidR="005D6D4E" w:rsidRDefault="005D6D4E">
      <w:pPr>
        <w:spacing w:line="240" w:lineRule="auto"/>
      </w:pPr>
      <w:r>
        <w:separator/>
      </w:r>
    </w:p>
  </w:footnote>
  <w:footnote w:type="continuationSeparator" w:id="0">
    <w:p w14:paraId="1A36D4F9" w14:textId="77777777" w:rsidR="005D6D4E" w:rsidRDefault="005D6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134325"/>
    <w:rsid w:val="005D6D4E"/>
    <w:rsid w:val="008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2</cp:revision>
  <dcterms:created xsi:type="dcterms:W3CDTF">2024-02-06T23:08:00Z</dcterms:created>
  <dcterms:modified xsi:type="dcterms:W3CDTF">2024-02-06T23:09:00Z</dcterms:modified>
</cp:coreProperties>
</file>