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0"/>
      </w:pPr>
      <w:r>
        <w:rPr>
          <w:rFonts w:ascii="Arial" w:cs="Arial" w:eastAsia="Arial" w:hAnsi="Arial"/>
          <w:b/>
          <w:bCs/>
          <w:color w:val="C94F2A"/>
          <w:spacing w:val="60"/>
          <w:sz w:val="28"/>
          <w:szCs w:val="28"/>
        </w:rPr>
        <w:t xml:space="preserve">PELIKN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3C2E"/>
          <w:sz w:val="64"/>
          <w:szCs w:val="64"/>
        </w:rPr>
        <w:t xml:space="preserve">Go-To-Market Plan</w:t>
      </w:r>
    </w:p>
    <w:p>
      <w:pPr>
        <w:spacing w:after="1200"/>
      </w:pPr>
      <w:r>
        <w:rPr>
          <w:rFonts w:ascii="Arial" w:cs="Arial" w:eastAsia="Arial" w:hAnsi="Arial"/>
          <w:color w:val="6E7B72"/>
          <w:sz w:val="26"/>
          <w:szCs w:val="26"/>
        </w:rPr>
        <w:t xml:space="preserve">From private pilots to 1,000+ UK venues.</w:t>
      </w:r>
    </w:p>
    <w:p>
      <w:r>
        <w:rPr>
          <w:rFonts w:ascii="Arial" w:cs="Arial" w:eastAsia="Arial" w:hAnsi="Arial"/>
          <w:color w:val="6E7B72"/>
          <w:sz w:val="20"/>
          <w:szCs w:val="20"/>
        </w:rPr>
        <w:t xml:space="preserve">Internal strategy  ·  July 2026  ·  pelikn.app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Contents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C2E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Executive summary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C2E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Who we sell to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C2E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Pricing (recap)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C2E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Three phases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C2E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Channel playbook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C2E"/>
          <w:sz w:val="22"/>
          <w:szCs w:val="22"/>
        </w:rPr>
        <w:t xml:space="preserve">6.  </w:t>
      </w:r>
      <w:r>
        <w:rPr>
          <w:rFonts w:ascii="Arial" w:cs="Arial" w:eastAsia="Arial" w:hAnsi="Arial"/>
          <w:sz w:val="22"/>
          <w:szCs w:val="22"/>
        </w:rPr>
        <w:t xml:space="preserve">Conversion funnel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C2E"/>
          <w:sz w:val="22"/>
          <w:szCs w:val="22"/>
        </w:rPr>
        <w:t xml:space="preserve">7.  </w:t>
      </w:r>
      <w:r>
        <w:rPr>
          <w:rFonts w:ascii="Arial" w:cs="Arial" w:eastAsia="Arial" w:hAnsi="Arial"/>
          <w:sz w:val="22"/>
          <w:szCs w:val="22"/>
        </w:rPr>
        <w:t xml:space="preserve">Competitive positioning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C2E"/>
          <w:sz w:val="22"/>
          <w:szCs w:val="22"/>
        </w:rPr>
        <w:t xml:space="preserve">8.  </w:t>
      </w:r>
      <w:r>
        <w:rPr>
          <w:rFonts w:ascii="Arial" w:cs="Arial" w:eastAsia="Arial" w:hAnsi="Arial"/>
          <w:sz w:val="22"/>
          <w:szCs w:val="22"/>
        </w:rPr>
        <w:t xml:space="preserve">Launch checklist &amp; KPIs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C2E"/>
          <w:sz w:val="22"/>
          <w:szCs w:val="22"/>
        </w:rPr>
        <w:t xml:space="preserve">9.  </w:t>
      </w:r>
      <w:r>
        <w:rPr>
          <w:rFonts w:ascii="Arial" w:cs="Arial" w:eastAsia="Arial" w:hAnsi="Arial"/>
          <w:sz w:val="22"/>
          <w:szCs w:val="22"/>
        </w:rPr>
        <w:t xml:space="preserve">Risks and mitigations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Pelikn sells two products in one subscription — EHO-ready food-safety compliance and team management — to the segment enterprise tools price out: UK independents and small multi-site groups. Compliance is the wedge (it's legally required, so demand already exists); team management is the upgrade and the lock-in. The plan below moves from hands-on pilots to 1,000+ venues in three phases, led by channels where trust already exists: word of mouth, EHO consultants and trainers, and post-inspection search.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Positioning statement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For independent hospitality operators and small groups, Pelikn is the one app that keeps the venue EHO-ready and runs the team — at a price built for independents (£25/month, £15 per extra site), not per-site enterprise contracts. Unlike checklist platforms that integrate third-party rota tools, Pelikn builds both natively.</w:t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2. Who we sell to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Persona 1 — The Decisive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Trigger: a bad EHO visit, a near-miss, or a hygiene-rating drop at a peer's venue.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Pain: records scattered across binders; dreads the next unannounced inspection.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Message: "Stop worrying about the EHO." Show the evidence pack and the readiness 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Buying behaviour: wants it fixed this week — sub-5-minute setup and the 7-day trial close them.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Persona 2 — The Time-Pressed Owner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Trigger: another Sunday evening lost to the rota and timesheets.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Pain: rota in a spreadsheet, shift changes on WhatsApp, hours re-keyed for payroll.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Message: "Get your Sunday back." Lead with rota auto-fill and payroll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Buying behaviour: needs to see the rota builder working with their staff list — the onboarding flow must reach a built rota fast.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Persona 3 — The Multi-Site Operator (2–10 sites)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Trigger: quoted per-site pricing by an enterprise platform (£38–83 per site per month).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Pain: no single view across sites; compliance quality varies by manager.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Message: "See everything from anywhere." Lead with the multi-venue overview and the price comparison: 5 sites on Pelikn = £85/month.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Buying behaviour: highest willingness to pay, longest evaluation; a group-level demo and a migration plan win it.</w:t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3. Pricing (recap)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00"/>
      </w:tblGrid>
      <w:tr>
        <w:trPr>
          <w:tblHeader/>
        </w:trPr>
        <w:tc>
          <w:tcPr>
            <w:tcW w:type="dxa" w:w="18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1A3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1A3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53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1A3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in the funnel</w:t>
            </w:r>
          </w:p>
        </w:tc>
      </w:tr>
      <w:tr>
        <w:tc>
          <w:tcPr>
            <w:tcW w:type="dxa" w:w="18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£10/mo per venue</w:t>
            </w:r>
          </w:p>
        </w:tc>
        <w:tc>
          <w:tcPr>
            <w:tcW w:type="dxa" w:w="53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Entry point — the legally-required record keeping.</w:t>
            </w:r>
          </w:p>
        </w:tc>
      </w:tr>
      <w:tr>
        <w:tc>
          <w:tcPr>
            <w:tcW w:type="dxa" w:w="18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</w:t>
            </w:r>
          </w:p>
        </w:tc>
        <w:tc>
          <w:tcPr>
            <w:tcW w:type="dxa" w:w="22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£25/mo first venue</w:t>
            </w:r>
          </w:p>
        </w:tc>
        <w:tc>
          <w:tcPr>
            <w:tcW w:type="dxa" w:w="53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upgrade: rota, clock-in, timesheets, training, HR.</w:t>
            </w:r>
          </w:p>
        </w:tc>
      </w:tr>
      <w:tr>
        <w:tc>
          <w:tcPr>
            <w:tcW w:type="dxa" w:w="18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Extra venue</w:t>
            </w:r>
          </w:p>
        </w:tc>
        <w:tc>
          <w:tcPr>
            <w:tcW w:type="dxa" w:w="22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£15/mo</w:t>
            </w:r>
          </w:p>
        </w:tc>
        <w:tc>
          <w:tcPr>
            <w:tcW w:type="dxa" w:w="53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Expansion revenue as customers grow.</w:t>
            </w:r>
          </w:p>
        </w:tc>
      </w:tr>
      <w:tr>
        <w:tc>
          <w:tcPr>
            <w:tcW w:type="dxa" w:w="18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QR allergen menu</w:t>
            </w:r>
          </w:p>
        </w:tc>
        <w:tc>
          <w:tcPr>
            <w:tcW w:type="dxa" w:w="22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£1/mo</w:t>
            </w:r>
          </w:p>
        </w:tc>
        <w:tc>
          <w:tcPr>
            <w:tcW w:type="dxa" w:w="53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Low-friction add-on; also a customer-visible advert for Pelikn.</w:t>
            </w:r>
          </w:p>
        </w:tc>
      </w:tr>
      <w:tr>
        <w:tc>
          <w:tcPr>
            <w:tcW w:type="dxa" w:w="18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Annual</w:t>
            </w:r>
          </w:p>
        </w:tc>
        <w:tc>
          <w:tcPr>
            <w:tcW w:type="dxa" w:w="22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Pay 10, get 12</w:t>
            </w:r>
          </w:p>
        </w:tc>
        <w:tc>
          <w:tcPr>
            <w:tcW w:type="dxa" w:w="53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Cash-flow + retention: two months free for annual commitment.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conversion: £10 → £25 (compliance customer adds team management). Key expansion: +£15 per additional site.</w:t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4. Three phases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Phase 1 — Beta: 0 → 100 venues (now – Q3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Goal: 100 paying venues, weekly-active compliance logging in 80%+, first 10 written testimonials.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Motion: founder-led. Hands-on onboarding of every venue (it's also the research programme).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Channels: operator word-of-mouth, local venue networks, direct outreach to venues Darragh knows.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Pre-launch gate: apply the venue-isolation security migration, fix social/SEO metadata, verify the ICO registration claim — all itemised in the July 2026 technical audit.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Phase 2 — Scale: 100 → 300 venues (Q4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Goal: 300 venues, &lt;£60 blended CAC, first EHO-consultant partnerships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Channels: referral programme (give a month, get a month); partnerships with EHO consultants and food-safety trainers (white-label the readiness audit as their follow-up tool); first paid search on post-inspection queries ("failed EHO inspection what now", "food safety records app").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support: real-screenshot marketing site, case studies, self-serve onboarding polished enough to not need the founder.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Phase 3 — Groups: 300 → 1,000+ venues (H1 2027)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Goal: 1,000 venues; 20% of new revenue from 2–10-site groups; Ireland launched.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Channels: hospitality trade shows, targeted outbound to small groups (the pricing wedge is sharpest here), Ireland expansion (same regulatory shape, English-speaking, underserved).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support: multi-venue reporting pack, AI rota assistant, first integrations (payroll, ePOS).</w:t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5. Channel playbook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Word of mouth &amp; referrals — hospitality is a village; a referral programme formalises what will happen anyway. Give-a-month/get-a-month, tracked in-app.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EHO consultants &amp; trainers — the highest-trust channel in the category. They tell venues what to fix after an inspection; Pelikn is the tool that fixes it. Revenue share or free partner accounts.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Content &amp; SEO — own the post-inspection panic searches and the practical queries ("fridge temperature log template", "Natasha's Law label requirements"). Free templates that upsell the app.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Paid search — small budgets on high-intent terms only; the category's search volume is modest but intent is extreme.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Targeted outbound — for 2–10 site groups only, with the price-comparison one-pager as the opener.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Trade shows (Phase 3) — where multi-site operators actually compare tools; demo the multi-venue overview live.</w:t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6. Conversion funnel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Land — 7-day free trial, no card, sub-5-minute signup (live today, rate-limited against abuse).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Activate — onboarding wizard gets the venue to its first logged temperature and first built rota in the first session; venue presets (café, pub, restaurant, hotel) pre-configure sensible defaults.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Habit — daily checks make Pelikn a routine within a week; push notifications chase gaps.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Convert — trial-end prompt with the evidence pack as the closer: "here's the record you built this week."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Expand — in-product prompts when a Starter venue's usage suggests team pain (many staff, many manual edits); £15 extra-venue flow when a second site appears.</w:t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7. Competitive positioning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competitor: Trail (The Access Group). </w:t>
      </w:r>
      <w:r>
        <w:rPr>
          <w:rFonts w:ascii="Arial" w:cs="Arial" w:eastAsia="Arial" w:hAnsi="Arial"/>
          <w:sz w:val="22"/>
          <w:szCs w:val="22"/>
        </w:rPr>
        <w:t xml:space="preserve">Mature, enterprise-grade, per-site priced (£38–83/site/month). Strong on configurable checklists, integrations and IoT sensors; does not build rota/HR natively (it integrates Deputy/Planday).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Rule: don't out-enterprise Trail. Win the segment it prices out — independents and small groups who want compliance + team in one subscription.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wedge in one line: a 5-site group pays Pelikn £85/month; Trail costs £190–375.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Honest gaps to manage: integrations, IoT sensors, enterprise reporting. These are Phase 3 roadmap items, sequenced by what growing groups miss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Secondary alternatives: paper (the real incumbent — beat it on inspection-day fear and time saved), generic checklist apps (beat them on UK-specific compliance depth), spreadsheet rotas (beat them on auto-fill, swaps and payroll export).</w:t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8. Launch checklist &amp; KPIs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Pre-launch (gating)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Apply venue-isolation security migration (091) and verify with cross-venue tests.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TypeScript check failures; make typecheck a deploy gate.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Open Graph/SEO metadata; verify ICO registration claim on the marketing page.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first backup restore drill.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Store / Play Store listings prepared (screenshots, descriptions, privacy labels).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KPIs by phase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00"/>
        <w:gridCol w:w="2000"/>
        <w:gridCol w:w="2000"/>
      </w:tblGrid>
      <w:tr>
        <w:trPr>
          <w:tblHeader/>
        </w:trPr>
        <w:tc>
          <w:tcPr>
            <w:tcW w:type="dxa" w:w="33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1A3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1A3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1A3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1A3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33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Paying venues</w:t>
            </w:r>
          </w:p>
        </w:tc>
        <w:tc>
          <w:tcPr>
            <w:tcW w:type="dxa" w:w="20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300</w:t>
            </w:r>
          </w:p>
        </w:tc>
        <w:tc>
          <w:tcPr>
            <w:tcW w:type="dxa" w:w="20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1,000</w:t>
            </w:r>
          </w:p>
        </w:tc>
      </w:tr>
      <w:tr>
        <w:tc>
          <w:tcPr>
            <w:tcW w:type="dxa" w:w="33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Trial → paid</w:t>
            </w:r>
          </w:p>
        </w:tc>
        <w:tc>
          <w:tcPr>
            <w:tcW w:type="dxa" w:w="20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≥40% (assisted)</w:t>
            </w:r>
          </w:p>
        </w:tc>
        <w:tc>
          <w:tcPr>
            <w:tcW w:type="dxa" w:w="20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≥30% (self-serve)</w:t>
            </w:r>
          </w:p>
        </w:tc>
        <w:tc>
          <w:tcPr>
            <w:tcW w:type="dxa" w:w="20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≥30%</w:t>
            </w:r>
          </w:p>
        </w:tc>
      </w:tr>
      <w:tr>
        <w:tc>
          <w:tcPr>
            <w:tcW w:type="dxa" w:w="33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Weekly-active compliance logging</w:t>
            </w:r>
          </w:p>
        </w:tc>
        <w:tc>
          <w:tcPr>
            <w:tcW w:type="dxa" w:w="20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≥80%</w:t>
            </w:r>
          </w:p>
        </w:tc>
        <w:tc>
          <w:tcPr>
            <w:tcW w:type="dxa" w:w="20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≥80%</w:t>
            </w:r>
          </w:p>
        </w:tc>
        <w:tc>
          <w:tcPr>
            <w:tcW w:type="dxa" w:w="20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≥85%</w:t>
            </w:r>
          </w:p>
        </w:tc>
      </w:tr>
      <w:tr>
        <w:tc>
          <w:tcPr>
            <w:tcW w:type="dxa" w:w="33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Starter → Pro upgrades</w:t>
            </w:r>
          </w:p>
        </w:tc>
        <w:tc>
          <w:tcPr>
            <w:tcW w:type="dxa" w:w="20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</w:t>
            </w:r>
          </w:p>
        </w:tc>
        <w:tc>
          <w:tcPr>
            <w:tcW w:type="dxa" w:w="20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≥20% of base</w:t>
            </w:r>
          </w:p>
        </w:tc>
        <w:tc>
          <w:tcPr>
            <w:tcW w:type="dxa" w:w="20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≥30% of base</w:t>
            </w:r>
          </w:p>
        </w:tc>
      </w:tr>
      <w:tr>
        <w:tc>
          <w:tcPr>
            <w:tcW w:type="dxa" w:w="33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Monthly churn</w:t>
            </w:r>
          </w:p>
        </w:tc>
        <w:tc>
          <w:tcPr>
            <w:tcW w:type="dxa" w:w="20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&lt;3%</w:t>
            </w:r>
          </w:p>
        </w:tc>
        <w:tc>
          <w:tcPr>
            <w:tcW w:type="dxa" w:w="20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&lt;2.5%</w:t>
            </w:r>
          </w:p>
        </w:tc>
        <w:tc>
          <w:tcPr>
            <w:tcW w:type="dxa" w:w="20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&lt;2%</w:t>
            </w:r>
          </w:p>
        </w:tc>
      </w:tr>
      <w:tr>
        <w:tc>
          <w:tcPr>
            <w:tcW w:type="dxa" w:w="33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Blended CAC</w:t>
            </w:r>
          </w:p>
        </w:tc>
        <w:tc>
          <w:tcPr>
            <w:tcW w:type="dxa" w:w="20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~£0 (founder-led)</w:t>
            </w:r>
          </w:p>
        </w:tc>
        <w:tc>
          <w:tcPr>
            <w:tcW w:type="dxa" w:w="20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&lt;£60</w:t>
            </w:r>
          </w:p>
        </w:tc>
        <w:tc>
          <w:tcPr>
            <w:tcW w:type="dxa" w:w="20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&lt;£90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9. Risks and mitigations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Single-founder capacity — mitigated by AI-accelerated development and self-serve onboarding; first hire should be customer success, not engineering.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Incumbent price response — Access cutting per-site pricing would cannibalise its own base; our cost structure stays lower regardless.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Churn as groups outgrow us — the exact gap Trail fills (reporting, sensors, integrations) is our Phase 3 roadmap; track feature requests from 4+ site customers as the early-warning signal.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Regulatory change — UK food-safety rules evolve (as Natasha's Law did); domain expertise makes reacting fast a strength, not a risk.</w:t>
      </w:r>
    </w:p>
    <w:p>
      <w:pPr>
        <w:pBdr>
          <w:bottom w:val="single" w:color="D8DFD9" w:sz="6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color w:val="6E7B72"/>
          <w:sz w:val="18"/>
          <w:szCs w:val="18"/>
        </w:rPr>
        <w:t xml:space="preserve">Pelikn — internal GTM plan · July 2026 · supersedes the Q2 Pelikn-Materials pack</w:t>
      </w:r>
    </w:p>
    <w:sectPr>
      <w:footerReference w:type="default" r:id="rId7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E7B72"/>
        <w:sz w:val="16"/>
        <w:szCs w:val="16"/>
      </w:rPr>
      <w:t xml:space="preserve">Pelikn GTM Plan · July 2026 · Internal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E7B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626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6261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2026-07-02T19:43:55.886Z</dcterms:created>
  <dcterms:modified xsi:type="dcterms:W3CDTF">2026-07-02T19:43:55.886Z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