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6B4D" w14:textId="6EB2F36F" w:rsidR="0062429D" w:rsidRDefault="007A321E">
      <w:r>
        <w:rPr>
          <w:noProof/>
        </w:rPr>
        <w:drawing>
          <wp:inline distT="0" distB="0" distL="0" distR="0" wp14:anchorId="7EEF27AF" wp14:editId="37D2660D">
            <wp:extent cx="5943600" cy="355500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5003"/>
                    </a:xfrm>
                    <a:prstGeom prst="rect">
                      <a:avLst/>
                    </a:prstGeom>
                    <a:noFill/>
                    <a:ln>
                      <a:noFill/>
                    </a:ln>
                  </pic:spPr>
                </pic:pic>
              </a:graphicData>
            </a:graphic>
          </wp:inline>
        </w:drawing>
      </w:r>
    </w:p>
    <w:p w14:paraId="53BA7EAE" w14:textId="77777777" w:rsidR="007A321E" w:rsidRPr="007A321E" w:rsidRDefault="007A321E" w:rsidP="007A321E">
      <w:pPr>
        <w:spacing w:after="0" w:line="240" w:lineRule="atLeast"/>
        <w:jc w:val="center"/>
        <w:rPr>
          <w:rFonts w:ascii="Roboto" w:eastAsia="Times New Roman" w:hAnsi="Roboto" w:cs="Times New Roman"/>
          <w:color w:val="5F6368"/>
          <w:spacing w:val="5"/>
          <w:sz w:val="18"/>
          <w:szCs w:val="18"/>
        </w:rPr>
      </w:pPr>
      <w:r w:rsidRPr="007A321E">
        <w:rPr>
          <w:rFonts w:ascii="Material Icons Extended" w:eastAsia="Times New Roman" w:hAnsi="Material Icons Extended" w:cs="Times New Roman"/>
          <w:color w:val="5F6368"/>
          <w:sz w:val="30"/>
          <w:szCs w:val="30"/>
        </w:rPr>
        <w:t></w:t>
      </w:r>
    </w:p>
    <w:p w14:paraId="349ABCF1" w14:textId="77777777" w:rsidR="007A321E" w:rsidRPr="007A321E" w:rsidRDefault="007A321E" w:rsidP="007A321E">
      <w:pPr>
        <w:spacing w:line="240" w:lineRule="auto"/>
        <w:rPr>
          <w:rFonts w:eastAsia="Times New Roman" w:cs="Times New Roman"/>
          <w:sz w:val="24"/>
          <w:szCs w:val="24"/>
        </w:rPr>
      </w:pPr>
      <w:r w:rsidRPr="007A321E">
        <w:rPr>
          <w:rFonts w:ascii="Roboto" w:eastAsia="Times New Roman" w:hAnsi="Roboto" w:cs="Times New Roman"/>
          <w:color w:val="5F6368"/>
          <w:spacing w:val="5"/>
          <w:sz w:val="18"/>
          <w:szCs w:val="18"/>
        </w:rPr>
        <w:t xml:space="preserve">to se...@googlegroups.com, Joseph </w:t>
      </w:r>
      <w:proofErr w:type="spellStart"/>
      <w:r w:rsidRPr="007A321E">
        <w:rPr>
          <w:rFonts w:ascii="Roboto" w:eastAsia="Times New Roman" w:hAnsi="Roboto" w:cs="Times New Roman"/>
          <w:color w:val="5F6368"/>
          <w:spacing w:val="5"/>
          <w:sz w:val="18"/>
          <w:szCs w:val="18"/>
        </w:rPr>
        <w:t>Honold</w:t>
      </w:r>
      <w:proofErr w:type="spellEnd"/>
    </w:p>
    <w:p w14:paraId="2F4F3A53"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 xml:space="preserve">I had those questions too, and through a weird stroke of luck Teo </w:t>
      </w:r>
      <w:proofErr w:type="spellStart"/>
      <w:r w:rsidRPr="007A321E">
        <w:rPr>
          <w:rFonts w:eastAsia="Times New Roman" w:cs="Times New Roman"/>
          <w:sz w:val="24"/>
          <w:szCs w:val="24"/>
        </w:rPr>
        <w:t>Swee</w:t>
      </w:r>
      <w:proofErr w:type="spellEnd"/>
      <w:r w:rsidRPr="007A321E">
        <w:rPr>
          <w:rFonts w:eastAsia="Times New Roman" w:cs="Times New Roman"/>
          <w:sz w:val="24"/>
          <w:szCs w:val="24"/>
        </w:rPr>
        <w:t xml:space="preserve"> Ann (designer of ESP32, and CEO//Founder of </w:t>
      </w:r>
      <w:proofErr w:type="spellStart"/>
      <w:r w:rsidRPr="007A321E">
        <w:rPr>
          <w:rFonts w:eastAsia="Times New Roman" w:cs="Times New Roman"/>
          <w:sz w:val="24"/>
          <w:szCs w:val="24"/>
        </w:rPr>
        <w:t>Espressif</w:t>
      </w:r>
      <w:proofErr w:type="spellEnd"/>
      <w:r w:rsidRPr="007A321E">
        <w:rPr>
          <w:rFonts w:eastAsia="Times New Roman" w:cs="Times New Roman"/>
          <w:sz w:val="24"/>
          <w:szCs w:val="24"/>
        </w:rPr>
        <w:t xml:space="preserve">) contacted me to </w:t>
      </w:r>
      <w:proofErr w:type="spellStart"/>
      <w:r w:rsidRPr="007A321E">
        <w:rPr>
          <w:rFonts w:eastAsia="Times New Roman" w:cs="Times New Roman"/>
          <w:sz w:val="24"/>
          <w:szCs w:val="24"/>
        </w:rPr>
        <w:t>compliment</w:t>
      </w:r>
      <w:proofErr w:type="spellEnd"/>
      <w:r w:rsidRPr="007A321E">
        <w:rPr>
          <w:rFonts w:eastAsia="Times New Roman" w:cs="Times New Roman"/>
          <w:sz w:val="24"/>
          <w:szCs w:val="24"/>
        </w:rPr>
        <w:t xml:space="preserve"> our project on the work we've done so far, so I took the opportunity to have a long discussion with him on a bunch of internals, and he stated, quite plainly:</w:t>
      </w:r>
    </w:p>
    <w:p w14:paraId="0D7D54A7" w14:textId="77777777" w:rsidR="007A321E" w:rsidRPr="007A321E" w:rsidRDefault="007A321E" w:rsidP="007A321E">
      <w:pPr>
        <w:spacing w:after="0" w:line="240" w:lineRule="auto"/>
        <w:rPr>
          <w:rFonts w:eastAsia="Times New Roman" w:cs="Times New Roman"/>
          <w:sz w:val="24"/>
          <w:szCs w:val="24"/>
        </w:rPr>
      </w:pPr>
    </w:p>
    <w:p w14:paraId="1C253D9F"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 The ESP32's GPIO pins are long term +5v tolerant (they can read +5v just fine, and it does not impact the MTBF of the device).</w:t>
      </w:r>
    </w:p>
    <w:p w14:paraId="5BB9C404"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 The consequence of this can be some forward biased readings from the nearby DAC</w:t>
      </w:r>
    </w:p>
    <w:p w14:paraId="00A1C3B2"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 The ESP32 does indeed assert GPIO at +3.3v.</w:t>
      </w:r>
    </w:p>
    <w:p w14:paraId="58DD28E7" w14:textId="77777777" w:rsidR="007A321E" w:rsidRPr="007A321E" w:rsidRDefault="007A321E" w:rsidP="007A321E">
      <w:pPr>
        <w:spacing w:after="0" w:line="240" w:lineRule="auto"/>
        <w:rPr>
          <w:rFonts w:eastAsia="Times New Roman" w:cs="Times New Roman"/>
          <w:sz w:val="24"/>
          <w:szCs w:val="24"/>
        </w:rPr>
      </w:pPr>
    </w:p>
    <w:p w14:paraId="37770A53"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 xml:space="preserve">As for the 74LS07, we needed an open collector driver to properly drive the Atari SIO bus when there are multiple peripherals connected, and it took Joe a few revisions to come up with a circuit that worked well. It isn't needed if the </w:t>
      </w:r>
      <w:proofErr w:type="spellStart"/>
      <w:r w:rsidRPr="007A321E">
        <w:rPr>
          <w:rFonts w:eastAsia="Times New Roman" w:cs="Times New Roman"/>
          <w:sz w:val="24"/>
          <w:szCs w:val="24"/>
        </w:rPr>
        <w:t>Fujinet</w:t>
      </w:r>
      <w:proofErr w:type="spellEnd"/>
      <w:r w:rsidRPr="007A321E">
        <w:rPr>
          <w:rFonts w:eastAsia="Times New Roman" w:cs="Times New Roman"/>
          <w:sz w:val="24"/>
          <w:szCs w:val="24"/>
        </w:rPr>
        <w:t xml:space="preserve"> is the only device on the bus. For the Apple2 </w:t>
      </w:r>
      <w:proofErr w:type="spellStart"/>
      <w:r w:rsidRPr="007A321E">
        <w:rPr>
          <w:rFonts w:eastAsia="Times New Roman" w:cs="Times New Roman"/>
          <w:sz w:val="24"/>
          <w:szCs w:val="24"/>
        </w:rPr>
        <w:t>Smartport</w:t>
      </w:r>
      <w:proofErr w:type="spellEnd"/>
      <w:r w:rsidRPr="007A321E">
        <w:rPr>
          <w:rFonts w:eastAsia="Times New Roman" w:cs="Times New Roman"/>
          <w:sz w:val="24"/>
          <w:szCs w:val="24"/>
        </w:rPr>
        <w:t xml:space="preserve"> version, it winds up getting in the way, for example, so we reverted to the 1.0 design that directly connects the </w:t>
      </w:r>
      <w:proofErr w:type="spellStart"/>
      <w:r w:rsidRPr="007A321E">
        <w:rPr>
          <w:rFonts w:eastAsia="Times New Roman" w:cs="Times New Roman"/>
          <w:sz w:val="24"/>
          <w:szCs w:val="24"/>
        </w:rPr>
        <w:t>SmartPort</w:t>
      </w:r>
      <w:proofErr w:type="spellEnd"/>
      <w:r w:rsidRPr="007A321E">
        <w:rPr>
          <w:rFonts w:eastAsia="Times New Roman" w:cs="Times New Roman"/>
          <w:sz w:val="24"/>
          <w:szCs w:val="24"/>
        </w:rPr>
        <w:t xml:space="preserve"> to the ESP32.</w:t>
      </w:r>
    </w:p>
    <w:p w14:paraId="6CD3E060" w14:textId="77777777" w:rsidR="007A321E" w:rsidRPr="007A321E" w:rsidRDefault="007A321E" w:rsidP="007A321E">
      <w:pPr>
        <w:spacing w:after="0" w:line="240" w:lineRule="auto"/>
        <w:rPr>
          <w:rFonts w:eastAsia="Times New Roman" w:cs="Times New Roman"/>
          <w:sz w:val="24"/>
          <w:szCs w:val="24"/>
        </w:rPr>
      </w:pPr>
    </w:p>
    <w:p w14:paraId="1753B4FE"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As for your last question regarding the MOSFETs, I believe so, but maybe Joe can elaborate more on this. (</w:t>
      </w:r>
      <w:proofErr w:type="gramStart"/>
      <w:r w:rsidRPr="007A321E">
        <w:rPr>
          <w:rFonts w:eastAsia="Times New Roman" w:cs="Times New Roman"/>
          <w:sz w:val="24"/>
          <w:szCs w:val="24"/>
        </w:rPr>
        <w:t>hop</w:t>
      </w:r>
      <w:proofErr w:type="gramEnd"/>
      <w:r w:rsidRPr="007A321E">
        <w:rPr>
          <w:rFonts w:eastAsia="Times New Roman" w:cs="Times New Roman"/>
          <w:sz w:val="24"/>
          <w:szCs w:val="24"/>
        </w:rPr>
        <w:t xml:space="preserve"> on the list?) </w:t>
      </w:r>
      <w:proofErr w:type="spellStart"/>
      <w:r w:rsidRPr="007A321E">
        <w:rPr>
          <w:rFonts w:eastAsia="Times New Roman" w:cs="Times New Roman"/>
          <w:sz w:val="24"/>
          <w:szCs w:val="24"/>
        </w:rPr>
        <w:t>hehe</w:t>
      </w:r>
      <w:proofErr w:type="spellEnd"/>
      <w:r w:rsidRPr="007A321E">
        <w:rPr>
          <w:rFonts w:eastAsia="Times New Roman" w:cs="Times New Roman"/>
          <w:sz w:val="24"/>
          <w:szCs w:val="24"/>
        </w:rPr>
        <w:t>.</w:t>
      </w:r>
    </w:p>
    <w:p w14:paraId="01534054" w14:textId="77777777" w:rsidR="007A321E" w:rsidRPr="007A321E" w:rsidRDefault="007A321E" w:rsidP="007A321E">
      <w:pPr>
        <w:spacing w:after="0" w:line="240" w:lineRule="auto"/>
        <w:rPr>
          <w:rFonts w:eastAsia="Times New Roman" w:cs="Times New Roman"/>
          <w:sz w:val="24"/>
          <w:szCs w:val="24"/>
        </w:rPr>
      </w:pPr>
    </w:p>
    <w:p w14:paraId="71D79800"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-Thom</w:t>
      </w:r>
    </w:p>
    <w:p w14:paraId="76EF2EC2" w14:textId="77777777" w:rsidR="007A321E" w:rsidRPr="007A321E" w:rsidRDefault="007A321E" w:rsidP="007A321E">
      <w:pPr>
        <w:spacing w:after="0" w:line="240" w:lineRule="auto"/>
        <w:rPr>
          <w:rFonts w:eastAsia="Times New Roman" w:cs="Times New Roman"/>
          <w:sz w:val="24"/>
          <w:szCs w:val="24"/>
        </w:rPr>
      </w:pPr>
    </w:p>
    <w:p w14:paraId="50E1D079" w14:textId="77777777" w:rsidR="007A321E" w:rsidRPr="007A321E" w:rsidRDefault="007A321E" w:rsidP="007A321E">
      <w:pPr>
        <w:spacing w:after="0" w:line="240" w:lineRule="auto"/>
        <w:rPr>
          <w:rFonts w:eastAsia="Times New Roman" w:cs="Times New Roman"/>
          <w:sz w:val="24"/>
          <w:szCs w:val="24"/>
        </w:rPr>
      </w:pPr>
    </w:p>
    <w:p w14:paraId="02077F83" w14:textId="77777777" w:rsidR="007A321E" w:rsidRPr="007A321E" w:rsidRDefault="007A321E" w:rsidP="007A321E">
      <w:pPr>
        <w:shd w:val="clear" w:color="auto" w:fill="E8EAED"/>
        <w:spacing w:line="240" w:lineRule="auto"/>
        <w:jc w:val="center"/>
        <w:rPr>
          <w:rFonts w:eastAsia="Times New Roman" w:cs="Times New Roman"/>
          <w:color w:val="5F6368"/>
          <w:sz w:val="24"/>
          <w:szCs w:val="24"/>
        </w:rPr>
      </w:pPr>
      <w:r w:rsidRPr="007A321E">
        <w:rPr>
          <w:rFonts w:ascii="Material Icons Extended" w:eastAsia="Times New Roman" w:hAnsi="Material Icons Extended" w:cs="Times New Roman"/>
          <w:color w:val="202124"/>
          <w:sz w:val="30"/>
          <w:szCs w:val="30"/>
        </w:rPr>
        <w:t></w:t>
      </w:r>
    </w:p>
    <w:p w14:paraId="74B377FD" w14:textId="77777777" w:rsidR="007A321E" w:rsidRPr="007A321E" w:rsidRDefault="007A321E" w:rsidP="007A321E">
      <w:pPr>
        <w:shd w:val="clear" w:color="auto" w:fill="E8EAED"/>
        <w:spacing w:line="240" w:lineRule="auto"/>
        <w:jc w:val="center"/>
        <w:rPr>
          <w:rFonts w:eastAsia="Times New Roman" w:cs="Times New Roman"/>
          <w:color w:val="5F6368"/>
          <w:sz w:val="24"/>
          <w:szCs w:val="24"/>
        </w:rPr>
      </w:pPr>
      <w:r w:rsidRPr="007A321E">
        <w:rPr>
          <w:rFonts w:ascii="Material Icons Extended" w:eastAsia="Times New Roman" w:hAnsi="Material Icons Extended" w:cs="Times New Roman"/>
          <w:color w:val="202124"/>
          <w:sz w:val="30"/>
          <w:szCs w:val="30"/>
        </w:rPr>
        <w:lastRenderedPageBreak/>
        <w:t></w:t>
      </w:r>
    </w:p>
    <w:p w14:paraId="240F15FB" w14:textId="77777777" w:rsidR="007A321E" w:rsidRPr="007A321E" w:rsidRDefault="007A321E" w:rsidP="007A321E">
      <w:pPr>
        <w:spacing w:line="240" w:lineRule="auto"/>
        <w:rPr>
          <w:rFonts w:eastAsia="Times New Roman" w:cs="Times New Roman"/>
          <w:sz w:val="24"/>
          <w:szCs w:val="24"/>
        </w:rPr>
      </w:pPr>
      <w:r w:rsidRPr="007A321E">
        <w:rPr>
          <w:rFonts w:eastAsia="Times New Roman" w:cs="Times New Roman"/>
          <w:sz w:val="24"/>
          <w:szCs w:val="24"/>
        </w:rPr>
        <w:t>You received this message because you are subscribed to a topic in the Google Groups "SEBHC" group.</w:t>
      </w:r>
      <w:r w:rsidRPr="007A321E">
        <w:rPr>
          <w:rFonts w:eastAsia="Times New Roman" w:cs="Times New Roman"/>
          <w:sz w:val="24"/>
          <w:szCs w:val="24"/>
        </w:rPr>
        <w:br/>
        <w:t>To unsubscribe from this topic, visit </w:t>
      </w:r>
      <w:hyperlink r:id="rId6" w:tgtFrame="_blank" w:history="1">
        <w:r w:rsidRPr="007A321E">
          <w:rPr>
            <w:rFonts w:eastAsia="Times New Roman" w:cs="Times New Roman"/>
            <w:color w:val="1A73E8"/>
            <w:sz w:val="24"/>
            <w:szCs w:val="24"/>
            <w:u w:val="single"/>
          </w:rPr>
          <w:t>https://groups.google.com/d/topic/sebhc/JUzWjF1xhIE/unsubscribe</w:t>
        </w:r>
      </w:hyperlink>
      <w:r w:rsidRPr="007A321E">
        <w:rPr>
          <w:rFonts w:eastAsia="Times New Roman" w:cs="Times New Roman"/>
          <w:sz w:val="24"/>
          <w:szCs w:val="24"/>
        </w:rPr>
        <w:t>.</w:t>
      </w:r>
      <w:r w:rsidRPr="007A321E">
        <w:rPr>
          <w:rFonts w:eastAsia="Times New Roman" w:cs="Times New Roman"/>
          <w:sz w:val="24"/>
          <w:szCs w:val="24"/>
        </w:rPr>
        <w:br/>
        <w:t>To unsubscribe from this group and all its topics, send an email to </w:t>
      </w:r>
      <w:hyperlink r:id="rId7" w:history="1">
        <w:r w:rsidRPr="007A321E">
          <w:rPr>
            <w:rFonts w:eastAsia="Times New Roman" w:cs="Times New Roman"/>
            <w:color w:val="1A73E8"/>
            <w:sz w:val="24"/>
            <w:szCs w:val="24"/>
            <w:u w:val="single"/>
          </w:rPr>
          <w:t>sebhc+un...@googlegroups.com</w:t>
        </w:r>
      </w:hyperlink>
      <w:r w:rsidRPr="007A321E">
        <w:rPr>
          <w:rFonts w:eastAsia="Times New Roman" w:cs="Times New Roman"/>
          <w:sz w:val="24"/>
          <w:szCs w:val="24"/>
        </w:rPr>
        <w:t>.</w:t>
      </w:r>
      <w:r w:rsidRPr="007A321E">
        <w:rPr>
          <w:rFonts w:eastAsia="Times New Roman" w:cs="Times New Roman"/>
          <w:sz w:val="24"/>
          <w:szCs w:val="24"/>
        </w:rPr>
        <w:br/>
        <w:t>To view this discussion on the web visit </w:t>
      </w:r>
      <w:hyperlink r:id="rId8" w:tgtFrame="_blank" w:history="1">
        <w:r w:rsidRPr="007A321E">
          <w:rPr>
            <w:rFonts w:eastAsia="Times New Roman" w:cs="Times New Roman"/>
            <w:color w:val="1A73E8"/>
            <w:sz w:val="24"/>
            <w:szCs w:val="24"/>
            <w:u w:val="single"/>
          </w:rPr>
          <w:t>https://groups.google.com/d/msgid/sebhc/721854df-0b0d-4851-8826-b7c88bd7ba28n%40googlegroups.com</w:t>
        </w:r>
      </w:hyperlink>
      <w:r w:rsidRPr="007A321E">
        <w:rPr>
          <w:rFonts w:eastAsia="Times New Roman" w:cs="Times New Roman"/>
          <w:sz w:val="24"/>
          <w:szCs w:val="24"/>
        </w:rPr>
        <w:t>.</w:t>
      </w:r>
    </w:p>
    <w:p w14:paraId="71CB0C55" w14:textId="10390E76"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noProof/>
          <w:sz w:val="24"/>
          <w:szCs w:val="24"/>
        </w:rPr>
        <w:drawing>
          <wp:inline distT="0" distB="0" distL="0" distR="0" wp14:anchorId="21B399D9" wp14:editId="4DBABEDD">
            <wp:extent cx="381000" cy="381000"/>
            <wp:effectExtent l="0" t="0" r="0" b="0"/>
            <wp:docPr id="2" name="Picture 2" descr="thom.che...@gmail.com'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m.che...@gmail.com's profile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5A50407" w14:textId="77777777" w:rsidR="007A321E" w:rsidRPr="007A321E" w:rsidRDefault="007A321E" w:rsidP="007A321E">
      <w:pPr>
        <w:spacing w:after="0" w:line="300" w:lineRule="atLeast"/>
        <w:ind w:right="240"/>
        <w:outlineLvl w:val="2"/>
        <w:rPr>
          <w:rFonts w:ascii="Roboto" w:eastAsia="Times New Roman" w:hAnsi="Roboto" w:cs="Times New Roman"/>
          <w:color w:val="202124"/>
          <w:spacing w:val="4"/>
          <w:sz w:val="21"/>
          <w:szCs w:val="21"/>
        </w:rPr>
      </w:pPr>
      <w:r w:rsidRPr="007A321E">
        <w:rPr>
          <w:rFonts w:ascii="Roboto" w:eastAsia="Times New Roman" w:hAnsi="Roboto" w:cs="Times New Roman"/>
          <w:color w:val="202124"/>
          <w:spacing w:val="4"/>
          <w:sz w:val="21"/>
          <w:szCs w:val="21"/>
        </w:rPr>
        <w:t>thom.che...@gmail.com</w:t>
      </w:r>
    </w:p>
    <w:p w14:paraId="769850CA" w14:textId="77777777" w:rsidR="007A321E" w:rsidRPr="007A321E" w:rsidRDefault="007A321E" w:rsidP="007A321E">
      <w:pPr>
        <w:spacing w:after="0" w:line="240" w:lineRule="atLeast"/>
        <w:rPr>
          <w:rFonts w:ascii="Roboto" w:eastAsia="Times New Roman" w:hAnsi="Roboto" w:cs="Times New Roman"/>
          <w:color w:val="5F6368"/>
          <w:spacing w:val="5"/>
          <w:sz w:val="18"/>
          <w:szCs w:val="18"/>
        </w:rPr>
      </w:pPr>
      <w:r w:rsidRPr="007A321E">
        <w:rPr>
          <w:rFonts w:ascii="Roboto" w:eastAsia="Times New Roman" w:hAnsi="Roboto" w:cs="Times New Roman"/>
          <w:color w:val="5F6368"/>
          <w:spacing w:val="5"/>
          <w:sz w:val="18"/>
          <w:szCs w:val="18"/>
        </w:rPr>
        <w:t>Jan 23, 2022, 11:28:55 AM</w:t>
      </w:r>
    </w:p>
    <w:p w14:paraId="7874AB41" w14:textId="77777777" w:rsidR="007A321E" w:rsidRPr="007A321E" w:rsidRDefault="007A321E" w:rsidP="007A321E">
      <w:pPr>
        <w:spacing w:line="240" w:lineRule="auto"/>
        <w:rPr>
          <w:rFonts w:eastAsia="Times New Roman" w:cs="Times New Roman"/>
          <w:sz w:val="24"/>
          <w:szCs w:val="24"/>
        </w:rPr>
      </w:pPr>
      <w:r w:rsidRPr="007A321E">
        <w:rPr>
          <w:rFonts w:ascii="Roboto" w:eastAsia="Times New Roman" w:hAnsi="Roboto" w:cs="Times New Roman"/>
          <w:color w:val="5F6368"/>
          <w:spacing w:val="5"/>
          <w:sz w:val="18"/>
          <w:szCs w:val="18"/>
        </w:rPr>
        <w:t>to SEBHC</w:t>
      </w:r>
    </w:p>
    <w:p w14:paraId="2EDAC61D"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Because it didn't make it to the list:</w:t>
      </w:r>
      <w:r w:rsidRPr="007A321E">
        <w:rPr>
          <w:rFonts w:eastAsia="Times New Roman" w:cs="Times New Roman"/>
          <w:sz w:val="24"/>
          <w:szCs w:val="24"/>
        </w:rPr>
        <w:br/>
      </w:r>
      <w:r w:rsidRPr="007A321E">
        <w:rPr>
          <w:rFonts w:eastAsia="Times New Roman" w:cs="Times New Roman"/>
          <w:sz w:val="24"/>
          <w:szCs w:val="24"/>
        </w:rPr>
        <w:br/>
      </w:r>
      <w:r w:rsidRPr="007A321E">
        <w:rPr>
          <w:rFonts w:eastAsia="Times New Roman" w:cs="Times New Roman"/>
          <w:b/>
          <w:bCs/>
          <w:sz w:val="24"/>
          <w:szCs w:val="24"/>
        </w:rPr>
        <w:t xml:space="preserve">Joseph </w:t>
      </w:r>
      <w:proofErr w:type="spellStart"/>
      <w:r w:rsidRPr="007A321E">
        <w:rPr>
          <w:rFonts w:eastAsia="Times New Roman" w:cs="Times New Roman"/>
          <w:b/>
          <w:bCs/>
          <w:sz w:val="24"/>
          <w:szCs w:val="24"/>
        </w:rPr>
        <w:t>Honold</w:t>
      </w:r>
      <w:proofErr w:type="spellEnd"/>
    </w:p>
    <w:p w14:paraId="19EF16C9" w14:textId="77777777" w:rsidR="007A321E" w:rsidRPr="007A321E" w:rsidRDefault="007A321E" w:rsidP="007A321E">
      <w:pPr>
        <w:spacing w:after="0" w:line="240" w:lineRule="auto"/>
        <w:rPr>
          <w:rFonts w:eastAsia="Times New Roman" w:cs="Times New Roman"/>
          <w:sz w:val="24"/>
          <w:szCs w:val="24"/>
        </w:rPr>
      </w:pPr>
      <w:r w:rsidRPr="007A321E">
        <w:rPr>
          <w:rFonts w:eastAsia="Times New Roman" w:cs="Times New Roman"/>
          <w:sz w:val="24"/>
          <w:szCs w:val="24"/>
        </w:rPr>
        <w:t>10:12 AM (15 minutes ago)</w:t>
      </w:r>
    </w:p>
    <w:p w14:paraId="0449E51B" w14:textId="77777777" w:rsidR="007A321E" w:rsidRPr="007A321E" w:rsidRDefault="007A321E" w:rsidP="007A321E">
      <w:pPr>
        <w:spacing w:after="0" w:line="240" w:lineRule="auto"/>
        <w:rPr>
          <w:rFonts w:eastAsia="Times New Roman" w:cs="Times New Roman"/>
          <w:sz w:val="24"/>
          <w:szCs w:val="24"/>
        </w:rPr>
      </w:pPr>
    </w:p>
    <w:p w14:paraId="321BC386" w14:textId="55D46FE9" w:rsidR="007A321E" w:rsidRPr="007A321E" w:rsidRDefault="007A321E" w:rsidP="007A321E">
      <w:pPr>
        <w:spacing w:line="240" w:lineRule="auto"/>
        <w:rPr>
          <w:rFonts w:eastAsia="Times New Roman" w:cs="Times New Roman"/>
          <w:sz w:val="24"/>
          <w:szCs w:val="24"/>
        </w:rPr>
      </w:pPr>
      <w:r w:rsidRPr="007A321E">
        <w:rPr>
          <w:rFonts w:eastAsia="Times New Roman" w:cs="Times New Roman"/>
          <w:sz w:val="24"/>
          <w:szCs w:val="24"/>
        </w:rPr>
        <w:t xml:space="preserve">Those </w:t>
      </w:r>
      <w:r w:rsidR="001A32A3">
        <w:rPr>
          <w:rFonts w:eastAsia="Times New Roman" w:cs="Times New Roman"/>
          <w:sz w:val="24"/>
          <w:szCs w:val="24"/>
        </w:rPr>
        <w:t>FETs</w:t>
      </w:r>
      <w:r w:rsidRPr="007A321E">
        <w:rPr>
          <w:rFonts w:eastAsia="Times New Roman" w:cs="Times New Roman"/>
          <w:sz w:val="24"/>
          <w:szCs w:val="24"/>
        </w:rPr>
        <w:t xml:space="preserve"> turn off the buffer when you turn off </w:t>
      </w:r>
      <w:proofErr w:type="spellStart"/>
      <w:r w:rsidRPr="007A321E">
        <w:rPr>
          <w:rFonts w:eastAsia="Times New Roman" w:cs="Times New Roman"/>
          <w:sz w:val="24"/>
          <w:szCs w:val="24"/>
        </w:rPr>
        <w:t>FujiNet</w:t>
      </w:r>
      <w:proofErr w:type="spellEnd"/>
      <w:r w:rsidRPr="007A321E">
        <w:rPr>
          <w:rFonts w:eastAsia="Times New Roman" w:cs="Times New Roman"/>
          <w:sz w:val="24"/>
          <w:szCs w:val="24"/>
        </w:rPr>
        <w:t xml:space="preserve"> which cuts off all the lines from the esp32 to SIO. We had interference noise when </w:t>
      </w:r>
      <w:proofErr w:type="spellStart"/>
      <w:r w:rsidRPr="007A321E">
        <w:rPr>
          <w:rFonts w:eastAsia="Times New Roman" w:cs="Times New Roman"/>
          <w:sz w:val="24"/>
          <w:szCs w:val="24"/>
        </w:rPr>
        <w:t>FujiNet</w:t>
      </w:r>
      <w:proofErr w:type="spellEnd"/>
      <w:r w:rsidRPr="007A321E">
        <w:rPr>
          <w:rFonts w:eastAsia="Times New Roman" w:cs="Times New Roman"/>
          <w:sz w:val="24"/>
          <w:szCs w:val="24"/>
        </w:rPr>
        <w:t xml:space="preserve"> was </w:t>
      </w:r>
      <w:proofErr w:type="gramStart"/>
      <w:r w:rsidRPr="007A321E">
        <w:rPr>
          <w:rFonts w:eastAsia="Times New Roman" w:cs="Times New Roman"/>
          <w:sz w:val="24"/>
          <w:szCs w:val="24"/>
        </w:rPr>
        <w:t>off</w:t>
      </w:r>
      <w:proofErr w:type="gramEnd"/>
      <w:r w:rsidRPr="007A321E">
        <w:rPr>
          <w:rFonts w:eastAsia="Times New Roman" w:cs="Times New Roman"/>
          <w:sz w:val="24"/>
          <w:szCs w:val="24"/>
        </w:rPr>
        <w:t xml:space="preserve"> and Atari was on. The esp32 was being </w:t>
      </w:r>
      <w:proofErr w:type="gramStart"/>
      <w:r w:rsidRPr="007A321E">
        <w:rPr>
          <w:rFonts w:eastAsia="Times New Roman" w:cs="Times New Roman"/>
          <w:sz w:val="24"/>
          <w:szCs w:val="24"/>
        </w:rPr>
        <w:t>back-powered</w:t>
      </w:r>
      <w:proofErr w:type="gramEnd"/>
      <w:r w:rsidRPr="007A321E">
        <w:rPr>
          <w:rFonts w:eastAsia="Times New Roman" w:cs="Times New Roman"/>
          <w:sz w:val="24"/>
          <w:szCs w:val="24"/>
        </w:rPr>
        <w:t xml:space="preserve"> through the </w:t>
      </w:r>
      <w:proofErr w:type="spellStart"/>
      <w:r w:rsidRPr="007A321E">
        <w:rPr>
          <w:rFonts w:eastAsia="Times New Roman" w:cs="Times New Roman"/>
          <w:sz w:val="24"/>
          <w:szCs w:val="24"/>
        </w:rPr>
        <w:t>gpio</w:t>
      </w:r>
      <w:proofErr w:type="spellEnd"/>
      <w:r w:rsidRPr="007A321E">
        <w:rPr>
          <w:rFonts w:eastAsia="Times New Roman" w:cs="Times New Roman"/>
          <w:sz w:val="24"/>
          <w:szCs w:val="24"/>
        </w:rPr>
        <w:t xml:space="preserve"> pins.</w:t>
      </w:r>
    </w:p>
    <w:p w14:paraId="6231D6A5" w14:textId="30FFAF73" w:rsidR="007A321E" w:rsidRDefault="007A321E"/>
    <w:p w14:paraId="5BFAA325" w14:textId="43898187" w:rsidR="001D1EE5" w:rsidRDefault="00D83F2B" w:rsidP="009A2476">
      <w:pPr>
        <w:pStyle w:val="Heading1"/>
      </w:pPr>
      <w:r>
        <w:t>LBA</w:t>
      </w:r>
    </w:p>
    <w:p w14:paraId="0D3AED3D" w14:textId="4E9807B3" w:rsidR="00D83F2B" w:rsidRDefault="00D83F2B"/>
    <w:p w14:paraId="649FAD55" w14:textId="77777777" w:rsidR="0028420C" w:rsidRDefault="0028420C" w:rsidP="0028420C">
      <w:r>
        <w:t>Douglas Miller</w:t>
      </w:r>
    </w:p>
    <w:p w14:paraId="5CC97EED" w14:textId="77777777" w:rsidR="0028420C" w:rsidRDefault="0028420C" w:rsidP="0028420C">
      <w:r>
        <w:t xml:space="preserve">Apr 6, 2022, 10:32:27 AM (9 days ago) </w:t>
      </w:r>
    </w:p>
    <w:p w14:paraId="39173D43" w14:textId="77777777" w:rsidR="0028420C" w:rsidRDefault="0028420C" w:rsidP="0028420C">
      <w:r>
        <w:t>to se...@googlegroups.com</w:t>
      </w:r>
    </w:p>
    <w:p w14:paraId="4B961426" w14:textId="77777777" w:rsidR="0028420C" w:rsidRDefault="0028420C" w:rsidP="0028420C">
      <w:r>
        <w:t xml:space="preserve">In my opinion, emulating the H17 is a non-starter. It is the most software-heavy of all the </w:t>
      </w:r>
      <w:proofErr w:type="gramStart"/>
      <w:r>
        <w:t>devices, and</w:t>
      </w:r>
      <w:proofErr w:type="gramEnd"/>
      <w:r>
        <w:t xml:space="preserve"> emulating it would also be heavy.</w:t>
      </w:r>
    </w:p>
    <w:p w14:paraId="578FC35B" w14:textId="77777777" w:rsidR="0028420C" w:rsidRDefault="0028420C" w:rsidP="0028420C"/>
    <w:p w14:paraId="414653D3" w14:textId="77777777" w:rsidR="0028420C" w:rsidRDefault="0028420C" w:rsidP="0028420C">
      <w:r>
        <w:t>MTR-90 might have space in it, I know the MMS-84B ROM (sort of based on MTR-90) does not have space. If you have the new Z80 v4.0 CPU board, we have plenty of space in that ROM.</w:t>
      </w:r>
    </w:p>
    <w:p w14:paraId="420A905B" w14:textId="77777777" w:rsidR="0028420C" w:rsidRDefault="0028420C" w:rsidP="0028420C"/>
    <w:p w14:paraId="2A50D092" w14:textId="77777777" w:rsidR="0028420C" w:rsidRDefault="0028420C" w:rsidP="0028420C">
      <w:r>
        <w:t>It looks like you a loosely emulating SCSI protocol/commands? with extensions for the "juke box" feature for selecting disk images? So, that would be a new boot routine even if it exactly matched SCSI (I don't think the existing H67/SASI would work anyway).</w:t>
      </w:r>
    </w:p>
    <w:p w14:paraId="795E3EE3" w14:textId="77777777" w:rsidR="0028420C" w:rsidRDefault="0028420C" w:rsidP="0028420C"/>
    <w:p w14:paraId="2F9F801B" w14:textId="77777777" w:rsidR="0028420C" w:rsidRDefault="0028420C" w:rsidP="0028420C">
      <w:r>
        <w:t>So, the H89 (console) boot semantics, I think starting with MTR-89, allow for a "string" to be appending to the boot command. I use this in the Z80 v4.0 ROM to allow for booting VDIP1 files or selecting CP/NET boot image files. If this is working in the ROM you choose to modify, that could be the mechanism to select the ESP32 image you want to boot from. Something like:</w:t>
      </w:r>
    </w:p>
    <w:p w14:paraId="1502462E" w14:textId="77777777" w:rsidR="0028420C" w:rsidRDefault="0028420C" w:rsidP="0028420C"/>
    <w:p w14:paraId="134B194C" w14:textId="77777777" w:rsidR="0028420C" w:rsidRDefault="0028420C" w:rsidP="0028420C">
      <w:r>
        <w:lastRenderedPageBreak/>
        <w:t>H: Boot ZZ-</w:t>
      </w:r>
      <w:proofErr w:type="gramStart"/>
      <w:r>
        <w:t>0:somefile</w:t>
      </w:r>
      <w:proofErr w:type="gramEnd"/>
    </w:p>
    <w:p w14:paraId="43163022" w14:textId="77777777" w:rsidR="0028420C" w:rsidRDefault="0028420C" w:rsidP="0028420C"/>
    <w:p w14:paraId="454152AE" w14:textId="77777777" w:rsidR="0028420C" w:rsidRDefault="0028420C" w:rsidP="0028420C">
      <w:r>
        <w:t xml:space="preserve">where 'Z' is whatever </w:t>
      </w:r>
      <w:proofErr w:type="gramStart"/>
      <w:r>
        <w:t>letter</w:t>
      </w:r>
      <w:proofErr w:type="gramEnd"/>
      <w:r>
        <w:t xml:space="preserve"> you choose to represent the ESP32 (a lot are already assigned). Of course, ROM space is still an issue.</w:t>
      </w:r>
    </w:p>
    <w:p w14:paraId="5F88CD9D" w14:textId="084832FC" w:rsidR="0028420C" w:rsidRDefault="0028420C" w:rsidP="0028420C">
      <w:r>
        <w:t xml:space="preserve">One comment on the commands: is it necessary to use head/track/sector rather than "logical block address"? The whole head/track/sector stuff sorts of restricts how the storage space is </w:t>
      </w:r>
      <w:proofErr w:type="gramStart"/>
      <w:r>
        <w:t>handled, and</w:t>
      </w:r>
      <w:proofErr w:type="gramEnd"/>
      <w:r>
        <w:t xml:space="preserve"> creates overhead in the ESP32. It also may limit the size of storage images that can be used - I'm thinking that "floppy only" may be too restrictive.</w:t>
      </w:r>
    </w:p>
    <w:p w14:paraId="54D894BC" w14:textId="77777777" w:rsidR="0028420C" w:rsidRDefault="0028420C" w:rsidP="0028420C"/>
    <w:p w14:paraId="73161133" w14:textId="6E60363F" w:rsidR="00D83F2B" w:rsidRDefault="00D83F2B" w:rsidP="00D83F2B">
      <w:r>
        <w:t>I think HDOS internally uses LBA, so that one is easy. For CP/M, the H67 (SASI) driver would be a good example. For the GIDE and SDC interfaces, we also use LBA.</w:t>
      </w:r>
    </w:p>
    <w:p w14:paraId="309ED554" w14:textId="77777777" w:rsidR="00D83F2B" w:rsidRDefault="00D83F2B" w:rsidP="00D83F2B">
      <w:r>
        <w:t>With the MTR-90 boot syntax, I was envisioning that:</w:t>
      </w:r>
    </w:p>
    <w:p w14:paraId="586ABE79" w14:textId="77777777" w:rsidR="00D83F2B" w:rsidRDefault="00D83F2B" w:rsidP="00D83F2B"/>
    <w:p w14:paraId="121A0253" w14:textId="77777777" w:rsidR="00D83F2B" w:rsidRPr="00CF7455" w:rsidRDefault="00D83F2B" w:rsidP="00D83F2B">
      <w:pPr>
        <w:rPr>
          <w:b/>
          <w:bCs/>
        </w:rPr>
      </w:pPr>
      <w:r w:rsidRPr="00CF7455">
        <w:rPr>
          <w:b/>
          <w:bCs/>
        </w:rPr>
        <w:t>H: Boot ZZ-</w:t>
      </w:r>
      <w:proofErr w:type="gramStart"/>
      <w:r w:rsidRPr="00CF7455">
        <w:rPr>
          <w:b/>
          <w:bCs/>
        </w:rPr>
        <w:t>0:somefile</w:t>
      </w:r>
      <w:proofErr w:type="gramEnd"/>
    </w:p>
    <w:p w14:paraId="0AD7DFE1" w14:textId="77777777" w:rsidR="00D83F2B" w:rsidRPr="00CF7455" w:rsidRDefault="00D83F2B" w:rsidP="00D83F2B">
      <w:pPr>
        <w:rPr>
          <w:b/>
          <w:bCs/>
        </w:rPr>
      </w:pPr>
    </w:p>
    <w:p w14:paraId="16B47748" w14:textId="77777777" w:rsidR="00D83F2B" w:rsidRPr="00CF7455" w:rsidRDefault="00D83F2B" w:rsidP="00D83F2B">
      <w:pPr>
        <w:rPr>
          <w:b/>
          <w:bCs/>
        </w:rPr>
      </w:pPr>
      <w:r w:rsidRPr="00CF7455">
        <w:rPr>
          <w:b/>
          <w:bCs/>
        </w:rPr>
        <w:t>would translate to your "Select disk image" command (</w:t>
      </w:r>
      <w:proofErr w:type="spellStart"/>
      <w:r w:rsidRPr="00CF7455">
        <w:rPr>
          <w:b/>
          <w:bCs/>
        </w:rPr>
        <w:t>cmd</w:t>
      </w:r>
      <w:proofErr w:type="spellEnd"/>
      <w:r w:rsidRPr="00CF7455">
        <w:rPr>
          <w:b/>
          <w:bCs/>
        </w:rPr>
        <w:t xml:space="preserve"> 21) using the "0" as the LUN (disk number) and "</w:t>
      </w:r>
      <w:proofErr w:type="spellStart"/>
      <w:r w:rsidRPr="00CF7455">
        <w:rPr>
          <w:b/>
          <w:bCs/>
        </w:rPr>
        <w:t>somefile</w:t>
      </w:r>
      <w:proofErr w:type="spellEnd"/>
      <w:r w:rsidRPr="00CF7455">
        <w:rPr>
          <w:b/>
          <w:bCs/>
        </w:rPr>
        <w:t>" as the string (filename to "mount") - followed by the typical boot (read 10 sectors and jump to 0x2280).</w:t>
      </w:r>
    </w:p>
    <w:p w14:paraId="2450D602" w14:textId="77777777" w:rsidR="00D83F2B" w:rsidRDefault="00D83F2B" w:rsidP="00D83F2B"/>
    <w:p w14:paraId="3C0FF936" w14:textId="4C2EBDD4" w:rsidR="00D83F2B" w:rsidRDefault="00D83F2B" w:rsidP="00D83F2B">
      <w:r>
        <w:t>Another thought for future expansion is providing a way to "pass-through" commands (blobs) to other subsystems inside the ESP32 (</w:t>
      </w:r>
      <w:proofErr w:type="gramStart"/>
      <w:r>
        <w:t>i.e.</w:t>
      </w:r>
      <w:proofErr w:type="gramEnd"/>
      <w:r>
        <w:t xml:space="preserve"> not only SCSI-like storage commands). It's sort of like your "juke box" commands. My first example for this would be CP/NET, but I'm pretty sure there are others. SCSI provides a mechanism for doing that, not that you need to follow it, for example to implement SED-OPAL drives: where </w:t>
      </w:r>
      <w:proofErr w:type="gramStart"/>
      <w:r>
        <w:t>a completely separate</w:t>
      </w:r>
      <w:proofErr w:type="gramEnd"/>
      <w:r>
        <w:t xml:space="preserve"> "entity" exists within the drive firmware and one can encapsulate OPAL commands in some special SCSI command block, and the designated entity then receives, interprets, and executes the "blob". That will also need to include some mechanism for "receiving" response "blobs". We can iterate on exactly how to do that.</w:t>
      </w:r>
    </w:p>
    <w:p w14:paraId="58D9D77F" w14:textId="77777777" w:rsidR="00D83F2B" w:rsidRDefault="00D83F2B" w:rsidP="00D83F2B">
      <w:r>
        <w:t>I'm not sure of the official source for Heath CP/M BIOS, but the MMS CP/M 2.2 driver for the H67 (MMS 77320) is at https://github.com/durgadas311/MmsCpm3/blob/master/cpm2/sys/src/m320.asm</w:t>
      </w:r>
    </w:p>
    <w:p w14:paraId="382D0B10" w14:textId="77777777" w:rsidR="00D83F2B" w:rsidRDefault="00D83F2B" w:rsidP="00D83F2B"/>
    <w:p w14:paraId="330E3C2E" w14:textId="77777777" w:rsidR="00D83F2B" w:rsidRDefault="00D83F2B" w:rsidP="00D83F2B">
      <w:r>
        <w:t xml:space="preserve">The code in SET$SEC translates CP/M track and sector values into LBA. Note that this code handles </w:t>
      </w:r>
      <w:proofErr w:type="gramStart"/>
      <w:r>
        <w:t>256 or 512 byte</w:t>
      </w:r>
      <w:proofErr w:type="gramEnd"/>
      <w:r>
        <w:t xml:space="preserve"> sector sizes (maybe also 128 and 1024) - via BLCODE -, so is a bit more complex. The HSTSEC value has already been converted to physical sector number. Also, the CP/M track and sector values are "arbitrary" and determined by the DPB. The DPBs are read off the disk, so are not present in the code. However, I believe the sectors-per-track was always 64 (enforced). Note that this code is doing 24-bit arithmetic, at least for the final LBA computation which adds in the partition offset. SECPTR is a pointer to the partition table entry for the selected drive, 3 bytes of offset in 128-byte (logical) sector units.</w:t>
      </w:r>
    </w:p>
    <w:p w14:paraId="4427829C" w14:textId="77777777" w:rsidR="00D83F2B" w:rsidRDefault="00D83F2B" w:rsidP="00D83F2B"/>
    <w:p w14:paraId="3ACA629B" w14:textId="77777777" w:rsidR="00D83F2B" w:rsidRDefault="00D83F2B" w:rsidP="00D83F2B">
      <w:r>
        <w:t>Basically, in C parlance, this code should be doing:</w:t>
      </w:r>
    </w:p>
    <w:p w14:paraId="0135962D" w14:textId="77777777" w:rsidR="00D83F2B" w:rsidRDefault="00D83F2B" w:rsidP="00D83F2B"/>
    <w:p w14:paraId="7FCEE2DB" w14:textId="77777777" w:rsidR="00D83F2B" w:rsidRDefault="00D83F2B" w:rsidP="00D83F2B">
      <w:proofErr w:type="spellStart"/>
      <w:r>
        <w:t>lba</w:t>
      </w:r>
      <w:proofErr w:type="spellEnd"/>
      <w:r>
        <w:t xml:space="preserve"> = (((</w:t>
      </w:r>
      <w:proofErr w:type="spellStart"/>
      <w:r>
        <w:t>hsttrk</w:t>
      </w:r>
      <w:proofErr w:type="spellEnd"/>
      <w:r>
        <w:t xml:space="preserve"> &lt;&lt; 6) + partition[drive]) &gt;&gt; </w:t>
      </w:r>
      <w:proofErr w:type="spellStart"/>
      <w:r>
        <w:t>blcode</w:t>
      </w:r>
      <w:proofErr w:type="spellEnd"/>
      <w:r>
        <w:t xml:space="preserve">) + </w:t>
      </w:r>
      <w:proofErr w:type="spellStart"/>
      <w:proofErr w:type="gramStart"/>
      <w:r>
        <w:t>hstsec</w:t>
      </w:r>
      <w:proofErr w:type="spellEnd"/>
      <w:r>
        <w:t>;</w:t>
      </w:r>
      <w:proofErr w:type="gramEnd"/>
    </w:p>
    <w:p w14:paraId="3EE1F9B3" w14:textId="77777777" w:rsidR="00D83F2B" w:rsidRDefault="00D83F2B" w:rsidP="00D83F2B"/>
    <w:p w14:paraId="7E351D11" w14:textId="77777777" w:rsidR="00D83F2B" w:rsidRDefault="00D83F2B" w:rsidP="00D83F2B">
      <w:r>
        <w:lastRenderedPageBreak/>
        <w:t>This LBA value is then stored in the SASI command buffer, CMBFR. Note that the SASI (as well as SCSI) commands store the LBA big-endian. (</w:t>
      </w:r>
      <w:proofErr w:type="gramStart"/>
      <w:r>
        <w:t>the</w:t>
      </w:r>
      <w:proofErr w:type="gramEnd"/>
      <w:r>
        <w:t xml:space="preserve"> partition table is also maintained big-endian)</w:t>
      </w:r>
    </w:p>
    <w:p w14:paraId="56A91B99" w14:textId="42ABC660" w:rsidR="00D83F2B" w:rsidRDefault="00D83F2B" w:rsidP="00D83F2B">
      <w:r>
        <w:t>Let me know if you have any further questions.</w:t>
      </w:r>
    </w:p>
    <w:p w14:paraId="52E62159" w14:textId="619A3051" w:rsidR="00144BCE" w:rsidRDefault="00144BCE">
      <w:pPr>
        <w:spacing w:after="160"/>
      </w:pPr>
      <w:r>
        <w:br w:type="page"/>
      </w:r>
    </w:p>
    <w:p w14:paraId="733C7D39" w14:textId="77777777" w:rsidR="00144BCE" w:rsidRDefault="00144BCE" w:rsidP="00D83F2B"/>
    <w:p w14:paraId="50EAB954" w14:textId="77777777" w:rsidR="0056623E" w:rsidRPr="0056623E" w:rsidRDefault="0056623E" w:rsidP="0056623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6623E">
        <w:rPr>
          <w:rFonts w:ascii="Georgia" w:eastAsia="Times New Roman" w:hAnsi="Georgia" w:cs="Times New Roman"/>
          <w:color w:val="000000"/>
          <w:sz w:val="36"/>
          <w:szCs w:val="36"/>
        </w:rPr>
        <w:t>CHS conversion</w:t>
      </w:r>
      <w:r w:rsidRPr="0056623E">
        <w:rPr>
          <w:rFonts w:ascii="Arial" w:eastAsia="Times New Roman" w:hAnsi="Arial" w:cs="Arial"/>
          <w:color w:val="54595D"/>
          <w:sz w:val="24"/>
          <w:szCs w:val="24"/>
        </w:rPr>
        <w:t>[</w:t>
      </w:r>
      <w:hyperlink r:id="rId10" w:tooltip="Edit section: CHS conversion" w:history="1">
        <w:r w:rsidRPr="0056623E">
          <w:rPr>
            <w:rFonts w:ascii="Arial" w:eastAsia="Times New Roman" w:hAnsi="Arial" w:cs="Arial"/>
            <w:color w:val="0645AD"/>
            <w:sz w:val="24"/>
            <w:szCs w:val="24"/>
            <w:u w:val="single"/>
          </w:rPr>
          <w:t>edit</w:t>
        </w:r>
      </w:hyperlink>
      <w:r w:rsidRPr="0056623E">
        <w:rPr>
          <w:rFonts w:ascii="Arial" w:eastAsia="Times New Roman" w:hAnsi="Arial" w:cs="Arial"/>
          <w:color w:val="54595D"/>
          <w:sz w:val="24"/>
          <w:szCs w:val="24"/>
        </w:rPr>
        <w:t>]</w:t>
      </w:r>
    </w:p>
    <w:tbl>
      <w:tblPr>
        <w:tblpPr w:leftFromText="180" w:rightFromText="180" w:vertAnchor="text" w:horzAnchor="page" w:tblpX="8761" w:tblpY="-66"/>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8"/>
        <w:gridCol w:w="1522"/>
      </w:tblGrid>
      <w:tr w:rsidR="00144BCE" w:rsidRPr="0056623E" w14:paraId="675CDE5B" w14:textId="77777777" w:rsidTr="00144BCE">
        <w:tc>
          <w:tcPr>
            <w:tcW w:w="2790" w:type="dxa"/>
            <w:gridSpan w:val="2"/>
            <w:tcBorders>
              <w:top w:val="nil"/>
              <w:left w:val="nil"/>
              <w:bottom w:val="nil"/>
              <w:right w:val="nil"/>
            </w:tcBorders>
            <w:shd w:val="clear" w:color="auto" w:fill="EAECF0"/>
            <w:tcMar>
              <w:top w:w="48" w:type="dxa"/>
              <w:left w:w="96" w:type="dxa"/>
              <w:bottom w:w="48" w:type="dxa"/>
              <w:right w:w="96" w:type="dxa"/>
            </w:tcMar>
            <w:vAlign w:val="center"/>
            <w:hideMark/>
          </w:tcPr>
          <w:p w14:paraId="34BD907D" w14:textId="77777777" w:rsidR="00144BCE" w:rsidRPr="0056623E" w:rsidRDefault="00144BCE" w:rsidP="00144BCE">
            <w:pPr>
              <w:spacing w:after="120" w:line="240" w:lineRule="auto"/>
              <w:jc w:val="center"/>
              <w:rPr>
                <w:rFonts w:ascii="Arial" w:eastAsia="Times New Roman" w:hAnsi="Arial" w:cs="Arial"/>
                <w:b/>
                <w:bCs/>
                <w:color w:val="202122"/>
                <w:sz w:val="21"/>
                <w:szCs w:val="21"/>
              </w:rPr>
            </w:pPr>
            <w:r w:rsidRPr="0056623E">
              <w:rPr>
                <w:rFonts w:ascii="Arial" w:eastAsia="Times New Roman" w:hAnsi="Arial" w:cs="Arial"/>
                <w:b/>
                <w:bCs/>
                <w:color w:val="202122"/>
                <w:sz w:val="21"/>
                <w:szCs w:val="21"/>
              </w:rPr>
              <w:t>LBA and CHS equivalence with 16 heads per cylinder</w:t>
            </w:r>
          </w:p>
        </w:tc>
      </w:tr>
      <w:tr w:rsidR="00144BCE" w:rsidRPr="0056623E" w14:paraId="326AE346"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CB25D1" w14:textId="77777777" w:rsidR="00144BCE" w:rsidRPr="0056623E" w:rsidRDefault="00144BCE" w:rsidP="00144BCE">
            <w:pPr>
              <w:spacing w:after="120" w:line="240" w:lineRule="auto"/>
              <w:jc w:val="center"/>
              <w:rPr>
                <w:rFonts w:ascii="Arial" w:eastAsia="Times New Roman" w:hAnsi="Arial" w:cs="Arial"/>
                <w:b/>
                <w:bCs/>
                <w:color w:val="202122"/>
                <w:sz w:val="21"/>
                <w:szCs w:val="21"/>
              </w:rPr>
            </w:pPr>
            <w:r w:rsidRPr="0056623E">
              <w:rPr>
                <w:rFonts w:ascii="Arial" w:eastAsia="Times New Roman" w:hAnsi="Arial" w:cs="Arial"/>
                <w:b/>
                <w:bCs/>
                <w:color w:val="202122"/>
                <w:sz w:val="21"/>
                <w:szCs w:val="21"/>
              </w:rPr>
              <w:t>LBA value</w:t>
            </w:r>
          </w:p>
        </w:tc>
        <w:tc>
          <w:tcPr>
            <w:tcW w:w="152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76BE2F" w14:textId="77777777" w:rsidR="00144BCE" w:rsidRPr="0056623E" w:rsidRDefault="00144BCE" w:rsidP="00144BCE">
            <w:pPr>
              <w:spacing w:after="120" w:line="240" w:lineRule="auto"/>
              <w:jc w:val="center"/>
              <w:rPr>
                <w:rFonts w:ascii="Arial" w:eastAsia="Times New Roman" w:hAnsi="Arial" w:cs="Arial"/>
                <w:b/>
                <w:bCs/>
                <w:color w:val="202122"/>
                <w:sz w:val="21"/>
                <w:szCs w:val="21"/>
              </w:rPr>
            </w:pPr>
            <w:r w:rsidRPr="0056623E">
              <w:rPr>
                <w:rFonts w:ascii="Arial" w:eastAsia="Times New Roman" w:hAnsi="Arial" w:cs="Arial"/>
                <w:b/>
                <w:bCs/>
                <w:color w:val="202122"/>
                <w:sz w:val="21"/>
                <w:szCs w:val="21"/>
              </w:rPr>
              <w:t>CHS tuple</w:t>
            </w:r>
          </w:p>
        </w:tc>
      </w:tr>
      <w:tr w:rsidR="00144BCE" w:rsidRPr="0056623E" w14:paraId="2040AD7E"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99DB1DF"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0</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D8FC1"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0, 0, 1</w:t>
            </w:r>
          </w:p>
        </w:tc>
      </w:tr>
      <w:tr w:rsidR="00144BCE" w:rsidRPr="0056623E" w14:paraId="706F8957"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6C4C6E19"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89F2E"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0, 0, 2</w:t>
            </w:r>
          </w:p>
        </w:tc>
      </w:tr>
      <w:tr w:rsidR="00144BCE" w:rsidRPr="0056623E" w14:paraId="5FCE402F"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01F4C273"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2</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4625D"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0, 0, 3</w:t>
            </w:r>
          </w:p>
        </w:tc>
      </w:tr>
      <w:tr w:rsidR="00144BCE" w:rsidRPr="0056623E" w14:paraId="365AFA40"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068136FA"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62</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6B784"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0, 0, 63</w:t>
            </w:r>
          </w:p>
        </w:tc>
      </w:tr>
      <w:tr w:rsidR="00144BCE" w:rsidRPr="0056623E" w14:paraId="6357F616"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5B3F4509"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63</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857AB"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0, 1, 1</w:t>
            </w:r>
          </w:p>
        </w:tc>
      </w:tr>
      <w:tr w:rsidR="00144BCE" w:rsidRPr="0056623E" w14:paraId="1736C0DE"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088A852"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945</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E3511"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0, 15, 1</w:t>
            </w:r>
          </w:p>
        </w:tc>
      </w:tr>
      <w:tr w:rsidR="00144BCE" w:rsidRPr="0056623E" w14:paraId="46DDB4A2"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2A91C982"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1007</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C574B"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0, 15, 63</w:t>
            </w:r>
          </w:p>
        </w:tc>
      </w:tr>
      <w:tr w:rsidR="00144BCE" w:rsidRPr="0056623E" w14:paraId="2BE78CED"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2678344"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1008</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3AE6F"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1, 0, 1</w:t>
            </w:r>
          </w:p>
        </w:tc>
      </w:tr>
      <w:tr w:rsidR="00144BCE" w:rsidRPr="0056623E" w14:paraId="1E5AD1A6"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6D162734"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1070</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ADE32"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1, 0, 63</w:t>
            </w:r>
          </w:p>
        </w:tc>
      </w:tr>
      <w:tr w:rsidR="00144BCE" w:rsidRPr="0056623E" w14:paraId="4ABE8195"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1D298A99"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1071</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963"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1, 1, 1</w:t>
            </w:r>
          </w:p>
        </w:tc>
      </w:tr>
      <w:tr w:rsidR="00144BCE" w:rsidRPr="0056623E" w14:paraId="339F4AE8"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097E0A13"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1133</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551F51"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1, 1, 63</w:t>
            </w:r>
          </w:p>
        </w:tc>
      </w:tr>
      <w:tr w:rsidR="00144BCE" w:rsidRPr="0056623E" w14:paraId="3EDF19B9"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01097004"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1134</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AF2BD"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1, 2, 1</w:t>
            </w:r>
          </w:p>
        </w:tc>
      </w:tr>
      <w:tr w:rsidR="00144BCE" w:rsidRPr="0056623E" w14:paraId="5B836E17"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0FEAA414"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2015</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54CE3"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1, 15, 63</w:t>
            </w:r>
          </w:p>
        </w:tc>
      </w:tr>
      <w:tr w:rsidR="00144BCE" w:rsidRPr="0056623E" w14:paraId="33FE7E13"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5C234916"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2016</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7BDF0"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2, 0, 1</w:t>
            </w:r>
          </w:p>
        </w:tc>
      </w:tr>
      <w:tr w:rsidR="00144BCE" w:rsidRPr="0056623E" w14:paraId="435900B0"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537693B"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16,127</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CDD76"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15, 15, 63</w:t>
            </w:r>
          </w:p>
        </w:tc>
      </w:tr>
      <w:tr w:rsidR="00144BCE" w:rsidRPr="0056623E" w14:paraId="4F62FF0D"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87C2D7D"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16,128</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EE2C"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16, 0, 1</w:t>
            </w:r>
          </w:p>
        </w:tc>
      </w:tr>
      <w:tr w:rsidR="00144BCE" w:rsidRPr="0056623E" w14:paraId="1D8AB995"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23DF733C"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32,255</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492A6"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31, 15, 63</w:t>
            </w:r>
          </w:p>
        </w:tc>
      </w:tr>
      <w:tr w:rsidR="00144BCE" w:rsidRPr="0056623E" w14:paraId="6896CBBB"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6DFE4359"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32,256</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A8C57"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32, 0, 1</w:t>
            </w:r>
          </w:p>
        </w:tc>
      </w:tr>
      <w:tr w:rsidR="00144BCE" w:rsidRPr="0056623E" w14:paraId="66896A27"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7C12B4E0"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16,450,559</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1DD73"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16319, 15, 63</w:t>
            </w:r>
          </w:p>
        </w:tc>
      </w:tr>
      <w:tr w:rsidR="00144BCE" w:rsidRPr="0056623E" w14:paraId="77302DCD" w14:textId="77777777" w:rsidTr="00144BCE">
        <w:tc>
          <w:tcPr>
            <w:tcW w:w="12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120" w:type="dxa"/>
            </w:tcMar>
            <w:vAlign w:val="center"/>
            <w:hideMark/>
          </w:tcPr>
          <w:p w14:paraId="40BA513B" w14:textId="77777777" w:rsidR="00144BCE" w:rsidRPr="0056623E" w:rsidRDefault="00144BCE" w:rsidP="00144BCE">
            <w:pPr>
              <w:spacing w:after="120" w:line="240" w:lineRule="auto"/>
              <w:jc w:val="right"/>
              <w:rPr>
                <w:rFonts w:ascii="Arial" w:eastAsia="Times New Roman" w:hAnsi="Arial" w:cs="Arial"/>
                <w:color w:val="202122"/>
                <w:sz w:val="21"/>
                <w:szCs w:val="21"/>
              </w:rPr>
            </w:pPr>
            <w:r w:rsidRPr="0056623E">
              <w:rPr>
                <w:rFonts w:ascii="Arial" w:eastAsia="Times New Roman" w:hAnsi="Arial" w:cs="Arial"/>
                <w:color w:val="202122"/>
                <w:sz w:val="21"/>
                <w:szCs w:val="21"/>
              </w:rPr>
              <w:t>16,514,063</w:t>
            </w:r>
          </w:p>
        </w:tc>
        <w:tc>
          <w:tcPr>
            <w:tcW w:w="152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B0FF6" w14:textId="77777777" w:rsidR="00144BCE" w:rsidRPr="0056623E" w:rsidRDefault="00144BCE" w:rsidP="00144BCE">
            <w:pPr>
              <w:spacing w:after="120" w:line="240" w:lineRule="auto"/>
              <w:jc w:val="center"/>
              <w:rPr>
                <w:rFonts w:ascii="Arial" w:eastAsia="Times New Roman" w:hAnsi="Arial" w:cs="Arial"/>
                <w:color w:val="202122"/>
                <w:sz w:val="21"/>
                <w:szCs w:val="21"/>
              </w:rPr>
            </w:pPr>
            <w:r w:rsidRPr="0056623E">
              <w:rPr>
                <w:rFonts w:ascii="Arial" w:eastAsia="Times New Roman" w:hAnsi="Arial" w:cs="Arial"/>
                <w:color w:val="202122"/>
                <w:sz w:val="21"/>
                <w:szCs w:val="21"/>
              </w:rPr>
              <w:t>16382, 15, 63</w:t>
            </w:r>
          </w:p>
        </w:tc>
      </w:tr>
    </w:tbl>
    <w:p w14:paraId="27189DBC" w14:textId="77777777" w:rsidR="0056623E" w:rsidRPr="0056623E" w:rsidRDefault="0056623E" w:rsidP="0056623E">
      <w:pPr>
        <w:shd w:val="clear" w:color="auto" w:fill="FFFFFF"/>
        <w:spacing w:before="120" w:after="120" w:line="240" w:lineRule="auto"/>
        <w:rPr>
          <w:rFonts w:ascii="Arial" w:eastAsia="Times New Roman" w:hAnsi="Arial" w:cs="Arial"/>
          <w:color w:val="202122"/>
          <w:sz w:val="21"/>
          <w:szCs w:val="21"/>
        </w:rPr>
      </w:pPr>
      <w:r w:rsidRPr="0056623E">
        <w:rPr>
          <w:rFonts w:ascii="Arial" w:eastAsia="Times New Roman" w:hAnsi="Arial" w:cs="Arial"/>
          <w:color w:val="202122"/>
          <w:sz w:val="21"/>
          <w:szCs w:val="21"/>
        </w:rPr>
        <w:t>In the LBA addressing scheme, sectors are numbered as integer indexes; when mapped to CHS (</w:t>
      </w:r>
      <w:hyperlink r:id="rId11" w:tooltip="Cylinder-head-sector" w:history="1">
        <w:r w:rsidRPr="0056623E">
          <w:rPr>
            <w:rFonts w:ascii="Arial" w:eastAsia="Times New Roman" w:hAnsi="Arial" w:cs="Arial"/>
            <w:color w:val="0645AD"/>
            <w:sz w:val="21"/>
            <w:szCs w:val="21"/>
            <w:u w:val="single"/>
          </w:rPr>
          <w:t>cylinder-head-sector</w:t>
        </w:r>
      </w:hyperlink>
      <w:r w:rsidRPr="0056623E">
        <w:rPr>
          <w:rFonts w:ascii="Arial" w:eastAsia="Times New Roman" w:hAnsi="Arial" w:cs="Arial"/>
          <w:color w:val="202122"/>
          <w:sz w:val="21"/>
          <w:szCs w:val="21"/>
        </w:rPr>
        <w:t>) </w:t>
      </w:r>
      <w:hyperlink r:id="rId12" w:tooltip="Tuple" w:history="1">
        <w:r w:rsidRPr="0056623E">
          <w:rPr>
            <w:rFonts w:ascii="Arial" w:eastAsia="Times New Roman" w:hAnsi="Arial" w:cs="Arial"/>
            <w:color w:val="0645AD"/>
            <w:sz w:val="21"/>
            <w:szCs w:val="21"/>
            <w:u w:val="single"/>
          </w:rPr>
          <w:t>tuples</w:t>
        </w:r>
      </w:hyperlink>
      <w:r w:rsidRPr="0056623E">
        <w:rPr>
          <w:rFonts w:ascii="Arial" w:eastAsia="Times New Roman" w:hAnsi="Arial" w:cs="Arial"/>
          <w:color w:val="202122"/>
          <w:sz w:val="21"/>
          <w:szCs w:val="21"/>
        </w:rPr>
        <w:t>, LBA numbering starts with the first cylinder, first head, and track's first sector. Once the track is exhausted, numbering continues to the second head, while staying inside the first cylinder. Once all heads inside the first cylinder are exhausted, numbering continues from the second cylinder, etc. Thus, the lower the LBA value is, the closer the physical sector is to the hard drive's first (that is, outermost</w:t>
      </w:r>
      <w:hyperlink r:id="rId13" w:anchor="cite_note-5" w:history="1">
        <w:r w:rsidRPr="0056623E">
          <w:rPr>
            <w:rFonts w:ascii="Arial" w:eastAsia="Times New Roman" w:hAnsi="Arial" w:cs="Arial"/>
            <w:color w:val="0645AD"/>
            <w:sz w:val="17"/>
            <w:szCs w:val="17"/>
            <w:u w:val="single"/>
            <w:vertAlign w:val="superscript"/>
          </w:rPr>
          <w:t>[5]</w:t>
        </w:r>
      </w:hyperlink>
      <w:r w:rsidRPr="0056623E">
        <w:rPr>
          <w:rFonts w:ascii="Arial" w:eastAsia="Times New Roman" w:hAnsi="Arial" w:cs="Arial"/>
          <w:color w:val="202122"/>
          <w:sz w:val="21"/>
          <w:szCs w:val="21"/>
        </w:rPr>
        <w:t>) cylinder.</w:t>
      </w:r>
    </w:p>
    <w:p w14:paraId="7667EA7E" w14:textId="77777777" w:rsidR="0056623E" w:rsidRPr="0056623E" w:rsidRDefault="0056623E" w:rsidP="0056623E">
      <w:pPr>
        <w:shd w:val="clear" w:color="auto" w:fill="FFFFFF"/>
        <w:spacing w:before="120" w:after="120" w:line="240" w:lineRule="auto"/>
        <w:rPr>
          <w:rFonts w:ascii="Arial" w:eastAsia="Times New Roman" w:hAnsi="Arial" w:cs="Arial"/>
          <w:color w:val="202122"/>
          <w:sz w:val="21"/>
          <w:szCs w:val="21"/>
        </w:rPr>
      </w:pPr>
      <w:r w:rsidRPr="0056623E">
        <w:rPr>
          <w:rFonts w:ascii="Arial" w:eastAsia="Times New Roman" w:hAnsi="Arial" w:cs="Arial"/>
          <w:color w:val="202122"/>
          <w:sz w:val="21"/>
          <w:szCs w:val="21"/>
        </w:rPr>
        <w:t>CHS tuples can be mapped to LBA address with the following formula:</w:t>
      </w:r>
      <w:hyperlink r:id="rId14" w:anchor="cite_note-6" w:history="1">
        <w:r w:rsidRPr="0056623E">
          <w:rPr>
            <w:rFonts w:ascii="Arial" w:eastAsia="Times New Roman" w:hAnsi="Arial" w:cs="Arial"/>
            <w:color w:val="0645AD"/>
            <w:sz w:val="17"/>
            <w:szCs w:val="17"/>
            <w:u w:val="single"/>
            <w:vertAlign w:val="superscript"/>
          </w:rPr>
          <w:t>[6]</w:t>
        </w:r>
      </w:hyperlink>
      <w:hyperlink r:id="rId15" w:anchor="cite_note-7" w:history="1">
        <w:r w:rsidRPr="0056623E">
          <w:rPr>
            <w:rFonts w:ascii="Arial" w:eastAsia="Times New Roman" w:hAnsi="Arial" w:cs="Arial"/>
            <w:color w:val="0645AD"/>
            <w:sz w:val="17"/>
            <w:szCs w:val="17"/>
            <w:u w:val="single"/>
            <w:vertAlign w:val="superscript"/>
          </w:rPr>
          <w:t>[7]</w:t>
        </w:r>
      </w:hyperlink>
    </w:p>
    <w:p w14:paraId="0B9BE2A1" w14:textId="77777777" w:rsidR="0056623E" w:rsidRPr="0056623E" w:rsidRDefault="0056623E" w:rsidP="0056623E">
      <w:pPr>
        <w:shd w:val="clear" w:color="auto" w:fill="FFFFFF"/>
        <w:spacing w:after="24" w:line="240" w:lineRule="auto"/>
        <w:ind w:left="720"/>
        <w:rPr>
          <w:rFonts w:ascii="Arial" w:eastAsia="Times New Roman" w:hAnsi="Arial" w:cs="Arial"/>
          <w:color w:val="202122"/>
          <w:sz w:val="21"/>
          <w:szCs w:val="21"/>
        </w:rPr>
      </w:pPr>
      <w:r w:rsidRPr="0056623E">
        <w:rPr>
          <w:rFonts w:ascii="Arial" w:eastAsia="Times New Roman" w:hAnsi="Arial" w:cs="Arial"/>
          <w:i/>
          <w:iCs/>
          <w:color w:val="202122"/>
          <w:sz w:val="21"/>
          <w:szCs w:val="21"/>
        </w:rPr>
        <w:t>LBA</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C</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HPC</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H</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SPT</w:t>
      </w:r>
      <w:r w:rsidRPr="0056623E">
        <w:rPr>
          <w:rFonts w:ascii="Arial" w:eastAsia="Times New Roman" w:hAnsi="Arial" w:cs="Arial"/>
          <w:color w:val="202122"/>
          <w:sz w:val="21"/>
          <w:szCs w:val="21"/>
        </w:rPr>
        <w:t> + (S − 1)</w:t>
      </w:r>
    </w:p>
    <w:p w14:paraId="765201E4" w14:textId="77777777" w:rsidR="0056623E" w:rsidRPr="0056623E" w:rsidRDefault="0056623E" w:rsidP="0056623E">
      <w:pPr>
        <w:shd w:val="clear" w:color="auto" w:fill="FFFFFF"/>
        <w:spacing w:before="120" w:after="120" w:line="240" w:lineRule="auto"/>
        <w:ind w:left="384"/>
        <w:rPr>
          <w:rFonts w:ascii="Arial" w:eastAsia="Times New Roman" w:hAnsi="Arial" w:cs="Arial"/>
          <w:color w:val="202122"/>
          <w:sz w:val="21"/>
          <w:szCs w:val="21"/>
        </w:rPr>
      </w:pPr>
      <w:proofErr w:type="gramStart"/>
      <w:r w:rsidRPr="0056623E">
        <w:rPr>
          <w:rFonts w:ascii="Arial" w:eastAsia="Times New Roman" w:hAnsi="Arial" w:cs="Arial"/>
          <w:color w:val="202122"/>
          <w:sz w:val="21"/>
          <w:szCs w:val="21"/>
        </w:rPr>
        <w:t>where</w:t>
      </w:r>
      <w:proofErr w:type="gramEnd"/>
    </w:p>
    <w:p w14:paraId="431F8C00" w14:textId="77777777" w:rsidR="0056623E" w:rsidRPr="0056623E" w:rsidRDefault="0056623E" w:rsidP="0056623E">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rPr>
      </w:pPr>
      <w:r w:rsidRPr="0056623E">
        <w:rPr>
          <w:rFonts w:ascii="Arial" w:eastAsia="Times New Roman" w:hAnsi="Arial" w:cs="Arial"/>
          <w:i/>
          <w:iCs/>
          <w:color w:val="202122"/>
          <w:sz w:val="21"/>
          <w:szCs w:val="21"/>
        </w:rPr>
        <w:t>C</w:t>
      </w:r>
      <w:r w:rsidRPr="0056623E">
        <w:rPr>
          <w:rFonts w:ascii="Arial" w:eastAsia="Times New Roman" w:hAnsi="Arial" w:cs="Arial"/>
          <w:color w:val="202122"/>
          <w:sz w:val="21"/>
          <w:szCs w:val="21"/>
        </w:rPr>
        <w:t>, </w:t>
      </w:r>
      <w:r w:rsidRPr="0056623E">
        <w:rPr>
          <w:rFonts w:ascii="Arial" w:eastAsia="Times New Roman" w:hAnsi="Arial" w:cs="Arial"/>
          <w:i/>
          <w:iCs/>
          <w:color w:val="202122"/>
          <w:sz w:val="21"/>
          <w:szCs w:val="21"/>
        </w:rPr>
        <w:t>H</w:t>
      </w:r>
      <w:r w:rsidRPr="0056623E">
        <w:rPr>
          <w:rFonts w:ascii="Arial" w:eastAsia="Times New Roman" w:hAnsi="Arial" w:cs="Arial"/>
          <w:color w:val="202122"/>
          <w:sz w:val="21"/>
          <w:szCs w:val="21"/>
        </w:rPr>
        <w:t> and </w:t>
      </w:r>
      <w:r w:rsidRPr="0056623E">
        <w:rPr>
          <w:rFonts w:ascii="Arial" w:eastAsia="Times New Roman" w:hAnsi="Arial" w:cs="Arial"/>
          <w:i/>
          <w:iCs/>
          <w:color w:val="202122"/>
          <w:sz w:val="21"/>
          <w:szCs w:val="21"/>
        </w:rPr>
        <w:t>S</w:t>
      </w:r>
      <w:r w:rsidRPr="0056623E">
        <w:rPr>
          <w:rFonts w:ascii="Arial" w:eastAsia="Times New Roman" w:hAnsi="Arial" w:cs="Arial"/>
          <w:color w:val="202122"/>
          <w:sz w:val="21"/>
          <w:szCs w:val="21"/>
        </w:rPr>
        <w:t> are the cylinder number, the head number, and the sector number</w:t>
      </w:r>
    </w:p>
    <w:p w14:paraId="2C4AC5BA" w14:textId="77777777" w:rsidR="0056623E" w:rsidRPr="0056623E" w:rsidRDefault="0056623E" w:rsidP="0056623E">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rPr>
      </w:pPr>
      <w:r w:rsidRPr="0056623E">
        <w:rPr>
          <w:rFonts w:ascii="Arial" w:eastAsia="Times New Roman" w:hAnsi="Arial" w:cs="Arial"/>
          <w:i/>
          <w:iCs/>
          <w:color w:val="202122"/>
          <w:sz w:val="21"/>
          <w:szCs w:val="21"/>
        </w:rPr>
        <w:t>LBA</w:t>
      </w:r>
      <w:r w:rsidRPr="0056623E">
        <w:rPr>
          <w:rFonts w:ascii="Arial" w:eastAsia="Times New Roman" w:hAnsi="Arial" w:cs="Arial"/>
          <w:color w:val="202122"/>
          <w:sz w:val="21"/>
          <w:szCs w:val="21"/>
        </w:rPr>
        <w:t> is the logical block address</w:t>
      </w:r>
    </w:p>
    <w:p w14:paraId="4B902F5C" w14:textId="77777777" w:rsidR="0056623E" w:rsidRPr="0056623E" w:rsidRDefault="0056623E" w:rsidP="0056623E">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rPr>
      </w:pPr>
      <w:r w:rsidRPr="0056623E">
        <w:rPr>
          <w:rFonts w:ascii="Arial" w:eastAsia="Times New Roman" w:hAnsi="Arial" w:cs="Arial"/>
          <w:i/>
          <w:iCs/>
          <w:color w:val="202122"/>
          <w:sz w:val="21"/>
          <w:szCs w:val="21"/>
        </w:rPr>
        <w:t>HPC</w:t>
      </w:r>
      <w:r w:rsidRPr="0056623E">
        <w:rPr>
          <w:rFonts w:ascii="Arial" w:eastAsia="Times New Roman" w:hAnsi="Arial" w:cs="Arial"/>
          <w:color w:val="202122"/>
          <w:sz w:val="21"/>
          <w:szCs w:val="21"/>
        </w:rPr>
        <w:t> is the maximum number of heads per cylinder (reported by disk drive, typically 16 for 28-bit LBA)</w:t>
      </w:r>
    </w:p>
    <w:p w14:paraId="7575BE80" w14:textId="77777777" w:rsidR="0056623E" w:rsidRPr="0056623E" w:rsidRDefault="0056623E" w:rsidP="0056623E">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rPr>
      </w:pPr>
      <w:r w:rsidRPr="0056623E">
        <w:rPr>
          <w:rFonts w:ascii="Arial" w:eastAsia="Times New Roman" w:hAnsi="Arial" w:cs="Arial"/>
          <w:i/>
          <w:iCs/>
          <w:color w:val="202122"/>
          <w:sz w:val="21"/>
          <w:szCs w:val="21"/>
        </w:rPr>
        <w:t>SPT</w:t>
      </w:r>
      <w:r w:rsidRPr="0056623E">
        <w:rPr>
          <w:rFonts w:ascii="Arial" w:eastAsia="Times New Roman" w:hAnsi="Arial" w:cs="Arial"/>
          <w:color w:val="202122"/>
          <w:sz w:val="21"/>
          <w:szCs w:val="21"/>
        </w:rPr>
        <w:t> is the maximum number of sectors per track (reported by disk drive, typically 63 for 28-bit LBA)</w:t>
      </w:r>
    </w:p>
    <w:p w14:paraId="411A2BC9" w14:textId="77777777" w:rsidR="0056623E" w:rsidRPr="0056623E" w:rsidRDefault="0056623E" w:rsidP="0056623E">
      <w:pPr>
        <w:shd w:val="clear" w:color="auto" w:fill="FFFFFF"/>
        <w:spacing w:before="120" w:after="120" w:line="240" w:lineRule="auto"/>
        <w:ind w:left="384"/>
        <w:rPr>
          <w:rFonts w:ascii="Arial" w:eastAsia="Times New Roman" w:hAnsi="Arial" w:cs="Arial"/>
          <w:color w:val="202122"/>
          <w:sz w:val="21"/>
          <w:szCs w:val="21"/>
        </w:rPr>
      </w:pPr>
      <w:r w:rsidRPr="0056623E">
        <w:rPr>
          <w:rFonts w:ascii="Arial" w:eastAsia="Times New Roman" w:hAnsi="Arial" w:cs="Arial"/>
          <w:color w:val="202122"/>
          <w:sz w:val="21"/>
          <w:szCs w:val="21"/>
        </w:rPr>
        <w:t>LBA addresses can be mapped to CHS tuples with the following formula ("mod" is the </w:t>
      </w:r>
      <w:hyperlink r:id="rId16" w:tooltip="Modulo operation" w:history="1">
        <w:r w:rsidRPr="0056623E">
          <w:rPr>
            <w:rFonts w:ascii="Arial" w:eastAsia="Times New Roman" w:hAnsi="Arial" w:cs="Arial"/>
            <w:color w:val="0645AD"/>
            <w:sz w:val="21"/>
            <w:szCs w:val="21"/>
            <w:u w:val="single"/>
          </w:rPr>
          <w:t>modulo operation</w:t>
        </w:r>
      </w:hyperlink>
      <w:r w:rsidRPr="0056623E">
        <w:rPr>
          <w:rFonts w:ascii="Arial" w:eastAsia="Times New Roman" w:hAnsi="Arial" w:cs="Arial"/>
          <w:color w:val="202122"/>
          <w:sz w:val="21"/>
          <w:szCs w:val="21"/>
        </w:rPr>
        <w:t>, i.e. the </w:t>
      </w:r>
      <w:hyperlink r:id="rId17" w:tooltip="Remainder" w:history="1">
        <w:r w:rsidRPr="0056623E">
          <w:rPr>
            <w:rFonts w:ascii="Arial" w:eastAsia="Times New Roman" w:hAnsi="Arial" w:cs="Arial"/>
            <w:color w:val="0645AD"/>
            <w:sz w:val="21"/>
            <w:szCs w:val="21"/>
            <w:u w:val="single"/>
          </w:rPr>
          <w:t>remainder</w:t>
        </w:r>
      </w:hyperlink>
      <w:r w:rsidRPr="0056623E">
        <w:rPr>
          <w:rFonts w:ascii="Arial" w:eastAsia="Times New Roman" w:hAnsi="Arial" w:cs="Arial"/>
          <w:color w:val="202122"/>
          <w:sz w:val="21"/>
          <w:szCs w:val="21"/>
        </w:rPr>
        <w:t>, and "÷" is </w:t>
      </w:r>
      <w:hyperlink r:id="rId18" w:tooltip="Integer division" w:history="1">
        <w:r w:rsidRPr="0056623E">
          <w:rPr>
            <w:rFonts w:ascii="Arial" w:eastAsia="Times New Roman" w:hAnsi="Arial" w:cs="Arial"/>
            <w:color w:val="0645AD"/>
            <w:sz w:val="21"/>
            <w:szCs w:val="21"/>
            <w:u w:val="single"/>
          </w:rPr>
          <w:t>integer division</w:t>
        </w:r>
      </w:hyperlink>
      <w:r w:rsidRPr="0056623E">
        <w:rPr>
          <w:rFonts w:ascii="Arial" w:eastAsia="Times New Roman" w:hAnsi="Arial" w:cs="Arial"/>
          <w:color w:val="202122"/>
          <w:sz w:val="21"/>
          <w:szCs w:val="21"/>
        </w:rPr>
        <w:t>, i.e. the </w:t>
      </w:r>
      <w:hyperlink r:id="rId19" w:tooltip="Quotient" w:history="1">
        <w:r w:rsidRPr="0056623E">
          <w:rPr>
            <w:rFonts w:ascii="Arial" w:eastAsia="Times New Roman" w:hAnsi="Arial" w:cs="Arial"/>
            <w:color w:val="0645AD"/>
            <w:sz w:val="21"/>
            <w:szCs w:val="21"/>
            <w:u w:val="single"/>
          </w:rPr>
          <w:t>quotient</w:t>
        </w:r>
      </w:hyperlink>
      <w:r w:rsidRPr="0056623E">
        <w:rPr>
          <w:rFonts w:ascii="Arial" w:eastAsia="Times New Roman" w:hAnsi="Arial" w:cs="Arial"/>
          <w:color w:val="202122"/>
          <w:sz w:val="21"/>
          <w:szCs w:val="21"/>
        </w:rPr>
        <w:t> of the division where any fractional part is discarded):</w:t>
      </w:r>
    </w:p>
    <w:p w14:paraId="240E9E74" w14:textId="77777777" w:rsidR="0056623E" w:rsidRPr="0056623E" w:rsidRDefault="0056623E" w:rsidP="0056623E">
      <w:pPr>
        <w:shd w:val="clear" w:color="auto" w:fill="FFFFFF"/>
        <w:spacing w:after="24" w:line="240" w:lineRule="auto"/>
        <w:ind w:left="720"/>
        <w:rPr>
          <w:rFonts w:ascii="Arial" w:eastAsia="Times New Roman" w:hAnsi="Arial" w:cs="Arial"/>
          <w:color w:val="202122"/>
          <w:sz w:val="21"/>
          <w:szCs w:val="21"/>
        </w:rPr>
      </w:pPr>
      <w:r w:rsidRPr="0056623E">
        <w:rPr>
          <w:rFonts w:ascii="Arial" w:eastAsia="Times New Roman" w:hAnsi="Arial" w:cs="Arial"/>
          <w:i/>
          <w:iCs/>
          <w:color w:val="202122"/>
          <w:sz w:val="21"/>
          <w:szCs w:val="21"/>
        </w:rPr>
        <w:t>C</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LBA</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HPC</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SPT</w:t>
      </w:r>
      <w:r w:rsidRPr="0056623E">
        <w:rPr>
          <w:rFonts w:ascii="Arial" w:eastAsia="Times New Roman" w:hAnsi="Arial" w:cs="Arial"/>
          <w:color w:val="202122"/>
          <w:sz w:val="21"/>
          <w:szCs w:val="21"/>
        </w:rPr>
        <w:t>)</w:t>
      </w:r>
    </w:p>
    <w:p w14:paraId="5FE19936" w14:textId="77777777" w:rsidR="0056623E" w:rsidRPr="0056623E" w:rsidRDefault="0056623E" w:rsidP="0056623E">
      <w:pPr>
        <w:shd w:val="clear" w:color="auto" w:fill="FFFFFF"/>
        <w:spacing w:after="24" w:line="240" w:lineRule="auto"/>
        <w:ind w:left="720"/>
        <w:rPr>
          <w:rFonts w:ascii="Arial" w:eastAsia="Times New Roman" w:hAnsi="Arial" w:cs="Arial"/>
          <w:color w:val="202122"/>
          <w:sz w:val="21"/>
          <w:szCs w:val="21"/>
        </w:rPr>
      </w:pPr>
      <w:r w:rsidRPr="0056623E">
        <w:rPr>
          <w:rFonts w:ascii="Arial" w:eastAsia="Times New Roman" w:hAnsi="Arial" w:cs="Arial"/>
          <w:i/>
          <w:iCs/>
          <w:color w:val="202122"/>
          <w:sz w:val="21"/>
          <w:szCs w:val="21"/>
        </w:rPr>
        <w:t>H</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LBA</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SPT</w:t>
      </w:r>
      <w:r w:rsidRPr="0056623E">
        <w:rPr>
          <w:rFonts w:ascii="Arial" w:eastAsia="Times New Roman" w:hAnsi="Arial" w:cs="Arial"/>
          <w:color w:val="202122"/>
          <w:sz w:val="21"/>
          <w:szCs w:val="21"/>
        </w:rPr>
        <w:t>) mod </w:t>
      </w:r>
      <w:r w:rsidRPr="0056623E">
        <w:rPr>
          <w:rFonts w:ascii="Arial" w:eastAsia="Times New Roman" w:hAnsi="Arial" w:cs="Arial"/>
          <w:i/>
          <w:iCs/>
          <w:color w:val="202122"/>
          <w:sz w:val="21"/>
          <w:szCs w:val="21"/>
        </w:rPr>
        <w:t>HPC</w:t>
      </w:r>
    </w:p>
    <w:p w14:paraId="6CBF9AFC" w14:textId="77777777" w:rsidR="0056623E" w:rsidRPr="0056623E" w:rsidRDefault="0056623E" w:rsidP="0056623E">
      <w:pPr>
        <w:shd w:val="clear" w:color="auto" w:fill="FFFFFF"/>
        <w:spacing w:after="24" w:line="240" w:lineRule="auto"/>
        <w:ind w:left="720"/>
        <w:rPr>
          <w:rFonts w:ascii="Arial" w:eastAsia="Times New Roman" w:hAnsi="Arial" w:cs="Arial"/>
          <w:color w:val="202122"/>
          <w:sz w:val="21"/>
          <w:szCs w:val="21"/>
        </w:rPr>
      </w:pPr>
      <w:r w:rsidRPr="0056623E">
        <w:rPr>
          <w:rFonts w:ascii="Arial" w:eastAsia="Times New Roman" w:hAnsi="Arial" w:cs="Arial"/>
          <w:i/>
          <w:iCs/>
          <w:color w:val="202122"/>
          <w:sz w:val="21"/>
          <w:szCs w:val="21"/>
        </w:rPr>
        <w:t>S</w:t>
      </w:r>
      <w:r w:rsidRPr="0056623E">
        <w:rPr>
          <w:rFonts w:ascii="Arial" w:eastAsia="Times New Roman" w:hAnsi="Arial" w:cs="Arial"/>
          <w:color w:val="202122"/>
          <w:sz w:val="21"/>
          <w:szCs w:val="21"/>
        </w:rPr>
        <w:t> = (</w:t>
      </w:r>
      <w:r w:rsidRPr="0056623E">
        <w:rPr>
          <w:rFonts w:ascii="Arial" w:eastAsia="Times New Roman" w:hAnsi="Arial" w:cs="Arial"/>
          <w:i/>
          <w:iCs/>
          <w:color w:val="202122"/>
          <w:sz w:val="21"/>
          <w:szCs w:val="21"/>
        </w:rPr>
        <w:t>LBA</w:t>
      </w:r>
      <w:r w:rsidRPr="0056623E">
        <w:rPr>
          <w:rFonts w:ascii="Arial" w:eastAsia="Times New Roman" w:hAnsi="Arial" w:cs="Arial"/>
          <w:color w:val="202122"/>
          <w:sz w:val="21"/>
          <w:szCs w:val="21"/>
        </w:rPr>
        <w:t> mod </w:t>
      </w:r>
      <w:r w:rsidRPr="0056623E">
        <w:rPr>
          <w:rFonts w:ascii="Arial" w:eastAsia="Times New Roman" w:hAnsi="Arial" w:cs="Arial"/>
          <w:i/>
          <w:iCs/>
          <w:color w:val="202122"/>
          <w:sz w:val="21"/>
          <w:szCs w:val="21"/>
        </w:rPr>
        <w:t>SPT</w:t>
      </w:r>
      <w:r w:rsidRPr="0056623E">
        <w:rPr>
          <w:rFonts w:ascii="Arial" w:eastAsia="Times New Roman" w:hAnsi="Arial" w:cs="Arial"/>
          <w:color w:val="202122"/>
          <w:sz w:val="21"/>
          <w:szCs w:val="21"/>
        </w:rPr>
        <w:t>) + 1</w:t>
      </w:r>
    </w:p>
    <w:p w14:paraId="0DA9A4BE" w14:textId="77777777" w:rsidR="0056623E" w:rsidRPr="0056623E" w:rsidRDefault="0056623E" w:rsidP="0056623E">
      <w:pPr>
        <w:shd w:val="clear" w:color="auto" w:fill="FFFFFF"/>
        <w:spacing w:before="120" w:after="120" w:line="240" w:lineRule="auto"/>
        <w:ind w:left="1536"/>
        <w:rPr>
          <w:rFonts w:ascii="Arial" w:eastAsia="Times New Roman" w:hAnsi="Arial" w:cs="Arial"/>
          <w:color w:val="202122"/>
          <w:sz w:val="21"/>
          <w:szCs w:val="21"/>
        </w:rPr>
      </w:pPr>
      <w:r w:rsidRPr="0056623E">
        <w:rPr>
          <w:rFonts w:ascii="Arial" w:eastAsia="Times New Roman" w:hAnsi="Arial" w:cs="Arial"/>
          <w:color w:val="202122"/>
          <w:sz w:val="21"/>
          <w:szCs w:val="21"/>
        </w:rPr>
        <w:t>According to the ATA specifications, "If the content of words (61:60) is greater than or equal to 16,514,064, then the content of word 1 [the number of logical cylinders] shall be equal to 16,383."</w:t>
      </w:r>
      <w:hyperlink r:id="rId20" w:anchor="cite_note-Working_Draft_of_ATA/ATAPI-5-1" w:history="1">
        <w:r w:rsidRPr="0056623E">
          <w:rPr>
            <w:rFonts w:ascii="Arial" w:eastAsia="Times New Roman" w:hAnsi="Arial" w:cs="Arial"/>
            <w:color w:val="0645AD"/>
            <w:sz w:val="17"/>
            <w:szCs w:val="17"/>
            <w:u w:val="single"/>
            <w:vertAlign w:val="superscript"/>
          </w:rPr>
          <w:t>[1]</w:t>
        </w:r>
      </w:hyperlink>
      <w:r w:rsidRPr="0056623E">
        <w:rPr>
          <w:rFonts w:ascii="Arial" w:eastAsia="Times New Roman" w:hAnsi="Arial" w:cs="Arial"/>
          <w:color w:val="202122"/>
          <w:sz w:val="17"/>
          <w:szCs w:val="17"/>
          <w:vertAlign w:val="superscript"/>
        </w:rPr>
        <w:t>: 20 </w:t>
      </w:r>
      <w:r w:rsidRPr="0056623E">
        <w:rPr>
          <w:rFonts w:ascii="Arial" w:eastAsia="Times New Roman" w:hAnsi="Arial" w:cs="Arial"/>
          <w:color w:val="202122"/>
          <w:sz w:val="21"/>
          <w:szCs w:val="21"/>
        </w:rPr>
        <w:t> Therefore, for LBA 16450559, an ATA drive may actually respond with the CHS </w:t>
      </w:r>
      <w:r w:rsidRPr="0056623E">
        <w:rPr>
          <w:rFonts w:ascii="Arial" w:eastAsia="Times New Roman" w:hAnsi="Arial" w:cs="Arial"/>
          <w:i/>
          <w:iCs/>
          <w:color w:val="202122"/>
          <w:sz w:val="21"/>
          <w:szCs w:val="21"/>
        </w:rPr>
        <w:t>tuple</w:t>
      </w:r>
      <w:r w:rsidRPr="0056623E">
        <w:rPr>
          <w:rFonts w:ascii="Arial" w:eastAsia="Times New Roman" w:hAnsi="Arial" w:cs="Arial"/>
          <w:color w:val="202122"/>
          <w:sz w:val="21"/>
          <w:szCs w:val="21"/>
        </w:rPr>
        <w:t> (16319, 15, 63), and the number of cylinders in this scheme must be much larger than 1024 allowed by INT 13h.</w:t>
      </w:r>
      <w:hyperlink r:id="rId21" w:anchor="cite_note-8" w:history="1">
        <w:r w:rsidRPr="0056623E">
          <w:rPr>
            <w:rFonts w:ascii="Arial" w:eastAsia="Times New Roman" w:hAnsi="Arial" w:cs="Arial"/>
            <w:color w:val="0645AD"/>
            <w:sz w:val="17"/>
            <w:szCs w:val="17"/>
            <w:u w:val="single"/>
            <w:vertAlign w:val="superscript"/>
          </w:rPr>
          <w:t>[a]</w:t>
        </w:r>
      </w:hyperlink>
    </w:p>
    <w:p w14:paraId="6A40AC19" w14:textId="30949154" w:rsidR="00D83F2B" w:rsidRDefault="00D83F2B"/>
    <w:sectPr w:rsidR="00D8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erial Icons Extended">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0F5F"/>
    <w:multiLevelType w:val="multilevel"/>
    <w:tmpl w:val="DA023246"/>
    <w:lvl w:ilvl="0">
      <w:start w:val="1"/>
      <w:numFmt w:val="bullet"/>
      <w:lvlText w:val=""/>
      <w:lvlJc w:val="left"/>
      <w:pPr>
        <w:tabs>
          <w:tab w:val="num" w:pos="-96"/>
        </w:tabs>
        <w:ind w:left="-96" w:hanging="360"/>
      </w:pPr>
      <w:rPr>
        <w:rFonts w:ascii="Symbol" w:hAnsi="Symbol" w:hint="default"/>
        <w:sz w:val="20"/>
      </w:rPr>
    </w:lvl>
    <w:lvl w:ilvl="1" w:tentative="1">
      <w:numFmt w:val="bullet"/>
      <w:lvlText w:val="o"/>
      <w:lvlJc w:val="left"/>
      <w:pPr>
        <w:tabs>
          <w:tab w:val="num" w:pos="624"/>
        </w:tabs>
        <w:ind w:left="624" w:hanging="360"/>
      </w:pPr>
      <w:rPr>
        <w:rFonts w:ascii="Courier New" w:hAnsi="Courier New" w:hint="default"/>
        <w:sz w:val="20"/>
      </w:rPr>
    </w:lvl>
    <w:lvl w:ilvl="2" w:tentative="1">
      <w:numFmt w:val="bullet"/>
      <w:lvlText w:val=""/>
      <w:lvlJc w:val="left"/>
      <w:pPr>
        <w:tabs>
          <w:tab w:val="num" w:pos="1344"/>
        </w:tabs>
        <w:ind w:left="1344" w:hanging="360"/>
      </w:pPr>
      <w:rPr>
        <w:rFonts w:ascii="Wingdings" w:hAnsi="Wingdings" w:hint="default"/>
        <w:sz w:val="20"/>
      </w:rPr>
    </w:lvl>
    <w:lvl w:ilvl="3" w:tentative="1">
      <w:numFmt w:val="bullet"/>
      <w:lvlText w:val=""/>
      <w:lvlJc w:val="left"/>
      <w:pPr>
        <w:tabs>
          <w:tab w:val="num" w:pos="2064"/>
        </w:tabs>
        <w:ind w:left="2064" w:hanging="360"/>
      </w:pPr>
      <w:rPr>
        <w:rFonts w:ascii="Wingdings" w:hAnsi="Wingdings" w:hint="default"/>
        <w:sz w:val="20"/>
      </w:rPr>
    </w:lvl>
    <w:lvl w:ilvl="4" w:tentative="1">
      <w:numFmt w:val="bullet"/>
      <w:lvlText w:val=""/>
      <w:lvlJc w:val="left"/>
      <w:pPr>
        <w:tabs>
          <w:tab w:val="num" w:pos="2784"/>
        </w:tabs>
        <w:ind w:left="2784" w:hanging="360"/>
      </w:pPr>
      <w:rPr>
        <w:rFonts w:ascii="Wingdings" w:hAnsi="Wingdings" w:hint="default"/>
        <w:sz w:val="20"/>
      </w:rPr>
    </w:lvl>
    <w:lvl w:ilvl="5" w:tentative="1">
      <w:numFmt w:val="bullet"/>
      <w:lvlText w:val=""/>
      <w:lvlJc w:val="left"/>
      <w:pPr>
        <w:tabs>
          <w:tab w:val="num" w:pos="3504"/>
        </w:tabs>
        <w:ind w:left="3504" w:hanging="360"/>
      </w:pPr>
      <w:rPr>
        <w:rFonts w:ascii="Wingdings" w:hAnsi="Wingdings" w:hint="default"/>
        <w:sz w:val="20"/>
      </w:rPr>
    </w:lvl>
    <w:lvl w:ilvl="6" w:tentative="1">
      <w:numFmt w:val="bullet"/>
      <w:lvlText w:val=""/>
      <w:lvlJc w:val="left"/>
      <w:pPr>
        <w:tabs>
          <w:tab w:val="num" w:pos="4224"/>
        </w:tabs>
        <w:ind w:left="4224" w:hanging="360"/>
      </w:pPr>
      <w:rPr>
        <w:rFonts w:ascii="Wingdings" w:hAnsi="Wingdings" w:hint="default"/>
        <w:sz w:val="20"/>
      </w:rPr>
    </w:lvl>
    <w:lvl w:ilvl="7" w:tentative="1">
      <w:numFmt w:val="bullet"/>
      <w:lvlText w:val=""/>
      <w:lvlJc w:val="left"/>
      <w:pPr>
        <w:tabs>
          <w:tab w:val="num" w:pos="4944"/>
        </w:tabs>
        <w:ind w:left="4944" w:hanging="360"/>
      </w:pPr>
      <w:rPr>
        <w:rFonts w:ascii="Wingdings" w:hAnsi="Wingdings" w:hint="default"/>
        <w:sz w:val="20"/>
      </w:rPr>
    </w:lvl>
    <w:lvl w:ilvl="8" w:tentative="1">
      <w:numFmt w:val="bullet"/>
      <w:lvlText w:val=""/>
      <w:lvlJc w:val="left"/>
      <w:pPr>
        <w:tabs>
          <w:tab w:val="num" w:pos="5664"/>
        </w:tabs>
        <w:ind w:left="5664" w:hanging="360"/>
      </w:pPr>
      <w:rPr>
        <w:rFonts w:ascii="Wingdings" w:hAnsi="Wingdings" w:hint="default"/>
        <w:sz w:val="20"/>
      </w:rPr>
    </w:lvl>
  </w:abstractNum>
  <w:num w:numId="1" w16cid:durableId="107593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1E"/>
    <w:rsid w:val="00071611"/>
    <w:rsid w:val="000B1EAB"/>
    <w:rsid w:val="00144BCE"/>
    <w:rsid w:val="001A32A3"/>
    <w:rsid w:val="001D1EE5"/>
    <w:rsid w:val="0028420C"/>
    <w:rsid w:val="002C4629"/>
    <w:rsid w:val="0056623E"/>
    <w:rsid w:val="00605860"/>
    <w:rsid w:val="0062429D"/>
    <w:rsid w:val="00633200"/>
    <w:rsid w:val="007A321E"/>
    <w:rsid w:val="00812E3A"/>
    <w:rsid w:val="009A2476"/>
    <w:rsid w:val="00AD6708"/>
    <w:rsid w:val="00BA0EA2"/>
    <w:rsid w:val="00CF7455"/>
    <w:rsid w:val="00D83F2B"/>
    <w:rsid w:val="00F5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FEEF"/>
  <w15:chartTrackingRefBased/>
  <w15:docId w15:val="{277E1B85-46A4-4804-8377-C34A3ED9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character" w:customStyle="1" w:styleId="zx2w9c">
    <w:name w:val="zx2w9c"/>
    <w:basedOn w:val="DefaultParagraphFont"/>
    <w:rsid w:val="007A321E"/>
  </w:style>
  <w:style w:type="character" w:customStyle="1" w:styleId="dpvwyc">
    <w:name w:val="dpvwyc"/>
    <w:basedOn w:val="DefaultParagraphFont"/>
    <w:rsid w:val="007A321E"/>
  </w:style>
  <w:style w:type="character" w:customStyle="1" w:styleId="qfqw9e">
    <w:name w:val="qfqw9e"/>
    <w:basedOn w:val="DefaultParagraphFont"/>
    <w:rsid w:val="007A321E"/>
  </w:style>
  <w:style w:type="character" w:styleId="Hyperlink">
    <w:name w:val="Hyperlink"/>
    <w:basedOn w:val="DefaultParagraphFont"/>
    <w:uiPriority w:val="99"/>
    <w:unhideWhenUsed/>
    <w:rsid w:val="007A321E"/>
    <w:rPr>
      <w:color w:val="0000FF"/>
      <w:u w:val="single"/>
    </w:rPr>
  </w:style>
  <w:style w:type="character" w:styleId="UnresolvedMention">
    <w:name w:val="Unresolved Mention"/>
    <w:basedOn w:val="DefaultParagraphFont"/>
    <w:uiPriority w:val="99"/>
    <w:semiHidden/>
    <w:unhideWhenUsed/>
    <w:rsid w:val="00144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73921">
      <w:bodyDiv w:val="1"/>
      <w:marLeft w:val="0"/>
      <w:marRight w:val="0"/>
      <w:marTop w:val="0"/>
      <w:marBottom w:val="0"/>
      <w:divBdr>
        <w:top w:val="none" w:sz="0" w:space="0" w:color="auto"/>
        <w:left w:val="none" w:sz="0" w:space="0" w:color="auto"/>
        <w:bottom w:val="none" w:sz="0" w:space="0" w:color="auto"/>
        <w:right w:val="none" w:sz="0" w:space="0" w:color="auto"/>
      </w:divBdr>
    </w:div>
    <w:div w:id="717094957">
      <w:bodyDiv w:val="1"/>
      <w:marLeft w:val="0"/>
      <w:marRight w:val="0"/>
      <w:marTop w:val="0"/>
      <w:marBottom w:val="0"/>
      <w:divBdr>
        <w:top w:val="none" w:sz="0" w:space="0" w:color="auto"/>
        <w:left w:val="none" w:sz="0" w:space="0" w:color="auto"/>
        <w:bottom w:val="none" w:sz="0" w:space="0" w:color="auto"/>
        <w:right w:val="none" w:sz="0" w:space="0" w:color="auto"/>
      </w:divBdr>
      <w:divsChild>
        <w:div w:id="938486789">
          <w:marLeft w:val="0"/>
          <w:marRight w:val="0"/>
          <w:marTop w:val="0"/>
          <w:marBottom w:val="0"/>
          <w:divBdr>
            <w:top w:val="none" w:sz="0" w:space="0" w:color="auto"/>
            <w:left w:val="none" w:sz="0" w:space="0" w:color="auto"/>
            <w:bottom w:val="none" w:sz="0" w:space="0" w:color="auto"/>
            <w:right w:val="none" w:sz="0" w:space="0" w:color="auto"/>
          </w:divBdr>
          <w:divsChild>
            <w:div w:id="1540315257">
              <w:marLeft w:val="0"/>
              <w:marRight w:val="0"/>
              <w:marTop w:val="0"/>
              <w:marBottom w:val="0"/>
              <w:divBdr>
                <w:top w:val="none" w:sz="0" w:space="0" w:color="auto"/>
                <w:left w:val="none" w:sz="0" w:space="0" w:color="auto"/>
                <w:bottom w:val="none" w:sz="0" w:space="0" w:color="auto"/>
                <w:right w:val="none" w:sz="0" w:space="0" w:color="auto"/>
              </w:divBdr>
              <w:divsChild>
                <w:div w:id="1229001548">
                  <w:marLeft w:val="0"/>
                  <w:marRight w:val="0"/>
                  <w:marTop w:val="0"/>
                  <w:marBottom w:val="0"/>
                  <w:divBdr>
                    <w:top w:val="none" w:sz="0" w:space="0" w:color="auto"/>
                    <w:left w:val="none" w:sz="0" w:space="0" w:color="auto"/>
                    <w:bottom w:val="none" w:sz="0" w:space="0" w:color="auto"/>
                    <w:right w:val="none" w:sz="0" w:space="0" w:color="auto"/>
                  </w:divBdr>
                  <w:divsChild>
                    <w:div w:id="801658764">
                      <w:marLeft w:val="0"/>
                      <w:marRight w:val="0"/>
                      <w:marTop w:val="0"/>
                      <w:marBottom w:val="0"/>
                      <w:divBdr>
                        <w:top w:val="none" w:sz="0" w:space="0" w:color="auto"/>
                        <w:left w:val="none" w:sz="0" w:space="0" w:color="auto"/>
                        <w:bottom w:val="none" w:sz="0" w:space="0" w:color="auto"/>
                        <w:right w:val="none" w:sz="0" w:space="0" w:color="auto"/>
                      </w:divBdr>
                      <w:divsChild>
                        <w:div w:id="10237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840">
                  <w:marLeft w:val="0"/>
                  <w:marRight w:val="0"/>
                  <w:marTop w:val="0"/>
                  <w:marBottom w:val="0"/>
                  <w:divBdr>
                    <w:top w:val="none" w:sz="0" w:space="0" w:color="auto"/>
                    <w:left w:val="none" w:sz="0" w:space="0" w:color="auto"/>
                    <w:bottom w:val="none" w:sz="0" w:space="0" w:color="auto"/>
                    <w:right w:val="none" w:sz="0" w:space="0" w:color="auto"/>
                  </w:divBdr>
                  <w:divsChild>
                    <w:div w:id="72170625">
                      <w:marLeft w:val="0"/>
                      <w:marRight w:val="0"/>
                      <w:marTop w:val="0"/>
                      <w:marBottom w:val="0"/>
                      <w:divBdr>
                        <w:top w:val="none" w:sz="0" w:space="0" w:color="auto"/>
                        <w:left w:val="none" w:sz="0" w:space="0" w:color="auto"/>
                        <w:bottom w:val="none" w:sz="0" w:space="0" w:color="auto"/>
                        <w:right w:val="none" w:sz="0" w:space="0" w:color="auto"/>
                      </w:divBdr>
                      <w:divsChild>
                        <w:div w:id="772820466">
                          <w:marLeft w:val="0"/>
                          <w:marRight w:val="0"/>
                          <w:marTop w:val="0"/>
                          <w:marBottom w:val="0"/>
                          <w:divBdr>
                            <w:top w:val="none" w:sz="0" w:space="0" w:color="auto"/>
                            <w:left w:val="none" w:sz="0" w:space="0" w:color="auto"/>
                            <w:bottom w:val="none" w:sz="0" w:space="0" w:color="auto"/>
                            <w:right w:val="none" w:sz="0" w:space="0" w:color="auto"/>
                          </w:divBdr>
                          <w:divsChild>
                            <w:div w:id="1333608672">
                              <w:marLeft w:val="0"/>
                              <w:marRight w:val="0"/>
                              <w:marTop w:val="0"/>
                              <w:marBottom w:val="0"/>
                              <w:divBdr>
                                <w:top w:val="none" w:sz="0" w:space="0" w:color="auto"/>
                                <w:left w:val="none" w:sz="0" w:space="0" w:color="auto"/>
                                <w:bottom w:val="none" w:sz="0" w:space="0" w:color="auto"/>
                                <w:right w:val="none" w:sz="0" w:space="0" w:color="auto"/>
                              </w:divBdr>
                            </w:div>
                            <w:div w:id="81611932">
                              <w:marLeft w:val="0"/>
                              <w:marRight w:val="0"/>
                              <w:marTop w:val="0"/>
                              <w:marBottom w:val="0"/>
                              <w:divBdr>
                                <w:top w:val="none" w:sz="0" w:space="0" w:color="auto"/>
                                <w:left w:val="none" w:sz="0" w:space="0" w:color="auto"/>
                                <w:bottom w:val="none" w:sz="0" w:space="0" w:color="auto"/>
                                <w:right w:val="none" w:sz="0" w:space="0" w:color="auto"/>
                              </w:divBdr>
                              <w:divsChild>
                                <w:div w:id="1976139041">
                                  <w:marLeft w:val="0"/>
                                  <w:marRight w:val="0"/>
                                  <w:marTop w:val="0"/>
                                  <w:marBottom w:val="0"/>
                                  <w:divBdr>
                                    <w:top w:val="none" w:sz="0" w:space="0" w:color="auto"/>
                                    <w:left w:val="none" w:sz="0" w:space="0" w:color="auto"/>
                                    <w:bottom w:val="none" w:sz="0" w:space="0" w:color="auto"/>
                                    <w:right w:val="none" w:sz="0" w:space="0" w:color="auto"/>
                                  </w:divBdr>
                                </w:div>
                                <w:div w:id="13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0203">
                          <w:marLeft w:val="0"/>
                          <w:marRight w:val="0"/>
                          <w:marTop w:val="0"/>
                          <w:marBottom w:val="150"/>
                          <w:divBdr>
                            <w:top w:val="none" w:sz="0" w:space="0" w:color="auto"/>
                            <w:left w:val="none" w:sz="0" w:space="0" w:color="auto"/>
                            <w:bottom w:val="none" w:sz="0" w:space="0" w:color="auto"/>
                            <w:right w:val="none" w:sz="0" w:space="0" w:color="auto"/>
                          </w:divBdr>
                        </w:div>
                      </w:divsChild>
                    </w:div>
                    <w:div w:id="2025815545">
                      <w:marLeft w:val="0"/>
                      <w:marRight w:val="0"/>
                      <w:marTop w:val="180"/>
                      <w:marBottom w:val="180"/>
                      <w:divBdr>
                        <w:top w:val="none" w:sz="0" w:space="0" w:color="auto"/>
                        <w:left w:val="none" w:sz="0" w:space="0" w:color="auto"/>
                        <w:bottom w:val="none" w:sz="0" w:space="0" w:color="auto"/>
                        <w:right w:val="none" w:sz="0" w:space="0" w:color="auto"/>
                      </w:divBdr>
                      <w:divsChild>
                        <w:div w:id="1127164582">
                          <w:marLeft w:val="0"/>
                          <w:marRight w:val="0"/>
                          <w:marTop w:val="0"/>
                          <w:marBottom w:val="0"/>
                          <w:divBdr>
                            <w:top w:val="none" w:sz="0" w:space="0" w:color="auto"/>
                            <w:left w:val="none" w:sz="0" w:space="0" w:color="auto"/>
                            <w:bottom w:val="none" w:sz="0" w:space="0" w:color="auto"/>
                            <w:right w:val="none" w:sz="0" w:space="0" w:color="auto"/>
                          </w:divBdr>
                          <w:divsChild>
                            <w:div w:id="1839540931">
                              <w:marLeft w:val="0"/>
                              <w:marRight w:val="0"/>
                              <w:marTop w:val="0"/>
                              <w:marBottom w:val="0"/>
                              <w:divBdr>
                                <w:top w:val="none" w:sz="0" w:space="0" w:color="auto"/>
                                <w:left w:val="none" w:sz="0" w:space="0" w:color="auto"/>
                                <w:bottom w:val="none" w:sz="0" w:space="0" w:color="auto"/>
                                <w:right w:val="none" w:sz="0" w:space="0" w:color="auto"/>
                              </w:divBdr>
                              <w:divsChild>
                                <w:div w:id="854609047">
                                  <w:marLeft w:val="0"/>
                                  <w:marRight w:val="0"/>
                                  <w:marTop w:val="0"/>
                                  <w:marBottom w:val="0"/>
                                  <w:divBdr>
                                    <w:top w:val="none" w:sz="0" w:space="0" w:color="auto"/>
                                    <w:left w:val="none" w:sz="0" w:space="0" w:color="auto"/>
                                    <w:bottom w:val="none" w:sz="0" w:space="0" w:color="auto"/>
                                    <w:right w:val="none" w:sz="0" w:space="0" w:color="auto"/>
                                  </w:divBdr>
                                </w:div>
                                <w:div w:id="1451896527">
                                  <w:marLeft w:val="0"/>
                                  <w:marRight w:val="0"/>
                                  <w:marTop w:val="0"/>
                                  <w:marBottom w:val="0"/>
                                  <w:divBdr>
                                    <w:top w:val="none" w:sz="0" w:space="0" w:color="auto"/>
                                    <w:left w:val="none" w:sz="0" w:space="0" w:color="auto"/>
                                    <w:bottom w:val="none" w:sz="0" w:space="0" w:color="auto"/>
                                    <w:right w:val="none" w:sz="0" w:space="0" w:color="auto"/>
                                  </w:divBdr>
                                </w:div>
                                <w:div w:id="1079212620">
                                  <w:marLeft w:val="0"/>
                                  <w:marRight w:val="0"/>
                                  <w:marTop w:val="0"/>
                                  <w:marBottom w:val="0"/>
                                  <w:divBdr>
                                    <w:top w:val="none" w:sz="0" w:space="0" w:color="auto"/>
                                    <w:left w:val="none" w:sz="0" w:space="0" w:color="auto"/>
                                    <w:bottom w:val="none" w:sz="0" w:space="0" w:color="auto"/>
                                    <w:right w:val="none" w:sz="0" w:space="0" w:color="auto"/>
                                  </w:divBdr>
                                </w:div>
                              </w:divsChild>
                            </w:div>
                            <w:div w:id="363291128">
                              <w:marLeft w:val="0"/>
                              <w:marRight w:val="0"/>
                              <w:marTop w:val="0"/>
                              <w:marBottom w:val="0"/>
                              <w:divBdr>
                                <w:top w:val="none" w:sz="0" w:space="0" w:color="auto"/>
                                <w:left w:val="none" w:sz="0" w:space="0" w:color="auto"/>
                                <w:bottom w:val="none" w:sz="0" w:space="0" w:color="auto"/>
                                <w:right w:val="none" w:sz="0" w:space="0" w:color="auto"/>
                              </w:divBdr>
                            </w:div>
                            <w:div w:id="352996351">
                              <w:marLeft w:val="0"/>
                              <w:marRight w:val="0"/>
                              <w:marTop w:val="0"/>
                              <w:marBottom w:val="0"/>
                              <w:divBdr>
                                <w:top w:val="none" w:sz="0" w:space="0" w:color="auto"/>
                                <w:left w:val="none" w:sz="0" w:space="0" w:color="auto"/>
                                <w:bottom w:val="none" w:sz="0" w:space="0" w:color="auto"/>
                                <w:right w:val="none" w:sz="0" w:space="0" w:color="auto"/>
                              </w:divBdr>
                            </w:div>
                            <w:div w:id="273288064">
                              <w:marLeft w:val="0"/>
                              <w:marRight w:val="0"/>
                              <w:marTop w:val="0"/>
                              <w:marBottom w:val="0"/>
                              <w:divBdr>
                                <w:top w:val="none" w:sz="0" w:space="0" w:color="auto"/>
                                <w:left w:val="none" w:sz="0" w:space="0" w:color="auto"/>
                                <w:bottom w:val="none" w:sz="0" w:space="0" w:color="auto"/>
                                <w:right w:val="none" w:sz="0" w:space="0" w:color="auto"/>
                              </w:divBdr>
                            </w:div>
                            <w:div w:id="1045954656">
                              <w:marLeft w:val="0"/>
                              <w:marRight w:val="0"/>
                              <w:marTop w:val="0"/>
                              <w:marBottom w:val="0"/>
                              <w:divBdr>
                                <w:top w:val="none" w:sz="0" w:space="0" w:color="auto"/>
                                <w:left w:val="none" w:sz="0" w:space="0" w:color="auto"/>
                                <w:bottom w:val="none" w:sz="0" w:space="0" w:color="auto"/>
                                <w:right w:val="none" w:sz="0" w:space="0" w:color="auto"/>
                              </w:divBdr>
                            </w:div>
                            <w:div w:id="1956909689">
                              <w:marLeft w:val="0"/>
                              <w:marRight w:val="0"/>
                              <w:marTop w:val="0"/>
                              <w:marBottom w:val="0"/>
                              <w:divBdr>
                                <w:top w:val="none" w:sz="0" w:space="0" w:color="auto"/>
                                <w:left w:val="none" w:sz="0" w:space="0" w:color="auto"/>
                                <w:bottom w:val="none" w:sz="0" w:space="0" w:color="auto"/>
                                <w:right w:val="none" w:sz="0" w:space="0" w:color="auto"/>
                              </w:divBdr>
                            </w:div>
                            <w:div w:id="825392521">
                              <w:marLeft w:val="0"/>
                              <w:marRight w:val="0"/>
                              <w:marTop w:val="0"/>
                              <w:marBottom w:val="0"/>
                              <w:divBdr>
                                <w:top w:val="none" w:sz="0" w:space="0" w:color="auto"/>
                                <w:left w:val="none" w:sz="0" w:space="0" w:color="auto"/>
                                <w:bottom w:val="none" w:sz="0" w:space="0" w:color="auto"/>
                                <w:right w:val="none" w:sz="0" w:space="0" w:color="auto"/>
                              </w:divBdr>
                            </w:div>
                            <w:div w:id="373039975">
                              <w:marLeft w:val="0"/>
                              <w:marRight w:val="0"/>
                              <w:marTop w:val="0"/>
                              <w:marBottom w:val="0"/>
                              <w:divBdr>
                                <w:top w:val="none" w:sz="0" w:space="0" w:color="auto"/>
                                <w:left w:val="none" w:sz="0" w:space="0" w:color="auto"/>
                                <w:bottom w:val="none" w:sz="0" w:space="0" w:color="auto"/>
                                <w:right w:val="none" w:sz="0" w:space="0" w:color="auto"/>
                              </w:divBdr>
                            </w:div>
                          </w:divsChild>
                        </w:div>
                        <w:div w:id="1981415944">
                          <w:marLeft w:val="0"/>
                          <w:marRight w:val="0"/>
                          <w:marTop w:val="0"/>
                          <w:marBottom w:val="0"/>
                          <w:divBdr>
                            <w:top w:val="none" w:sz="0" w:space="0" w:color="auto"/>
                            <w:left w:val="none" w:sz="0" w:space="0" w:color="auto"/>
                            <w:bottom w:val="none" w:sz="0" w:space="0" w:color="auto"/>
                            <w:right w:val="none" w:sz="0" w:space="0" w:color="auto"/>
                          </w:divBdr>
                          <w:divsChild>
                            <w:div w:id="693306354">
                              <w:marLeft w:val="0"/>
                              <w:marRight w:val="0"/>
                              <w:marTop w:val="120"/>
                              <w:marBottom w:val="120"/>
                              <w:divBdr>
                                <w:top w:val="none" w:sz="0" w:space="0" w:color="auto"/>
                                <w:left w:val="none" w:sz="0" w:space="0" w:color="auto"/>
                                <w:bottom w:val="none" w:sz="0" w:space="0" w:color="auto"/>
                                <w:right w:val="none" w:sz="0" w:space="0" w:color="auto"/>
                              </w:divBdr>
                            </w:div>
                          </w:divsChild>
                        </w:div>
                        <w:div w:id="1184125952">
                          <w:marLeft w:val="0"/>
                          <w:marRight w:val="0"/>
                          <w:marTop w:val="0"/>
                          <w:marBottom w:val="0"/>
                          <w:divBdr>
                            <w:top w:val="none" w:sz="0" w:space="0" w:color="auto"/>
                            <w:left w:val="none" w:sz="0" w:space="0" w:color="auto"/>
                            <w:bottom w:val="none" w:sz="0" w:space="0" w:color="auto"/>
                            <w:right w:val="none" w:sz="0" w:space="0" w:color="auto"/>
                          </w:divBdr>
                          <w:divsChild>
                            <w:div w:id="2106657171">
                              <w:marLeft w:val="0"/>
                              <w:marRight w:val="0"/>
                              <w:marTop w:val="120"/>
                              <w:marBottom w:val="120"/>
                              <w:divBdr>
                                <w:top w:val="none" w:sz="0" w:space="0" w:color="auto"/>
                                <w:left w:val="none" w:sz="0" w:space="0" w:color="auto"/>
                                <w:bottom w:val="none" w:sz="0" w:space="0" w:color="auto"/>
                                <w:right w:val="none" w:sz="0" w:space="0" w:color="auto"/>
                              </w:divBdr>
                            </w:div>
                          </w:divsChild>
                        </w:div>
                        <w:div w:id="2120221169">
                          <w:marLeft w:val="0"/>
                          <w:marRight w:val="0"/>
                          <w:marTop w:val="0"/>
                          <w:marBottom w:val="0"/>
                          <w:divBdr>
                            <w:top w:val="none" w:sz="0" w:space="0" w:color="auto"/>
                            <w:left w:val="none" w:sz="0" w:space="0" w:color="auto"/>
                            <w:bottom w:val="none" w:sz="0" w:space="0" w:color="auto"/>
                            <w:right w:val="none" w:sz="0" w:space="0" w:color="auto"/>
                          </w:divBdr>
                          <w:divsChild>
                            <w:div w:id="69882043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303825424">
          <w:marLeft w:val="0"/>
          <w:marRight w:val="0"/>
          <w:marTop w:val="0"/>
          <w:marBottom w:val="0"/>
          <w:divBdr>
            <w:top w:val="none" w:sz="0" w:space="0" w:color="auto"/>
            <w:left w:val="none" w:sz="0" w:space="0" w:color="auto"/>
            <w:bottom w:val="none" w:sz="0" w:space="0" w:color="auto"/>
            <w:right w:val="none" w:sz="0" w:space="0" w:color="auto"/>
          </w:divBdr>
          <w:divsChild>
            <w:div w:id="148864646">
              <w:marLeft w:val="0"/>
              <w:marRight w:val="0"/>
              <w:marTop w:val="0"/>
              <w:marBottom w:val="0"/>
              <w:divBdr>
                <w:top w:val="none" w:sz="0" w:space="0" w:color="auto"/>
                <w:left w:val="none" w:sz="0" w:space="0" w:color="auto"/>
                <w:bottom w:val="none" w:sz="0" w:space="0" w:color="auto"/>
                <w:right w:val="none" w:sz="0" w:space="0" w:color="auto"/>
              </w:divBdr>
              <w:divsChild>
                <w:div w:id="1641350841">
                  <w:marLeft w:val="0"/>
                  <w:marRight w:val="0"/>
                  <w:marTop w:val="0"/>
                  <w:marBottom w:val="0"/>
                  <w:divBdr>
                    <w:top w:val="none" w:sz="0" w:space="0" w:color="auto"/>
                    <w:left w:val="none" w:sz="0" w:space="0" w:color="auto"/>
                    <w:bottom w:val="none" w:sz="0" w:space="0" w:color="auto"/>
                    <w:right w:val="none" w:sz="0" w:space="0" w:color="auto"/>
                  </w:divBdr>
                  <w:divsChild>
                    <w:div w:id="1821464071">
                      <w:marLeft w:val="0"/>
                      <w:marRight w:val="0"/>
                      <w:marTop w:val="0"/>
                      <w:marBottom w:val="0"/>
                      <w:divBdr>
                        <w:top w:val="none" w:sz="0" w:space="0" w:color="auto"/>
                        <w:left w:val="none" w:sz="0" w:space="0" w:color="auto"/>
                        <w:bottom w:val="none" w:sz="0" w:space="0" w:color="auto"/>
                        <w:right w:val="none" w:sz="0" w:space="0" w:color="auto"/>
                      </w:divBdr>
                      <w:divsChild>
                        <w:div w:id="1525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3766">
                  <w:marLeft w:val="0"/>
                  <w:marRight w:val="0"/>
                  <w:marTop w:val="0"/>
                  <w:marBottom w:val="0"/>
                  <w:divBdr>
                    <w:top w:val="none" w:sz="0" w:space="0" w:color="auto"/>
                    <w:left w:val="none" w:sz="0" w:space="0" w:color="auto"/>
                    <w:bottom w:val="none" w:sz="0" w:space="0" w:color="auto"/>
                    <w:right w:val="none" w:sz="0" w:space="0" w:color="auto"/>
                  </w:divBdr>
                  <w:divsChild>
                    <w:div w:id="1919362652">
                      <w:marLeft w:val="0"/>
                      <w:marRight w:val="0"/>
                      <w:marTop w:val="0"/>
                      <w:marBottom w:val="0"/>
                      <w:divBdr>
                        <w:top w:val="none" w:sz="0" w:space="0" w:color="auto"/>
                        <w:left w:val="none" w:sz="0" w:space="0" w:color="auto"/>
                        <w:bottom w:val="none" w:sz="0" w:space="0" w:color="auto"/>
                        <w:right w:val="none" w:sz="0" w:space="0" w:color="auto"/>
                      </w:divBdr>
                      <w:divsChild>
                        <w:div w:id="826703748">
                          <w:marLeft w:val="0"/>
                          <w:marRight w:val="0"/>
                          <w:marTop w:val="0"/>
                          <w:marBottom w:val="0"/>
                          <w:divBdr>
                            <w:top w:val="none" w:sz="0" w:space="0" w:color="auto"/>
                            <w:left w:val="none" w:sz="0" w:space="0" w:color="auto"/>
                            <w:bottom w:val="none" w:sz="0" w:space="0" w:color="auto"/>
                            <w:right w:val="none" w:sz="0" w:space="0" w:color="auto"/>
                          </w:divBdr>
                          <w:divsChild>
                            <w:div w:id="1682586185">
                              <w:marLeft w:val="0"/>
                              <w:marRight w:val="0"/>
                              <w:marTop w:val="0"/>
                              <w:marBottom w:val="0"/>
                              <w:divBdr>
                                <w:top w:val="none" w:sz="0" w:space="0" w:color="auto"/>
                                <w:left w:val="none" w:sz="0" w:space="0" w:color="auto"/>
                                <w:bottom w:val="none" w:sz="0" w:space="0" w:color="auto"/>
                                <w:right w:val="none" w:sz="0" w:space="0" w:color="auto"/>
                              </w:divBdr>
                            </w:div>
                            <w:div w:id="857693388">
                              <w:marLeft w:val="0"/>
                              <w:marRight w:val="0"/>
                              <w:marTop w:val="0"/>
                              <w:marBottom w:val="0"/>
                              <w:divBdr>
                                <w:top w:val="none" w:sz="0" w:space="0" w:color="auto"/>
                                <w:left w:val="none" w:sz="0" w:space="0" w:color="auto"/>
                                <w:bottom w:val="none" w:sz="0" w:space="0" w:color="auto"/>
                                <w:right w:val="none" w:sz="0" w:space="0" w:color="auto"/>
                              </w:divBdr>
                              <w:divsChild>
                                <w:div w:id="717170395">
                                  <w:marLeft w:val="0"/>
                                  <w:marRight w:val="0"/>
                                  <w:marTop w:val="0"/>
                                  <w:marBottom w:val="0"/>
                                  <w:divBdr>
                                    <w:top w:val="none" w:sz="0" w:space="0" w:color="auto"/>
                                    <w:left w:val="none" w:sz="0" w:space="0" w:color="auto"/>
                                    <w:bottom w:val="none" w:sz="0" w:space="0" w:color="auto"/>
                                    <w:right w:val="none" w:sz="0" w:space="0" w:color="auto"/>
                                  </w:divBdr>
                                </w:div>
                                <w:div w:id="9332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05">
                          <w:marLeft w:val="0"/>
                          <w:marRight w:val="0"/>
                          <w:marTop w:val="0"/>
                          <w:marBottom w:val="150"/>
                          <w:divBdr>
                            <w:top w:val="none" w:sz="0" w:space="0" w:color="auto"/>
                            <w:left w:val="none" w:sz="0" w:space="0" w:color="auto"/>
                            <w:bottom w:val="none" w:sz="0" w:space="0" w:color="auto"/>
                            <w:right w:val="none" w:sz="0" w:space="0" w:color="auto"/>
                          </w:divBdr>
                        </w:div>
                      </w:divsChild>
                    </w:div>
                    <w:div w:id="2024235271">
                      <w:marLeft w:val="0"/>
                      <w:marRight w:val="0"/>
                      <w:marTop w:val="180"/>
                      <w:marBottom w:val="180"/>
                      <w:divBdr>
                        <w:top w:val="none" w:sz="0" w:space="0" w:color="auto"/>
                        <w:left w:val="none" w:sz="0" w:space="0" w:color="auto"/>
                        <w:bottom w:val="none" w:sz="0" w:space="0" w:color="auto"/>
                        <w:right w:val="none" w:sz="0" w:space="0" w:color="auto"/>
                      </w:divBdr>
                      <w:divsChild>
                        <w:div w:id="1446999032">
                          <w:marLeft w:val="0"/>
                          <w:marRight w:val="0"/>
                          <w:marTop w:val="0"/>
                          <w:marBottom w:val="0"/>
                          <w:divBdr>
                            <w:top w:val="none" w:sz="0" w:space="0" w:color="auto"/>
                            <w:left w:val="none" w:sz="0" w:space="0" w:color="auto"/>
                            <w:bottom w:val="none" w:sz="0" w:space="0" w:color="auto"/>
                            <w:right w:val="none" w:sz="0" w:space="0" w:color="auto"/>
                          </w:divBdr>
                          <w:divsChild>
                            <w:div w:id="817571146">
                              <w:marLeft w:val="0"/>
                              <w:marRight w:val="0"/>
                              <w:marTop w:val="0"/>
                              <w:marBottom w:val="0"/>
                              <w:divBdr>
                                <w:top w:val="none" w:sz="0" w:space="0" w:color="auto"/>
                                <w:left w:val="none" w:sz="0" w:space="0" w:color="auto"/>
                                <w:bottom w:val="none" w:sz="0" w:space="0" w:color="auto"/>
                                <w:right w:val="none" w:sz="0" w:space="0" w:color="auto"/>
                              </w:divBdr>
                            </w:div>
                            <w:div w:id="742605257">
                              <w:marLeft w:val="0"/>
                              <w:marRight w:val="0"/>
                              <w:marTop w:val="0"/>
                              <w:marBottom w:val="0"/>
                              <w:divBdr>
                                <w:top w:val="none" w:sz="0" w:space="0" w:color="auto"/>
                                <w:left w:val="none" w:sz="0" w:space="0" w:color="auto"/>
                                <w:bottom w:val="none" w:sz="0" w:space="0" w:color="auto"/>
                                <w:right w:val="none" w:sz="0" w:space="0" w:color="auto"/>
                              </w:divBdr>
                            </w:div>
                          </w:divsChild>
                        </w:div>
                        <w:div w:id="856164579">
                          <w:marLeft w:val="0"/>
                          <w:marRight w:val="0"/>
                          <w:marTop w:val="0"/>
                          <w:marBottom w:val="0"/>
                          <w:divBdr>
                            <w:top w:val="none" w:sz="0" w:space="0" w:color="auto"/>
                            <w:left w:val="none" w:sz="0" w:space="0" w:color="auto"/>
                            <w:bottom w:val="none" w:sz="0" w:space="0" w:color="auto"/>
                            <w:right w:val="none" w:sz="0" w:space="0" w:color="auto"/>
                          </w:divBdr>
                          <w:divsChild>
                            <w:div w:id="37509398">
                              <w:marLeft w:val="0"/>
                              <w:marRight w:val="0"/>
                              <w:marTop w:val="0"/>
                              <w:marBottom w:val="0"/>
                              <w:divBdr>
                                <w:top w:val="none" w:sz="0" w:space="0" w:color="auto"/>
                                <w:left w:val="none" w:sz="0" w:space="0" w:color="auto"/>
                                <w:bottom w:val="none" w:sz="0" w:space="0" w:color="auto"/>
                                <w:right w:val="none" w:sz="0" w:space="0" w:color="auto"/>
                              </w:divBdr>
                              <w:divsChild>
                                <w:div w:id="1510369688">
                                  <w:marLeft w:val="0"/>
                                  <w:marRight w:val="0"/>
                                  <w:marTop w:val="0"/>
                                  <w:marBottom w:val="0"/>
                                  <w:divBdr>
                                    <w:top w:val="none" w:sz="0" w:space="0" w:color="auto"/>
                                    <w:left w:val="none" w:sz="0" w:space="0" w:color="auto"/>
                                    <w:bottom w:val="none" w:sz="0" w:space="0" w:color="auto"/>
                                    <w:right w:val="none" w:sz="0" w:space="0" w:color="auto"/>
                                  </w:divBdr>
                                  <w:divsChild>
                                    <w:div w:id="1637030502">
                                      <w:marLeft w:val="0"/>
                                      <w:marRight w:val="0"/>
                                      <w:marTop w:val="0"/>
                                      <w:marBottom w:val="0"/>
                                      <w:divBdr>
                                        <w:top w:val="none" w:sz="0" w:space="0" w:color="auto"/>
                                        <w:left w:val="none" w:sz="0" w:space="0" w:color="auto"/>
                                        <w:bottom w:val="none" w:sz="0" w:space="0" w:color="auto"/>
                                        <w:right w:val="none" w:sz="0" w:space="0" w:color="auto"/>
                                      </w:divBdr>
                                      <w:divsChild>
                                        <w:div w:id="3047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d/msgid/sebhc/721854df-0b0d-4851-8826-b7c88bd7ba28n%40googlegroups.com?utm_medium=email&amp;utm_source=footer" TargetMode="External"/><Relationship Id="rId13" Type="http://schemas.openxmlformats.org/officeDocument/2006/relationships/hyperlink" Target="https://en.wikipedia.org/wiki/Logical_block_addressing" TargetMode="External"/><Relationship Id="rId18" Type="http://schemas.openxmlformats.org/officeDocument/2006/relationships/hyperlink" Target="https://en.wikipedia.org/wiki/Integer_division" TargetMode="External"/><Relationship Id="rId3" Type="http://schemas.openxmlformats.org/officeDocument/2006/relationships/settings" Target="settings.xml"/><Relationship Id="rId21" Type="http://schemas.openxmlformats.org/officeDocument/2006/relationships/hyperlink" Target="https://en.wikipedia.org/wiki/Logical_block_addressing" TargetMode="External"/><Relationship Id="rId7" Type="http://schemas.openxmlformats.org/officeDocument/2006/relationships/hyperlink" Target="https://groups.google.com/" TargetMode="External"/><Relationship Id="rId12" Type="http://schemas.openxmlformats.org/officeDocument/2006/relationships/hyperlink" Target="https://en.wikipedia.org/wiki/Tuple" TargetMode="External"/><Relationship Id="rId17" Type="http://schemas.openxmlformats.org/officeDocument/2006/relationships/hyperlink" Target="https://en.wikipedia.org/wiki/Remainder" TargetMode="External"/><Relationship Id="rId2" Type="http://schemas.openxmlformats.org/officeDocument/2006/relationships/styles" Target="styles.xml"/><Relationship Id="rId16" Type="http://schemas.openxmlformats.org/officeDocument/2006/relationships/hyperlink" Target="https://en.wikipedia.org/wiki/Modulo_operation" TargetMode="External"/><Relationship Id="rId20" Type="http://schemas.openxmlformats.org/officeDocument/2006/relationships/hyperlink" Target="https://en.wikipedia.org/wiki/Logical_block_addressing" TargetMode="External"/><Relationship Id="rId1" Type="http://schemas.openxmlformats.org/officeDocument/2006/relationships/numbering" Target="numbering.xml"/><Relationship Id="rId6" Type="http://schemas.openxmlformats.org/officeDocument/2006/relationships/hyperlink" Target="https://groups.google.com/d/topic/sebhc/JUzWjF1xhIE/unsubscribe" TargetMode="External"/><Relationship Id="rId11" Type="http://schemas.openxmlformats.org/officeDocument/2006/relationships/hyperlink" Target="https://en.wikipedia.org/wiki/Cylinder-head-sector" TargetMode="External"/><Relationship Id="rId5" Type="http://schemas.openxmlformats.org/officeDocument/2006/relationships/image" Target="media/image1.png"/><Relationship Id="rId15" Type="http://schemas.openxmlformats.org/officeDocument/2006/relationships/hyperlink" Target="https://en.wikipedia.org/wiki/Logical_block_addressing" TargetMode="External"/><Relationship Id="rId23" Type="http://schemas.openxmlformats.org/officeDocument/2006/relationships/theme" Target="theme/theme1.xml"/><Relationship Id="rId10" Type="http://schemas.openxmlformats.org/officeDocument/2006/relationships/hyperlink" Target="https://en.wikipedia.org/w/index.php?title=Logical_block_addressing&amp;action=edit&amp;section=5" TargetMode="External"/><Relationship Id="rId19" Type="http://schemas.openxmlformats.org/officeDocument/2006/relationships/hyperlink" Target="https://en.wikipedia.org/wiki/Quoti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Logical_block_addres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7</cp:revision>
  <cp:lastPrinted>2022-03-02T16:13:00Z</cp:lastPrinted>
  <dcterms:created xsi:type="dcterms:W3CDTF">2022-03-02T16:11:00Z</dcterms:created>
  <dcterms:modified xsi:type="dcterms:W3CDTF">2022-04-16T15:44:00Z</dcterms:modified>
</cp:coreProperties>
</file>