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6CC" w:rsidRDefault="007546CC" w:rsidP="00487352">
      <w:pPr>
        <w:ind w:firstLine="720"/>
        <w:jc w:val="center"/>
        <w:rPr>
          <w:b/>
        </w:rPr>
      </w:pPr>
      <w:r>
        <w:rPr>
          <w:b/>
        </w:rPr>
        <w:t>Integrated Assignment, Part 1</w:t>
      </w:r>
    </w:p>
    <w:p w:rsidR="00712024" w:rsidRDefault="00712024" w:rsidP="003D4A02">
      <w:pPr>
        <w:jc w:val="center"/>
        <w:rPr>
          <w:b/>
        </w:rPr>
      </w:pPr>
      <w:r w:rsidRPr="00D33113">
        <w:rPr>
          <w:b/>
        </w:rPr>
        <w:t xml:space="preserve">Exploratory Data Analysis </w:t>
      </w:r>
      <w:r w:rsidR="00F67F6C" w:rsidRPr="00D33113">
        <w:rPr>
          <w:b/>
        </w:rPr>
        <w:t>of Biological Data using</w:t>
      </w:r>
      <w:r w:rsidR="009F18C6">
        <w:rPr>
          <w:b/>
        </w:rPr>
        <w:t xml:space="preserve"> R</w:t>
      </w:r>
      <w:r w:rsidR="009F18C6">
        <w:rPr>
          <w:b/>
        </w:rPr>
        <w:br/>
      </w:r>
      <w:r w:rsidR="00F143E7">
        <w:rPr>
          <w:b/>
        </w:rPr>
        <w:t>May 21-22</w:t>
      </w:r>
      <w:r w:rsidRPr="00D33113">
        <w:rPr>
          <w:b/>
        </w:rPr>
        <w:t xml:space="preserve">, </w:t>
      </w:r>
      <w:r w:rsidR="00F143E7">
        <w:rPr>
          <w:b/>
        </w:rPr>
        <w:t>2015</w:t>
      </w:r>
      <w:r w:rsidR="00A36067">
        <w:rPr>
          <w:b/>
        </w:rPr>
        <w:t xml:space="preserve">, </w:t>
      </w:r>
      <w:r w:rsidRPr="00D33113">
        <w:rPr>
          <w:b/>
        </w:rPr>
        <w:t>Toronto, ON</w:t>
      </w:r>
    </w:p>
    <w:p w:rsidR="00712024" w:rsidRPr="00D33113" w:rsidRDefault="00712024" w:rsidP="00B53C22">
      <w:pPr>
        <w:jc w:val="both"/>
      </w:pPr>
    </w:p>
    <w:p w:rsidR="00712024" w:rsidRPr="00D33113" w:rsidRDefault="00B03DBA" w:rsidP="00B53C22">
      <w:pPr>
        <w:jc w:val="both"/>
      </w:pPr>
      <w:r w:rsidRPr="00B03DBA">
        <w:rPr>
          <w:b/>
        </w:rPr>
        <w:t>Teaching Assistant</w:t>
      </w:r>
      <w:r w:rsidR="00495320" w:rsidRPr="00B03DBA">
        <w:rPr>
          <w:b/>
        </w:rPr>
        <w:t>s</w:t>
      </w:r>
      <w:r w:rsidR="00712024" w:rsidRPr="00D33113">
        <w:t xml:space="preserve">: </w:t>
      </w:r>
      <w:r w:rsidR="001D2A8E">
        <w:t>Lauren Erdman and Ben Brew</w:t>
      </w:r>
    </w:p>
    <w:p w:rsidR="00712024" w:rsidRPr="00D33113" w:rsidRDefault="00712024" w:rsidP="00B5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rPr>
      </w:pPr>
      <w:r w:rsidRPr="00D33113">
        <w:rPr>
          <w:rFonts w:eastAsia="Times New Roman" w:cs="Times New Roman"/>
        </w:rPr>
        <w:t xml:space="preserve">The Integrated Assignment will provide you </w:t>
      </w:r>
      <w:r w:rsidR="002F5441">
        <w:rPr>
          <w:rFonts w:eastAsia="Times New Roman" w:cs="Times New Roman"/>
        </w:rPr>
        <w:t xml:space="preserve">with an opportunity for </w:t>
      </w:r>
      <w:r w:rsidRPr="00D33113">
        <w:rPr>
          <w:rFonts w:eastAsia="Times New Roman" w:cs="Times New Roman"/>
        </w:rPr>
        <w:t>practice with concepts that</w:t>
      </w:r>
      <w:r w:rsidR="003E3BCF">
        <w:rPr>
          <w:rFonts w:eastAsia="Times New Roman" w:cs="Times New Roman"/>
        </w:rPr>
        <w:t xml:space="preserve"> </w:t>
      </w:r>
      <w:r w:rsidR="002F5441">
        <w:rPr>
          <w:rFonts w:eastAsia="Times New Roman" w:cs="Times New Roman"/>
        </w:rPr>
        <w:t>have been introduced during the lecture.</w:t>
      </w:r>
    </w:p>
    <w:p w:rsidR="002F5441" w:rsidRPr="00D33113" w:rsidRDefault="0042410E" w:rsidP="002F5441">
      <w:pPr>
        <w:pStyle w:val="Heading2"/>
      </w:pPr>
      <w:r>
        <w:t>Overview</w:t>
      </w:r>
    </w:p>
    <w:p w:rsidR="00DB1EB2" w:rsidRDefault="00DB1EB2" w:rsidP="00B5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The Cancer Cell Line Encyclopedia project (</w:t>
      </w:r>
      <w:r w:rsidR="00D50755">
        <w:t xml:space="preserve">CCLE; </w:t>
      </w:r>
      <w:hyperlink r:id="rId6" w:history="1">
        <w:r w:rsidR="00C7194A" w:rsidRPr="00C7194A">
          <w:rPr>
            <w:rStyle w:val="Hyperlink"/>
          </w:rPr>
          <w:t>http://www.broadinstitute.org/ccle/home</w:t>
        </w:r>
      </w:hyperlink>
      <w:r w:rsidRPr="00D33113">
        <w:t>)</w:t>
      </w:r>
      <w:r>
        <w:t xml:space="preserve"> gathered multiple types of data on a large p</w:t>
      </w:r>
      <w:r w:rsidR="009F18C6">
        <w:t>anel of human cancer cell lines, in order to predict drug response.</w:t>
      </w:r>
    </w:p>
    <w:p w:rsidR="00DB1EB2" w:rsidRDefault="00DB1EB2" w:rsidP="00B5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Results from the first phase of the study were published in:</w:t>
      </w:r>
    </w:p>
    <w:p w:rsidR="00DB1EB2" w:rsidRDefault="00DB1EB2" w:rsidP="00B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pPr>
      <w:proofErr w:type="spellStart"/>
      <w:r>
        <w:t>Barretina</w:t>
      </w:r>
      <w:proofErr w:type="spellEnd"/>
      <w:r>
        <w:t xml:space="preserve"> et al. The Cancer Cell Line Ency</w:t>
      </w:r>
      <w:r w:rsidR="00503B41">
        <w:t>c</w:t>
      </w:r>
      <w:r>
        <w:t>lopedia enables predictive modelling of anticancer drug sensitivity. Nature 483, 603-607 (2012).</w:t>
      </w:r>
    </w:p>
    <w:p w:rsidR="009F18C6" w:rsidRDefault="009F18C6" w:rsidP="00B5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Advances in genotyping, </w:t>
      </w:r>
      <w:r w:rsidRPr="00D33113">
        <w:t>transcriptional</w:t>
      </w:r>
      <w:r>
        <w:t>, and pharmacological</w:t>
      </w:r>
      <w:r w:rsidRPr="00D33113">
        <w:t xml:space="preserve"> profiling technologies </w:t>
      </w:r>
      <w:r w:rsidR="00EB5BF9">
        <w:t>enable</w:t>
      </w:r>
      <w:r w:rsidRPr="00D33113">
        <w:t xml:space="preserve"> researchers to </w:t>
      </w:r>
      <w:r w:rsidR="00EB5BF9">
        <w:t>characterize</w:t>
      </w:r>
      <w:r w:rsidRPr="00D33113">
        <w:t xml:space="preserve"> the </w:t>
      </w:r>
      <w:r w:rsidR="00EB5BF9">
        <w:t>interaction</w:t>
      </w:r>
      <w:r w:rsidRPr="00D33113">
        <w:t xml:space="preserve"> between </w:t>
      </w:r>
      <w:r>
        <w:t>molecular profiles</w:t>
      </w:r>
      <w:r w:rsidR="00EB5BF9">
        <w:t xml:space="preserve"> and drug responses of cancer</w:t>
      </w:r>
      <w:r w:rsidRPr="00D33113">
        <w:t xml:space="preserve"> </w:t>
      </w:r>
      <w:r w:rsidR="00EB5BF9">
        <w:t>cells</w:t>
      </w:r>
      <w:r w:rsidRPr="00D33113">
        <w:t xml:space="preserve">. </w:t>
      </w:r>
      <w:r w:rsidR="00EB5BF9">
        <w:t>Analyses of these interactions</w:t>
      </w:r>
      <w:r w:rsidRPr="00D33113">
        <w:t xml:space="preserve"> will </w:t>
      </w:r>
      <w:r>
        <w:t>facilitate the development of targeted</w:t>
      </w:r>
      <w:r w:rsidRPr="00D33113">
        <w:t xml:space="preserve"> therapies.</w:t>
      </w:r>
    </w:p>
    <w:p w:rsidR="00EB5BF9" w:rsidRDefault="00EB5BF9" w:rsidP="00B5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The data were retrieved from the Cancer Cell Line Ency</w:t>
      </w:r>
      <w:r w:rsidR="00503B41">
        <w:t>c</w:t>
      </w:r>
      <w:r>
        <w:t xml:space="preserve">lopedia. </w:t>
      </w:r>
      <w:r w:rsidR="00571795">
        <w:t>In order to reduce computing time, o</w:t>
      </w:r>
      <w:r w:rsidR="00BA08EA">
        <w:t xml:space="preserve">nly a subset of genes is included in the </w:t>
      </w:r>
      <w:r>
        <w:t>expression and copy-number profiles.</w:t>
      </w:r>
    </w:p>
    <w:p w:rsidR="00EB5BF9" w:rsidRDefault="0038201E" w:rsidP="00B5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We will use t</w:t>
      </w:r>
      <w:r w:rsidR="00EB5BF9">
        <w:t>he following datasets</w:t>
      </w:r>
      <w:r>
        <w:t xml:space="preserve"> from the Encyclopedia</w:t>
      </w:r>
      <w:r w:rsidR="00EB5BF9">
        <w:t>:</w:t>
      </w:r>
    </w:p>
    <w:p w:rsidR="00EB5BF9" w:rsidRDefault="00EB5BF9" w:rsidP="006B11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Sample information of the assayed cell lines</w:t>
      </w:r>
      <w:r w:rsidR="0038201E">
        <w:t xml:space="preserve"> (</w:t>
      </w:r>
      <w:proofErr w:type="spellStart"/>
      <w:r w:rsidR="0038201E" w:rsidRPr="0038201E">
        <w:rPr>
          <w:rFonts w:ascii="Courier New" w:hAnsi="Courier New" w:cs="Courier New"/>
        </w:rPr>
        <w:t>pheno</w:t>
      </w:r>
      <w:proofErr w:type="spellEnd"/>
      <w:r w:rsidR="0038201E">
        <w:t>)</w:t>
      </w:r>
    </w:p>
    <w:p w:rsidR="00EB5BF9" w:rsidRDefault="00395AA6" w:rsidP="00EB5BF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Expression profiles </w:t>
      </w:r>
      <w:r w:rsidR="00F13B98">
        <w:t>of</w:t>
      </w:r>
      <w:r>
        <w:t xml:space="preserve"> </w:t>
      </w:r>
      <w:r w:rsidR="00F13B98">
        <w:t xml:space="preserve">the </w:t>
      </w:r>
      <w:r>
        <w:t>cell lines (</w:t>
      </w:r>
      <w:r w:rsidR="00F13B98" w:rsidRPr="00F13B98">
        <w:rPr>
          <w:rFonts w:ascii="Courier New" w:hAnsi="Courier New" w:cs="Courier New"/>
        </w:rPr>
        <w:t>expr</w:t>
      </w:r>
      <w:r>
        <w:t>)</w:t>
      </w:r>
    </w:p>
    <w:p w:rsidR="00395AA6" w:rsidRDefault="00395AA6" w:rsidP="00D9716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Copy-number profiles of </w:t>
      </w:r>
      <w:r w:rsidR="00F13B98">
        <w:t xml:space="preserve">the </w:t>
      </w:r>
      <w:r>
        <w:t>cell lines (</w:t>
      </w:r>
      <w:proofErr w:type="spellStart"/>
      <w:r w:rsidR="00F13B98" w:rsidRPr="00F13B98">
        <w:rPr>
          <w:rFonts w:ascii="Courier New" w:hAnsi="Courier New" w:cs="Courier New"/>
        </w:rPr>
        <w:t>cn</w:t>
      </w:r>
      <w:proofErr w:type="spellEnd"/>
      <w:r>
        <w:t>)</w:t>
      </w:r>
    </w:p>
    <w:p w:rsidR="00BA08EA" w:rsidRDefault="00BA08EA">
      <w:pPr>
        <w:spacing w:after="200" w:line="276" w:lineRule="auto"/>
      </w:pPr>
      <w:r>
        <w:t xml:space="preserve">To simplify the assignment, all the necessary pre-processing steps have been done, and the data has been incorporated into an R package. The </w:t>
      </w:r>
      <w:r w:rsidR="00571795">
        <w:t xml:space="preserve">pre-processing </w:t>
      </w:r>
      <w:r>
        <w:t xml:space="preserve">scripts </w:t>
      </w:r>
      <w:r w:rsidR="00571795">
        <w:t>are available</w:t>
      </w:r>
      <w:r>
        <w:t xml:space="preserve"> for your reference.</w:t>
      </w:r>
      <w:r w:rsidR="00A53D97">
        <w:t xml:space="preserve"> </w:t>
      </w:r>
    </w:p>
    <w:p w:rsidR="0042410E" w:rsidRDefault="0042410E">
      <w:pPr>
        <w:spacing w:after="200" w:line="276" w:lineRule="auto"/>
      </w:pPr>
      <w:r>
        <w:br w:type="page"/>
      </w:r>
    </w:p>
    <w:p w:rsidR="0042410E" w:rsidRDefault="0042410E" w:rsidP="0042410E">
      <w:pPr>
        <w:pStyle w:val="Heading2"/>
      </w:pPr>
      <w:r>
        <w:lastRenderedPageBreak/>
        <w:t>Descriptions of the data</w:t>
      </w:r>
      <w:r w:rsidR="00B22F33">
        <w:t>sets</w:t>
      </w:r>
    </w:p>
    <w:p w:rsidR="0096665C" w:rsidRDefault="0082460E" w:rsidP="00D5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 panel of </w:t>
      </w:r>
      <w:r w:rsidR="00367E9D">
        <w:t xml:space="preserve">cancer </w:t>
      </w:r>
      <w:r>
        <w:t xml:space="preserve">cell lines was characterized using various genomic technologies. </w:t>
      </w:r>
      <w:r w:rsidR="009765E7">
        <w:t xml:space="preserve">For </w:t>
      </w:r>
      <w:r w:rsidR="00136345">
        <w:t>a total</w:t>
      </w:r>
      <w:r w:rsidR="0063094E">
        <w:t xml:space="preserve"> of </w:t>
      </w:r>
      <w:r w:rsidR="00136345">
        <w:t>476 cell lines</w:t>
      </w:r>
      <w:r w:rsidR="0063094E">
        <w:t>, t</w:t>
      </w:r>
      <w:r w:rsidR="001A0B00">
        <w:t>he DNA c</w:t>
      </w:r>
      <w:r>
        <w:t xml:space="preserve">opy-number </w:t>
      </w:r>
      <w:r w:rsidR="00136345">
        <w:t>and</w:t>
      </w:r>
      <w:r w:rsidR="0063094E">
        <w:t xml:space="preserve"> RNA expression</w:t>
      </w:r>
      <w:r w:rsidR="00136345">
        <w:t xml:space="preserve"> </w:t>
      </w:r>
      <w:r w:rsidR="009765E7">
        <w:t>are</w:t>
      </w:r>
      <w:r w:rsidR="001A0B00">
        <w:t xml:space="preserve"> included in the dataset.</w:t>
      </w:r>
    </w:p>
    <w:p w:rsidR="0096665C" w:rsidRDefault="0096665C" w:rsidP="00D5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In this section, we will </w:t>
      </w:r>
      <w:r w:rsidR="00136345">
        <w:t>be working mainly with the DNA c</w:t>
      </w:r>
      <w:r>
        <w:t xml:space="preserve">opy-number and the RNA expression data, </w:t>
      </w:r>
      <w:r w:rsidR="00306CF6">
        <w:t xml:space="preserve">visualized </w:t>
      </w:r>
      <w:r w:rsidR="001724A6">
        <w:t xml:space="preserve">below </w:t>
      </w:r>
      <w:r w:rsidR="0063094E">
        <w:t xml:space="preserve">as </w:t>
      </w:r>
      <w:proofErr w:type="spellStart"/>
      <w:r w:rsidR="00306CF6">
        <w:t>heatmaps</w:t>
      </w:r>
      <w:proofErr w:type="spellEnd"/>
      <w:r w:rsidR="006D1477">
        <w:t xml:space="preserve"> for a subset</w:t>
      </w:r>
      <w:r w:rsidR="00136345">
        <w:t xml:space="preserve"> of 16 cell lines and 14</w:t>
      </w:r>
      <w:r>
        <w:t xml:space="preserve"> genes</w:t>
      </w:r>
      <w:r w:rsidR="00306CF6">
        <w:t>.</w:t>
      </w:r>
      <w:r w:rsidR="001724A6">
        <w:t xml:space="preserve"> Note that there are many more cell lines and genes in the dataset.</w:t>
      </w:r>
      <w:r w:rsidR="00EB1734">
        <w:t xml:space="preserve"> In each case, the cell lines appear along the rows, and the gene names along the columns. </w:t>
      </w:r>
    </w:p>
    <w:p w:rsidR="009765E7" w:rsidRDefault="009765E7" w:rsidP="0017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1"/>
        <w:gridCol w:w="4981"/>
      </w:tblGrid>
      <w:tr w:rsidR="009765E7" w:rsidTr="009765E7">
        <w:tc>
          <w:tcPr>
            <w:tcW w:w="4981" w:type="dxa"/>
          </w:tcPr>
          <w:p w:rsidR="009765E7" w:rsidRDefault="009765E7" w:rsidP="0017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rPr>
              <w:drawing>
                <wp:inline distT="0" distB="0" distL="0" distR="0">
                  <wp:extent cx="2379600" cy="2379600"/>
                  <wp:effectExtent l="0" t="0" r="1905" b="1905"/>
                  <wp:docPr id="6" name="Picture 6" descr="C:\Users\DavidS\Documents\Academia\courses\ta\workshop\assign\2014\ccle_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S\Documents\Academia\courses\ta\workshop\assign\2014\ccle_cn.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9600" cy="2379600"/>
                          </a:xfrm>
                          <a:prstGeom prst="rect">
                            <a:avLst/>
                          </a:prstGeom>
                          <a:noFill/>
                          <a:ln>
                            <a:noFill/>
                          </a:ln>
                        </pic:spPr>
                      </pic:pic>
                    </a:graphicData>
                  </a:graphic>
                </wp:inline>
              </w:drawing>
            </w:r>
          </w:p>
          <w:p w:rsidR="001724A6" w:rsidRDefault="001724A6" w:rsidP="0017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724A6">
              <w:rPr>
                <w:b/>
              </w:rPr>
              <w:t xml:space="preserve">DNA copy-number </w:t>
            </w:r>
            <w:r w:rsidR="004B56CA">
              <w:rPr>
                <w:b/>
              </w:rPr>
              <w:t>changes</w:t>
            </w:r>
            <w:r w:rsidRPr="001724A6">
              <w:rPr>
                <w:b/>
              </w:rPr>
              <w:t xml:space="preserve"> of select genes</w:t>
            </w:r>
            <w:r>
              <w:t>.</w:t>
            </w:r>
            <w:r>
              <w:br/>
            </w:r>
            <w:r w:rsidRPr="001724A6">
              <w:rPr>
                <w:i/>
                <w:sz w:val="20"/>
              </w:rPr>
              <w:t>Blue</w:t>
            </w:r>
            <w:r w:rsidR="00136345">
              <w:rPr>
                <w:sz w:val="20"/>
              </w:rPr>
              <w:t>, loss</w:t>
            </w:r>
            <w:r w:rsidRPr="001724A6">
              <w:rPr>
                <w:sz w:val="20"/>
              </w:rPr>
              <w:t xml:space="preserve">. </w:t>
            </w:r>
            <w:r w:rsidRPr="001724A6">
              <w:rPr>
                <w:i/>
                <w:sz w:val="20"/>
              </w:rPr>
              <w:t>White</w:t>
            </w:r>
            <w:r w:rsidRPr="001724A6">
              <w:rPr>
                <w:sz w:val="20"/>
              </w:rPr>
              <w:t xml:space="preserve">, balanced. </w:t>
            </w:r>
            <w:r w:rsidRPr="001724A6">
              <w:rPr>
                <w:i/>
                <w:sz w:val="20"/>
              </w:rPr>
              <w:t>Orange</w:t>
            </w:r>
            <w:r w:rsidRPr="001724A6">
              <w:rPr>
                <w:sz w:val="20"/>
              </w:rPr>
              <w:t>, gain</w:t>
            </w:r>
            <w:r>
              <w:rPr>
                <w:sz w:val="20"/>
              </w:rPr>
              <w:t>.</w:t>
            </w:r>
          </w:p>
          <w:p w:rsidR="00085221" w:rsidRPr="001509FA" w:rsidRDefault="001509FA" w:rsidP="0084604B">
            <w:pPr>
              <w:pStyle w:val="Heading2"/>
              <w:outlineLvl w:val="1"/>
            </w:pPr>
            <w:r>
              <w:t>Basic concepts</w:t>
            </w:r>
          </w:p>
        </w:tc>
        <w:tc>
          <w:tcPr>
            <w:tcW w:w="4981" w:type="dxa"/>
          </w:tcPr>
          <w:p w:rsidR="009765E7" w:rsidRDefault="009765E7" w:rsidP="0017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rPr>
              <w:drawing>
                <wp:inline distT="0" distB="0" distL="0" distR="0">
                  <wp:extent cx="2379600" cy="2379600"/>
                  <wp:effectExtent l="0" t="0" r="1905" b="1905"/>
                  <wp:docPr id="8" name="Picture 8" descr="C:\Users\DavidS\Documents\Academia\courses\ta\workshop\assign\2014\ccle_ex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S\Documents\Academia\courses\ta\workshop\assign\2014\ccle_expr.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9600" cy="2379600"/>
                          </a:xfrm>
                          <a:prstGeom prst="rect">
                            <a:avLst/>
                          </a:prstGeom>
                          <a:noFill/>
                          <a:ln>
                            <a:noFill/>
                          </a:ln>
                        </pic:spPr>
                      </pic:pic>
                    </a:graphicData>
                  </a:graphic>
                </wp:inline>
              </w:drawing>
            </w:r>
          </w:p>
          <w:p w:rsidR="001724A6" w:rsidRDefault="0071625B" w:rsidP="0017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 xml:space="preserve">Relative </w:t>
            </w:r>
            <w:r w:rsidR="001724A6" w:rsidRPr="001724A6">
              <w:rPr>
                <w:b/>
              </w:rPr>
              <w:t>RNA expression</w:t>
            </w:r>
            <w:r w:rsidR="004B56CA">
              <w:rPr>
                <w:b/>
              </w:rPr>
              <w:t>s</w:t>
            </w:r>
            <w:r w:rsidR="001724A6" w:rsidRPr="001724A6">
              <w:rPr>
                <w:b/>
              </w:rPr>
              <w:t xml:space="preserve"> of select genes</w:t>
            </w:r>
            <w:r w:rsidR="001724A6">
              <w:t>.</w:t>
            </w:r>
            <w:r w:rsidR="001724A6">
              <w:br/>
            </w:r>
            <w:r w:rsidR="001724A6" w:rsidRPr="001724A6">
              <w:rPr>
                <w:i/>
                <w:sz w:val="20"/>
              </w:rPr>
              <w:t>Green</w:t>
            </w:r>
            <w:r w:rsidR="001724A6" w:rsidRPr="001724A6">
              <w:rPr>
                <w:sz w:val="20"/>
              </w:rPr>
              <w:t>, relative</w:t>
            </w:r>
            <w:r w:rsidR="001724A6">
              <w:rPr>
                <w:sz w:val="20"/>
              </w:rPr>
              <w:t>ly</w:t>
            </w:r>
            <w:r w:rsidR="001724A6" w:rsidRPr="001724A6">
              <w:rPr>
                <w:sz w:val="20"/>
              </w:rPr>
              <w:t xml:space="preserve"> low expression. </w:t>
            </w:r>
            <w:r w:rsidR="001724A6" w:rsidRPr="001724A6">
              <w:rPr>
                <w:i/>
                <w:sz w:val="20"/>
              </w:rPr>
              <w:t>White</w:t>
            </w:r>
            <w:r w:rsidR="001724A6" w:rsidRPr="001724A6">
              <w:rPr>
                <w:sz w:val="20"/>
              </w:rPr>
              <w:t xml:space="preserve">, medium expression. </w:t>
            </w:r>
            <w:r w:rsidR="001724A6" w:rsidRPr="001724A6">
              <w:rPr>
                <w:i/>
                <w:sz w:val="20"/>
              </w:rPr>
              <w:t>Red</w:t>
            </w:r>
            <w:r w:rsidR="001724A6" w:rsidRPr="001724A6">
              <w:rPr>
                <w:sz w:val="20"/>
              </w:rPr>
              <w:t xml:space="preserve">, </w:t>
            </w:r>
            <w:r w:rsidR="001724A6">
              <w:rPr>
                <w:sz w:val="20"/>
              </w:rPr>
              <w:t xml:space="preserve">relatively </w:t>
            </w:r>
            <w:r w:rsidR="001724A6" w:rsidRPr="001724A6">
              <w:rPr>
                <w:sz w:val="20"/>
              </w:rPr>
              <w:t>high expression.</w:t>
            </w:r>
          </w:p>
        </w:tc>
      </w:tr>
    </w:tbl>
    <w:p w:rsidR="002879D9" w:rsidRPr="008E327E" w:rsidRDefault="00102FD5">
      <w:pPr>
        <w:spacing w:after="200" w:line="276" w:lineRule="auto"/>
        <w:rPr>
          <w:b/>
        </w:rPr>
      </w:pPr>
      <w:r w:rsidRPr="008E327E">
        <w:rPr>
          <w:b/>
        </w:rPr>
        <w:t>DNA copy-</w:t>
      </w:r>
      <w:r w:rsidR="008C69C9" w:rsidRPr="008E327E">
        <w:rPr>
          <w:b/>
        </w:rPr>
        <w:t>n</w:t>
      </w:r>
      <w:r w:rsidR="008E327E">
        <w:rPr>
          <w:b/>
        </w:rPr>
        <w:t>umber</w:t>
      </w:r>
    </w:p>
    <w:p w:rsidR="002879D9" w:rsidRPr="003428AD" w:rsidRDefault="00102FD5" w:rsidP="00B033CE">
      <w:pPr>
        <w:pStyle w:val="ListParagraph"/>
        <w:numPr>
          <w:ilvl w:val="0"/>
          <w:numId w:val="6"/>
        </w:numPr>
        <w:spacing w:after="200" w:line="276" w:lineRule="auto"/>
        <w:rPr>
          <w:rFonts w:cs="Arial"/>
          <w:szCs w:val="22"/>
        </w:rPr>
      </w:pPr>
      <w:r>
        <w:rPr>
          <w:rFonts w:cs="Arial"/>
          <w:szCs w:val="22"/>
        </w:rPr>
        <w:t xml:space="preserve">Humans have a diploid genome and inherit one copy of each gene </w:t>
      </w:r>
      <w:r w:rsidR="00513EBC" w:rsidRPr="003428AD">
        <w:rPr>
          <w:rFonts w:cs="Arial"/>
          <w:szCs w:val="22"/>
        </w:rPr>
        <w:t xml:space="preserve">from </w:t>
      </w:r>
      <w:r>
        <w:rPr>
          <w:rFonts w:cs="Arial"/>
          <w:szCs w:val="22"/>
        </w:rPr>
        <w:t>each parent</w:t>
      </w:r>
      <w:r w:rsidR="00513EBC" w:rsidRPr="003428AD">
        <w:rPr>
          <w:rFonts w:cs="Arial"/>
          <w:szCs w:val="22"/>
        </w:rPr>
        <w:t>.</w:t>
      </w:r>
    </w:p>
    <w:p w:rsidR="00B033CE" w:rsidRPr="003428AD" w:rsidRDefault="00102FD5" w:rsidP="00B033CE">
      <w:pPr>
        <w:pStyle w:val="ListParagraph"/>
        <w:numPr>
          <w:ilvl w:val="0"/>
          <w:numId w:val="6"/>
        </w:numPr>
        <w:spacing w:after="200" w:line="276" w:lineRule="auto"/>
        <w:rPr>
          <w:rFonts w:cs="Arial"/>
          <w:szCs w:val="22"/>
        </w:rPr>
      </w:pPr>
      <w:r>
        <w:rPr>
          <w:rFonts w:cs="Arial"/>
          <w:szCs w:val="22"/>
        </w:rPr>
        <w:t xml:space="preserve">Cancer cells often lose one or both copies of </w:t>
      </w:r>
      <w:proofErr w:type="spellStart"/>
      <w:r>
        <w:rPr>
          <w:rFonts w:cs="Arial"/>
          <w:szCs w:val="22"/>
        </w:rPr>
        <w:t>tumour</w:t>
      </w:r>
      <w:proofErr w:type="spellEnd"/>
      <w:r>
        <w:rPr>
          <w:rFonts w:cs="Arial"/>
          <w:szCs w:val="22"/>
        </w:rPr>
        <w:t xml:space="preserve"> suppressor genes and gain multiple copies of proto-oncogenes.</w:t>
      </w:r>
    </w:p>
    <w:p w:rsidR="003428AD" w:rsidRPr="00102FD5" w:rsidRDefault="003428AD" w:rsidP="00102FD5">
      <w:pPr>
        <w:pStyle w:val="ListParagraph"/>
        <w:numPr>
          <w:ilvl w:val="0"/>
          <w:numId w:val="6"/>
        </w:numPr>
        <w:spacing w:after="200" w:line="276" w:lineRule="auto"/>
        <w:rPr>
          <w:rFonts w:cs="Arial"/>
          <w:szCs w:val="22"/>
        </w:rPr>
      </w:pPr>
      <w:r w:rsidRPr="003428AD">
        <w:rPr>
          <w:rFonts w:cs="Arial"/>
          <w:szCs w:val="22"/>
        </w:rPr>
        <w:t>The</w:t>
      </w:r>
      <w:r w:rsidR="00102FD5">
        <w:rPr>
          <w:rFonts w:cs="Arial"/>
          <w:szCs w:val="22"/>
        </w:rPr>
        <w:t xml:space="preserve"> copy-</w:t>
      </w:r>
      <w:r w:rsidRPr="003428AD">
        <w:rPr>
          <w:rFonts w:cs="Arial"/>
          <w:szCs w:val="22"/>
        </w:rPr>
        <w:t xml:space="preserve">number values </w:t>
      </w:r>
      <w:r w:rsidR="0038201E">
        <w:rPr>
          <w:rFonts w:cs="Arial"/>
          <w:szCs w:val="22"/>
        </w:rPr>
        <w:t xml:space="preserve">are </w:t>
      </w:r>
      <w:r w:rsidRPr="003428AD">
        <w:rPr>
          <w:rFonts w:cs="Arial"/>
          <w:szCs w:val="22"/>
        </w:rPr>
        <w:t>log</w:t>
      </w:r>
      <w:r w:rsidRPr="00F80E2D">
        <w:rPr>
          <w:rFonts w:cs="Arial"/>
          <w:szCs w:val="22"/>
          <w:vertAlign w:val="subscript"/>
        </w:rPr>
        <w:t>2</w:t>
      </w:r>
      <w:r w:rsidR="00102FD5">
        <w:rPr>
          <w:rFonts w:cs="Arial"/>
          <w:szCs w:val="22"/>
        </w:rPr>
        <w:t xml:space="preserve"> ratios </w:t>
      </w:r>
      <w:r w:rsidR="0038201E">
        <w:rPr>
          <w:rFonts w:cs="Arial"/>
          <w:szCs w:val="22"/>
        </w:rPr>
        <w:t xml:space="preserve">compared to a diploid reference as determined on the </w:t>
      </w:r>
      <w:proofErr w:type="spellStart"/>
      <w:r w:rsidR="0038201E">
        <w:t>Affymetrix</w:t>
      </w:r>
      <w:proofErr w:type="spellEnd"/>
      <w:r w:rsidR="0038201E">
        <w:t xml:space="preserve"> SNP 6.0 platform.</w:t>
      </w:r>
      <w:r w:rsidR="00136345">
        <w:rPr>
          <w:rFonts w:cs="Arial"/>
          <w:szCs w:val="22"/>
        </w:rPr>
        <w:t xml:space="preserve"> V</w:t>
      </w:r>
      <w:r w:rsidR="00102FD5">
        <w:rPr>
          <w:rFonts w:cs="Arial"/>
          <w:szCs w:val="22"/>
        </w:rPr>
        <w:t>alues near zero indicate no change, positive values indicate gain, and negative values indicate loss.</w:t>
      </w:r>
    </w:p>
    <w:p w:rsidR="004F345E" w:rsidRPr="008E327E" w:rsidRDefault="002879D9">
      <w:pPr>
        <w:spacing w:after="200" w:line="276" w:lineRule="auto"/>
        <w:rPr>
          <w:b/>
        </w:rPr>
      </w:pPr>
      <w:r w:rsidRPr="008E327E">
        <w:rPr>
          <w:b/>
        </w:rPr>
        <w:t>R</w:t>
      </w:r>
      <w:r w:rsidR="008E327E">
        <w:rPr>
          <w:b/>
        </w:rPr>
        <w:t>NA expression</w:t>
      </w:r>
    </w:p>
    <w:p w:rsidR="00684FC9" w:rsidRPr="009E6531" w:rsidRDefault="00102FD5" w:rsidP="0084604B">
      <w:pPr>
        <w:pStyle w:val="ListParagraph"/>
        <w:numPr>
          <w:ilvl w:val="0"/>
          <w:numId w:val="7"/>
        </w:numPr>
        <w:spacing w:after="200" w:line="276" w:lineRule="auto"/>
      </w:pPr>
      <w:r>
        <w:t xml:space="preserve">RNA expression depends on cell state, responds to extracellular signals, and </w:t>
      </w:r>
      <w:r w:rsidR="001A0B00">
        <w:t xml:space="preserve">can </w:t>
      </w:r>
      <w:r>
        <w:t xml:space="preserve">reflect </w:t>
      </w:r>
      <w:r w:rsidR="001A0B00">
        <w:t>activities of biological processes or pathways.</w:t>
      </w:r>
    </w:p>
    <w:p w:rsidR="00F20D0B" w:rsidRDefault="00ED651D" w:rsidP="00684FC9">
      <w:pPr>
        <w:pStyle w:val="ListParagraph"/>
        <w:numPr>
          <w:ilvl w:val="0"/>
          <w:numId w:val="7"/>
        </w:numPr>
        <w:spacing w:after="200" w:line="276" w:lineRule="auto"/>
      </w:pPr>
      <w:r>
        <w:t xml:space="preserve">The </w:t>
      </w:r>
      <w:r w:rsidR="00F74882">
        <w:t>values</w:t>
      </w:r>
      <w:r w:rsidR="0038201E">
        <w:t xml:space="preserve"> are</w:t>
      </w:r>
      <w:r w:rsidR="00F74882">
        <w:t xml:space="preserve"> </w:t>
      </w:r>
      <w:r w:rsidR="0038201E">
        <w:t xml:space="preserve">continuous </w:t>
      </w:r>
      <w:r w:rsidR="00F74882">
        <w:t>log</w:t>
      </w:r>
      <w:r w:rsidR="00F74882" w:rsidRPr="0084604B">
        <w:rPr>
          <w:vertAlign w:val="subscript"/>
        </w:rPr>
        <w:t>2</w:t>
      </w:r>
      <w:r w:rsidR="0084604B">
        <w:t xml:space="preserve"> </w:t>
      </w:r>
      <w:r w:rsidR="0038201E">
        <w:t xml:space="preserve">measurements on the </w:t>
      </w:r>
      <w:proofErr w:type="spellStart"/>
      <w:r w:rsidR="0038201E">
        <w:t>Affymetrix</w:t>
      </w:r>
      <w:proofErr w:type="spellEnd"/>
      <w:r w:rsidR="0038201E">
        <w:t xml:space="preserve"> U133plus2 platform.</w:t>
      </w:r>
    </w:p>
    <w:p w:rsidR="00B03DBA" w:rsidRDefault="00B03DBA">
      <w:pPr>
        <w:spacing w:after="200" w:line="276" w:lineRule="auto"/>
      </w:pPr>
      <w:r>
        <w:br w:type="page"/>
      </w:r>
      <w:bookmarkStart w:id="0" w:name="_GoBack"/>
      <w:bookmarkEnd w:id="0"/>
    </w:p>
    <w:p w:rsidR="00B03DBA" w:rsidRDefault="005F1908" w:rsidP="00B03DBA">
      <w:pPr>
        <w:pStyle w:val="Heading2"/>
      </w:pPr>
      <w:r>
        <w:lastRenderedPageBreak/>
        <w:t>Instructions</w:t>
      </w:r>
    </w:p>
    <w:p w:rsidR="00AE39B7" w:rsidRPr="00D33113" w:rsidRDefault="005C6DC6" w:rsidP="005C6DC6">
      <w:pPr>
        <w:pStyle w:val="Heading3"/>
      </w:pPr>
      <w:r>
        <w:t xml:space="preserve">Section 1  </w:t>
      </w:r>
      <w:r w:rsidR="00C125E1">
        <w:t xml:space="preserve">Retrieve </w:t>
      </w:r>
      <w:r w:rsidR="00595A87" w:rsidRPr="00D33113">
        <w:t>data</w:t>
      </w:r>
      <w:r w:rsidR="0065698B">
        <w:t xml:space="preserve"> and set working directory</w:t>
      </w:r>
    </w:p>
    <w:p w:rsidR="00DE54E0" w:rsidRDefault="00DE54E0" w:rsidP="00DE54E0">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t xml:space="preserve">Open the </w:t>
      </w:r>
      <w:r>
        <w:rPr>
          <w:i/>
        </w:rPr>
        <w:t>Stats</w:t>
      </w:r>
      <w:r w:rsidRPr="003A206C">
        <w:rPr>
          <w:i/>
        </w:rPr>
        <w:t>2015_IntegratedAssignment_</w:t>
      </w:r>
      <w:r>
        <w:rPr>
          <w:i/>
        </w:rPr>
        <w:t>Questions</w:t>
      </w:r>
      <w:r w:rsidRPr="003A206C">
        <w:rPr>
          <w:i/>
        </w:rPr>
        <w:t>.R</w:t>
      </w:r>
      <w:r>
        <w:t xml:space="preserve"> file.</w:t>
      </w:r>
      <w:r w:rsidR="000A3605">
        <w:t xml:space="preserve"> (Make sure you put it in a file w/all the downloads)</w:t>
      </w:r>
    </w:p>
    <w:p w:rsidR="00DE54E0" w:rsidRDefault="00DE54E0" w:rsidP="000501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
    <w:p w:rsidR="00DE54E0" w:rsidRDefault="00DE54E0" w:rsidP="00913054">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t xml:space="preserve">Next, set your working directory in R using the </w:t>
      </w:r>
      <w:proofErr w:type="spellStart"/>
      <w:r>
        <w:t>setwd</w:t>
      </w:r>
      <w:proofErr w:type="spellEnd"/>
      <w:r>
        <w:t>(</w:t>
      </w:r>
      <w:r w:rsidRPr="00DE54E0">
        <w:rPr>
          <w:color w:val="FF0000"/>
        </w:rPr>
        <w:t xml:space="preserve">“PATH TO YOUR WORKING DIRECTORY”) </w:t>
      </w:r>
      <w:r>
        <w:t>command.</w:t>
      </w:r>
    </w:p>
    <w:p w:rsidR="00DE54E0" w:rsidRDefault="00DE54E0" w:rsidP="000501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
    <w:p w:rsidR="00DE54E0" w:rsidRDefault="00DE54E0" w:rsidP="000501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t xml:space="preserve">Note: once you’re cursor reaches the inside of the quotes in </w:t>
      </w:r>
      <w:proofErr w:type="spellStart"/>
      <w:r>
        <w:t>setwd</w:t>
      </w:r>
      <w:proofErr w:type="spellEnd"/>
      <w:r>
        <w:t>(“”)</w:t>
      </w:r>
    </w:p>
    <w:p w:rsidR="00DE54E0" w:rsidRDefault="00DE54E0" w:rsidP="000501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t>you can press ‘tab’ and you’re able to use your arrow keys to choose the folders you want sequentially.</w:t>
      </w:r>
    </w:p>
    <w:p w:rsidR="005C6DC6" w:rsidRPr="00D33113" w:rsidRDefault="005C6DC6" w:rsidP="000501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
    <w:p w:rsidR="005C6DC6" w:rsidRPr="005C6DC6" w:rsidRDefault="005C6DC6" w:rsidP="005C6DC6">
      <w:pPr>
        <w:pStyle w:val="Heading3"/>
      </w:pPr>
      <w:r>
        <w:t xml:space="preserve">Section 2  </w:t>
      </w:r>
      <w:r w:rsidR="009A710B" w:rsidRPr="00D33113">
        <w:t>Import the data into R</w:t>
      </w:r>
    </w:p>
    <w:p w:rsidR="009A710B" w:rsidRPr="005C6DC6" w:rsidRDefault="005C6DC6" w:rsidP="005C6DC6">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t xml:space="preserve">Load the CCLE data using </w:t>
      </w:r>
      <w:r w:rsidR="004914FF">
        <w:rPr>
          <w:rFonts w:ascii="Courier" w:hAnsi="Courier"/>
        </w:rPr>
        <w:t>load</w:t>
      </w:r>
      <w:r>
        <w:rPr>
          <w:rFonts w:ascii="Courier" w:hAnsi="Courier"/>
        </w:rPr>
        <w:t>(</w:t>
      </w:r>
      <w:r w:rsidR="0065698B">
        <w:rPr>
          <w:rFonts w:ascii="Courier" w:hAnsi="Courier"/>
        </w:rPr>
        <w:t>“</w:t>
      </w:r>
      <w:r>
        <w:rPr>
          <w:rFonts w:ascii="Courier" w:hAnsi="Courier"/>
        </w:rPr>
        <w:t>ccleCgc</w:t>
      </w:r>
      <w:r w:rsidR="0065698B">
        <w:rPr>
          <w:rFonts w:ascii="Courier" w:hAnsi="Courier"/>
        </w:rPr>
        <w:t>.rda”</w:t>
      </w:r>
      <w:r>
        <w:rPr>
          <w:rFonts w:ascii="Courier" w:hAnsi="Courier"/>
        </w:rPr>
        <w:t>)</w:t>
      </w:r>
      <w:r>
        <w:t>.</w:t>
      </w:r>
    </w:p>
    <w:p w:rsidR="00267F95" w:rsidRPr="00D33113" w:rsidRDefault="00267F95" w:rsidP="000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
    <w:p w:rsidR="00F32463" w:rsidRDefault="005C6DC6" w:rsidP="005C6DC6">
      <w:pPr>
        <w:pStyle w:val="Heading3"/>
      </w:pPr>
      <w:r>
        <w:t xml:space="preserve">Section 3  </w:t>
      </w:r>
      <w:r w:rsidR="009A710B" w:rsidRPr="00D33113">
        <w:t>Examine the environment and objects</w:t>
      </w:r>
    </w:p>
    <w:p w:rsidR="001A6CCE" w:rsidRDefault="001A6CCE" w:rsidP="005C6DC6">
      <w:r>
        <w:t xml:space="preserve">We will examine basic properties (e.g. variable class and dimensions) of the R objects imported into the environment. These properties are also displayed in </w:t>
      </w:r>
      <w:proofErr w:type="spellStart"/>
      <w:r>
        <w:t>RStudio</w:t>
      </w:r>
      <w:proofErr w:type="spellEnd"/>
      <w:r>
        <w:t>.</w:t>
      </w:r>
    </w:p>
    <w:p w:rsidR="00EE745A" w:rsidRDefault="001A6CCE" w:rsidP="00F0486B">
      <w:r>
        <w:t xml:space="preserve">Follow instructions in </w:t>
      </w:r>
      <w:r w:rsidR="0018336C">
        <w:rPr>
          <w:i/>
        </w:rPr>
        <w:t>Stats</w:t>
      </w:r>
      <w:r w:rsidR="0018336C" w:rsidRPr="003A206C">
        <w:rPr>
          <w:i/>
        </w:rPr>
        <w:t>2015_IntegratedAssignment</w:t>
      </w:r>
      <w:r w:rsidR="00C03458">
        <w:rPr>
          <w:i/>
        </w:rPr>
        <w:t xml:space="preserve"> </w:t>
      </w:r>
      <w:r w:rsidR="001D1AC9">
        <w:rPr>
          <w:i/>
        </w:rPr>
        <w:t>_</w:t>
      </w:r>
      <w:proofErr w:type="spellStart"/>
      <w:r w:rsidR="001D1AC9">
        <w:rPr>
          <w:i/>
        </w:rPr>
        <w:t>Questions</w:t>
      </w:r>
      <w:r w:rsidR="0018336C" w:rsidRPr="003A206C">
        <w:rPr>
          <w:i/>
        </w:rPr>
        <w:t>.R</w:t>
      </w:r>
      <w:proofErr w:type="spellEnd"/>
      <w:r w:rsidR="005C6DC6">
        <w:t xml:space="preserve"> and replace</w:t>
      </w:r>
      <w:r>
        <w:t xml:space="preserve"> each</w:t>
      </w:r>
      <w:r w:rsidR="005C6DC6">
        <w:t xml:space="preserve"> </w:t>
      </w:r>
      <w:r w:rsidR="005C6DC6">
        <w:rPr>
          <w:rFonts w:ascii="Courier" w:hAnsi="Courier"/>
        </w:rPr>
        <w:t>????</w:t>
      </w:r>
      <w:r w:rsidR="005C6DC6" w:rsidRPr="00D33113">
        <w:t xml:space="preserve"> </w:t>
      </w:r>
      <w:r w:rsidR="005C6DC6">
        <w:t>with R code to answer the questions.</w:t>
      </w:r>
    </w:p>
    <w:p w:rsidR="00F0486B" w:rsidRPr="00D33113" w:rsidRDefault="00F0486B" w:rsidP="00F0486B"/>
    <w:p w:rsidR="00EE745A" w:rsidRPr="00D33113" w:rsidRDefault="001A6CCE" w:rsidP="001A6CCE">
      <w:pPr>
        <w:pStyle w:val="Heading3"/>
      </w:pPr>
      <w:r>
        <w:t xml:space="preserve">Section 4  </w:t>
      </w:r>
      <w:r w:rsidR="00182722" w:rsidRPr="00D33113">
        <w:t xml:space="preserve">Convert and rearrange </w:t>
      </w:r>
      <w:r w:rsidR="00595A87" w:rsidRPr="00D33113">
        <w:t xml:space="preserve">the </w:t>
      </w:r>
      <w:r w:rsidR="00182722" w:rsidRPr="00D33113">
        <w:t>data:</w:t>
      </w:r>
    </w:p>
    <w:p w:rsidR="001A6CCE" w:rsidRDefault="001A6CCE" w:rsidP="00F0486B">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Datasets typically need to be</w:t>
      </w:r>
      <w:r w:rsidR="00DA2677">
        <w:t xml:space="preserve"> restructured into a </w:t>
      </w:r>
      <w:r w:rsidR="001C51E2">
        <w:t xml:space="preserve">common </w:t>
      </w:r>
      <w:r w:rsidR="00DA2677">
        <w:t xml:space="preserve">format that facilitates downstream analyses. This step can be laborious and time-consuming, so it has already been done. If you wish to see what had been done to the raw data, </w:t>
      </w:r>
      <w:r w:rsidR="00C125E1">
        <w:t xml:space="preserve">extract </w:t>
      </w:r>
      <w:r w:rsidRPr="001A6CCE">
        <w:rPr>
          <w:i/>
        </w:rPr>
        <w:t>CCLE_preprocess.zip</w:t>
      </w:r>
      <w:r w:rsidRPr="001A6CCE">
        <w:t xml:space="preserve"> </w:t>
      </w:r>
      <w:r w:rsidR="00C125E1">
        <w:t>and read</w:t>
      </w:r>
      <w:r w:rsidR="00DA2677">
        <w:t xml:space="preserve"> the </w:t>
      </w:r>
      <w:r w:rsidR="00DA2677" w:rsidRPr="001A6CCE">
        <w:rPr>
          <w:i/>
        </w:rPr>
        <w:t>README.txt</w:t>
      </w:r>
      <w:r w:rsidR="00C125E1">
        <w:t xml:space="preserve"> file therein</w:t>
      </w:r>
      <w:r w:rsidR="00DA2677">
        <w:t>.</w:t>
      </w:r>
    </w:p>
    <w:p w:rsidR="00595A87" w:rsidRDefault="001A6CCE" w:rsidP="00F0486B">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Follow the instructions in </w:t>
      </w:r>
      <w:r w:rsidR="0079619D">
        <w:rPr>
          <w:i/>
        </w:rPr>
        <w:t>Stats</w:t>
      </w:r>
      <w:r w:rsidR="0079619D" w:rsidRPr="003A206C">
        <w:rPr>
          <w:i/>
        </w:rPr>
        <w:t>2015_IntegratedAssignment_</w:t>
      </w:r>
      <w:r w:rsidR="005713B5">
        <w:rPr>
          <w:i/>
        </w:rPr>
        <w:t xml:space="preserve"> </w:t>
      </w:r>
      <w:proofErr w:type="spellStart"/>
      <w:r w:rsidR="001D1AC9">
        <w:rPr>
          <w:i/>
        </w:rPr>
        <w:t>Questions</w:t>
      </w:r>
      <w:r w:rsidR="0079619D" w:rsidRPr="003A206C">
        <w:rPr>
          <w:i/>
        </w:rPr>
        <w:t>.R</w:t>
      </w:r>
      <w:proofErr w:type="spellEnd"/>
      <w:r>
        <w:t>.</w:t>
      </w:r>
    </w:p>
    <w:p w:rsidR="00182722" w:rsidRDefault="00F0486B" w:rsidP="00F0486B">
      <w:pPr>
        <w:pStyle w:val="Heading3"/>
      </w:pPr>
      <w:r>
        <w:t xml:space="preserve">Section 5  </w:t>
      </w:r>
      <w:r w:rsidR="00595A87" w:rsidRPr="00D33113">
        <w:t xml:space="preserve">Examine </w:t>
      </w:r>
      <w:r w:rsidR="00811C86">
        <w:t xml:space="preserve">the </w:t>
      </w:r>
      <w:r w:rsidR="00227EC4">
        <w:t>data distributions</w:t>
      </w:r>
    </w:p>
    <w:p w:rsidR="00227EC4" w:rsidRDefault="00E67539" w:rsidP="00227EC4">
      <w:r>
        <w:t>We will examine how the expression matrix (</w:t>
      </w:r>
      <w:r w:rsidRPr="00E67539">
        <w:rPr>
          <w:rFonts w:ascii="Courier New" w:hAnsi="Courier New" w:cs="Courier New"/>
        </w:rPr>
        <w:t>expr</w:t>
      </w:r>
      <w:r>
        <w:t>) and copy-number matrix (</w:t>
      </w:r>
      <w:proofErr w:type="spellStart"/>
      <w:r w:rsidRPr="00E67539">
        <w:rPr>
          <w:rFonts w:ascii="Courier New" w:hAnsi="Courier New" w:cs="Courier New"/>
        </w:rPr>
        <w:t>cn</w:t>
      </w:r>
      <w:proofErr w:type="spellEnd"/>
      <w:r>
        <w:t>) are distributed, by plotting histograms and density plots.</w:t>
      </w:r>
    </w:p>
    <w:p w:rsidR="00E67539" w:rsidRDefault="00E67539" w:rsidP="00227EC4">
      <w:r>
        <w:t xml:space="preserve">We can plot histograms with </w:t>
      </w:r>
      <w:proofErr w:type="spellStart"/>
      <w:r w:rsidRPr="00E67539">
        <w:rPr>
          <w:rFonts w:ascii="Courier New" w:hAnsi="Courier New" w:cs="Courier New"/>
        </w:rPr>
        <w:t>hist</w:t>
      </w:r>
      <w:proofErr w:type="spellEnd"/>
      <w:r w:rsidRPr="00E67539">
        <w:rPr>
          <w:rFonts w:ascii="Courier New" w:hAnsi="Courier New" w:cs="Courier New"/>
        </w:rPr>
        <w:t>()</w:t>
      </w:r>
      <w:r>
        <w:t xml:space="preserve"> and overlay density plots using </w:t>
      </w:r>
      <w:r w:rsidRPr="00E67539">
        <w:rPr>
          <w:rFonts w:ascii="Courier New" w:hAnsi="Courier New" w:cs="Courier New"/>
        </w:rPr>
        <w:t>lines()</w:t>
      </w:r>
      <w:r>
        <w:t xml:space="preserve"> and </w:t>
      </w:r>
      <w:r w:rsidRPr="00E67539">
        <w:rPr>
          <w:rFonts w:ascii="Courier New" w:hAnsi="Courier New" w:cs="Courier New"/>
        </w:rPr>
        <w:t>density()</w:t>
      </w:r>
      <w:r>
        <w:t>.</w:t>
      </w:r>
    </w:p>
    <w:p w:rsidR="00A53D97" w:rsidRDefault="00E67539" w:rsidP="00227EC4">
      <w:r>
        <w:t xml:space="preserve">Follow the instructions in </w:t>
      </w:r>
      <w:r w:rsidR="00A53D97">
        <w:rPr>
          <w:i/>
        </w:rPr>
        <w:t>Stats</w:t>
      </w:r>
      <w:r w:rsidR="00A53D97" w:rsidRPr="003A206C">
        <w:rPr>
          <w:i/>
        </w:rPr>
        <w:t>2015_IntegratedAssignment</w:t>
      </w:r>
      <w:r w:rsidR="00A55CF7">
        <w:rPr>
          <w:i/>
        </w:rPr>
        <w:t xml:space="preserve"> </w:t>
      </w:r>
      <w:r w:rsidR="001D1AC9">
        <w:rPr>
          <w:i/>
        </w:rPr>
        <w:t>_</w:t>
      </w:r>
      <w:proofErr w:type="spellStart"/>
      <w:r w:rsidR="001D1AC9">
        <w:rPr>
          <w:i/>
        </w:rPr>
        <w:t>Questions</w:t>
      </w:r>
      <w:r w:rsidR="00A53D97" w:rsidRPr="003A206C">
        <w:rPr>
          <w:i/>
        </w:rPr>
        <w:t>.R</w:t>
      </w:r>
      <w:proofErr w:type="spellEnd"/>
      <w:r w:rsidR="00A53D97">
        <w:rPr>
          <w:i/>
        </w:rPr>
        <w:t>.</w:t>
      </w:r>
    </w:p>
    <w:p w:rsidR="009D0546" w:rsidRDefault="00E67539" w:rsidP="00227EC4">
      <w:r>
        <w:t>(</w:t>
      </w:r>
      <w:r w:rsidRPr="00181FC8">
        <w:rPr>
          <w:i/>
        </w:rPr>
        <w:t>Optional</w:t>
      </w:r>
      <w:r>
        <w:t xml:space="preserve">: examine how </w:t>
      </w:r>
      <w:r w:rsidRPr="00E67539">
        <w:rPr>
          <w:rFonts w:ascii="Courier New" w:hAnsi="Courier New" w:cs="Courier New"/>
        </w:rPr>
        <w:t>log()</w:t>
      </w:r>
      <w:r>
        <w:t xml:space="preserve"> changes data distributions.</w:t>
      </w:r>
    </w:p>
    <w:p w:rsidR="00E67539" w:rsidRPr="00E67539" w:rsidRDefault="009D0546" w:rsidP="009D0546">
      <w:pPr>
        <w:ind w:firstLine="720"/>
      </w:pPr>
      <w:r>
        <w:t>Work on manipulating axis labels and a plot title</w:t>
      </w:r>
      <w:r w:rsidR="00E67539">
        <w:t>)</w:t>
      </w:r>
    </w:p>
    <w:p w:rsidR="00181FC8" w:rsidRPr="00181FC8" w:rsidRDefault="00181FC8" w:rsidP="00181FC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cs="Arial"/>
        </w:rPr>
      </w:pPr>
    </w:p>
    <w:p w:rsidR="001255ED" w:rsidRDefault="00181FC8" w:rsidP="00181FC8">
      <w:pPr>
        <w:pStyle w:val="Heading3"/>
      </w:pPr>
      <w:r>
        <w:t xml:space="preserve">Section 6  </w:t>
      </w:r>
      <w:r w:rsidR="00811C86" w:rsidRPr="00811C86">
        <w:t>Explore</w:t>
      </w:r>
      <w:r w:rsidR="001255ED" w:rsidRPr="00811C86">
        <w:t xml:space="preserve"> </w:t>
      </w:r>
      <w:r w:rsidR="00811C86" w:rsidRPr="00811C86">
        <w:t>the</w:t>
      </w:r>
      <w:r>
        <w:t xml:space="preserve"> gene expression data</w:t>
      </w:r>
    </w:p>
    <w:p w:rsidR="00181FC8" w:rsidRDefault="00181FC8" w:rsidP="00181FC8">
      <w:r>
        <w:t xml:space="preserve">We will start by examining the expression of the </w:t>
      </w:r>
      <w:proofErr w:type="spellStart"/>
      <w:r>
        <w:t>tumour</w:t>
      </w:r>
      <w:proofErr w:type="spellEnd"/>
      <w:r>
        <w:t xml:space="preserve"> suppressor gene </w:t>
      </w:r>
      <w:r w:rsidRPr="00181FC8">
        <w:rPr>
          <w:i/>
        </w:rPr>
        <w:t>TP53</w:t>
      </w:r>
      <w:r w:rsidR="00E558E3">
        <w:t>.</w:t>
      </w:r>
    </w:p>
    <w:p w:rsidR="00E558E3" w:rsidRDefault="00E558E3" w:rsidP="00E558E3">
      <w:r>
        <w:t xml:space="preserve">Follow the instructions in </w:t>
      </w:r>
      <w:r w:rsidR="0079619D">
        <w:rPr>
          <w:i/>
        </w:rPr>
        <w:t>Stats</w:t>
      </w:r>
      <w:r w:rsidR="0079619D" w:rsidRPr="003A206C">
        <w:rPr>
          <w:i/>
        </w:rPr>
        <w:t>2015_IntegratedAssignment</w:t>
      </w:r>
      <w:r w:rsidR="00B73611">
        <w:rPr>
          <w:i/>
        </w:rPr>
        <w:t xml:space="preserve"> </w:t>
      </w:r>
      <w:r w:rsidR="001D1AC9">
        <w:rPr>
          <w:i/>
        </w:rPr>
        <w:t>_</w:t>
      </w:r>
      <w:proofErr w:type="spellStart"/>
      <w:r w:rsidR="001D1AC9">
        <w:rPr>
          <w:i/>
        </w:rPr>
        <w:t>Questions</w:t>
      </w:r>
      <w:r w:rsidR="0079619D" w:rsidRPr="003A206C">
        <w:rPr>
          <w:i/>
        </w:rPr>
        <w:t>.R</w:t>
      </w:r>
      <w:proofErr w:type="spellEnd"/>
      <w:r>
        <w:rPr>
          <w:i/>
        </w:rPr>
        <w:t>.</w:t>
      </w:r>
    </w:p>
    <w:p w:rsidR="00811C86" w:rsidRDefault="00811C86" w:rsidP="00E558E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cs="Arial"/>
        </w:rPr>
      </w:pPr>
    </w:p>
    <w:p w:rsidR="00E53F2B" w:rsidRDefault="00E53F2B" w:rsidP="00E53F2B">
      <w:pPr>
        <w:pStyle w:val="Heading3"/>
      </w:pPr>
      <w:r>
        <w:lastRenderedPageBreak/>
        <w:t>Section 6.5  A taste of ggplot2</w:t>
      </w:r>
    </w:p>
    <w:p w:rsidR="00E53F2B" w:rsidRDefault="00671D15" w:rsidP="00E558E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cs="Arial"/>
        </w:rPr>
      </w:pPr>
      <w:r>
        <w:rPr>
          <w:rFonts w:cs="Arial"/>
        </w:rPr>
        <w:t xml:space="preserve">Generate a simple </w:t>
      </w:r>
      <w:proofErr w:type="spellStart"/>
      <w:r>
        <w:rPr>
          <w:rFonts w:cs="Arial"/>
        </w:rPr>
        <w:t>ggplot</w:t>
      </w:r>
      <w:proofErr w:type="spellEnd"/>
      <w:r>
        <w:rPr>
          <w:rFonts w:cs="Arial"/>
        </w:rPr>
        <w:t xml:space="preserve"> graph and navigate publicly available materials to change the color and size of your points.</w:t>
      </w:r>
    </w:p>
    <w:p w:rsidR="00671D15" w:rsidRDefault="000A09AB" w:rsidP="00E558E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cs="Arial"/>
        </w:rPr>
      </w:pPr>
      <w:r>
        <w:rPr>
          <w:rFonts w:cs="Arial"/>
        </w:rPr>
        <w:t xml:space="preserve">You can use: </w:t>
      </w:r>
      <w:hyperlink r:id="rId9" w:history="1">
        <w:r w:rsidRPr="002A2F3B">
          <w:rPr>
            <w:rStyle w:val="Hyperlink"/>
            <w:rFonts w:cs="Arial"/>
          </w:rPr>
          <w:t>https://cran.r-project.org/web/packages/ggthemes/vignettes/ggthemes.html</w:t>
        </w:r>
      </w:hyperlink>
      <w:r>
        <w:rPr>
          <w:rFonts w:cs="Arial"/>
        </w:rPr>
        <w:t xml:space="preserve"> to check out the themes available </w:t>
      </w:r>
      <w:r w:rsidRPr="000A09AB">
        <w:rPr>
          <w:rFonts w:cs="Arial"/>
        </w:rPr>
        <w:sym w:font="Wingdings" w:char="F04A"/>
      </w:r>
      <w:r>
        <w:rPr>
          <w:rFonts w:cs="Arial"/>
        </w:rPr>
        <w:t xml:space="preserve"> </w:t>
      </w:r>
    </w:p>
    <w:p w:rsidR="000A09AB" w:rsidRDefault="000A09AB" w:rsidP="00E558E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cs="Arial"/>
        </w:rPr>
      </w:pPr>
    </w:p>
    <w:p w:rsidR="001434A9" w:rsidRDefault="001434A9" w:rsidP="001434A9">
      <w:pPr>
        <w:pStyle w:val="Heading3"/>
      </w:pPr>
      <w:r>
        <w:t>Section 7  Principal component analysis</w:t>
      </w:r>
    </w:p>
    <w:p w:rsidR="001434A9" w:rsidRDefault="001434A9" w:rsidP="001434A9">
      <w:r>
        <w:t xml:space="preserve">Principal component analysis (PCA) helps us visualize data by condensing the dimensionality of the data. We will use </w:t>
      </w:r>
      <w:proofErr w:type="spellStart"/>
      <w:r w:rsidRPr="001434A9">
        <w:rPr>
          <w:rFonts w:ascii="Courier New" w:hAnsi="Courier New" w:cs="Courier New"/>
        </w:rPr>
        <w:t>prcomp</w:t>
      </w:r>
      <w:proofErr w:type="spellEnd"/>
      <w:r w:rsidRPr="001434A9">
        <w:rPr>
          <w:rFonts w:ascii="Courier New" w:hAnsi="Courier New" w:cs="Courier New"/>
        </w:rPr>
        <w:t>()</w:t>
      </w:r>
      <w:r>
        <w:t>a</w:t>
      </w:r>
      <w:r w:rsidR="00307662">
        <w:t xml:space="preserve">nd visualize the data along </w:t>
      </w:r>
      <w:r>
        <w:t xml:space="preserve">major </w:t>
      </w:r>
      <w:r w:rsidR="00307662">
        <w:t>PCA</w:t>
      </w:r>
      <w:r>
        <w:t xml:space="preserve"> </w:t>
      </w:r>
      <w:r w:rsidR="0007081D">
        <w:t>axes to discover patterns.</w:t>
      </w:r>
    </w:p>
    <w:p w:rsidR="00870C90" w:rsidRDefault="0025082C" w:rsidP="00257E65">
      <w:pPr>
        <w:rPr>
          <w:i/>
        </w:rPr>
      </w:pPr>
      <w:r>
        <w:t xml:space="preserve">Follow the instructions in </w:t>
      </w:r>
      <w:r w:rsidR="00943482">
        <w:rPr>
          <w:i/>
        </w:rPr>
        <w:t>Stats</w:t>
      </w:r>
      <w:r w:rsidR="00943482" w:rsidRPr="003A206C">
        <w:rPr>
          <w:i/>
        </w:rPr>
        <w:t>2015_IntegratedAssignment</w:t>
      </w:r>
      <w:r w:rsidR="00A55CF7">
        <w:rPr>
          <w:i/>
        </w:rPr>
        <w:t xml:space="preserve"> </w:t>
      </w:r>
      <w:r w:rsidR="001D1AC9">
        <w:rPr>
          <w:i/>
        </w:rPr>
        <w:t>_</w:t>
      </w:r>
      <w:proofErr w:type="spellStart"/>
      <w:r w:rsidR="001D1AC9">
        <w:rPr>
          <w:i/>
        </w:rPr>
        <w:t>Questions</w:t>
      </w:r>
      <w:r w:rsidR="00943482" w:rsidRPr="003A206C">
        <w:rPr>
          <w:i/>
        </w:rPr>
        <w:t>.R</w:t>
      </w:r>
      <w:proofErr w:type="spellEnd"/>
      <w:r>
        <w:rPr>
          <w:i/>
        </w:rPr>
        <w:t>.</w:t>
      </w:r>
    </w:p>
    <w:p w:rsidR="00A47CD7" w:rsidRDefault="00A47CD7" w:rsidP="00257E65">
      <w:pPr>
        <w:rPr>
          <w:i/>
        </w:rPr>
      </w:pPr>
    </w:p>
    <w:p w:rsidR="00A47CD7" w:rsidRDefault="00A47CD7" w:rsidP="00A47CD7">
      <w:pPr>
        <w:jc w:val="center"/>
        <w:rPr>
          <w:b/>
        </w:rPr>
      </w:pPr>
      <w:r>
        <w:rPr>
          <w:b/>
        </w:rPr>
        <w:t>Integrated Assignment, Part 2 (Take-home)</w:t>
      </w:r>
    </w:p>
    <w:p w:rsidR="00A47CD7" w:rsidRDefault="00A47CD7" w:rsidP="00A47CD7">
      <w:pPr>
        <w:jc w:val="center"/>
        <w:rPr>
          <w:b/>
        </w:rPr>
      </w:pPr>
      <w:r w:rsidRPr="00D33113">
        <w:rPr>
          <w:b/>
        </w:rPr>
        <w:t>Exploratory Data Analysis of Biological Data using</w:t>
      </w:r>
      <w:r>
        <w:rPr>
          <w:b/>
        </w:rPr>
        <w:t xml:space="preserve"> R</w:t>
      </w:r>
      <w:r>
        <w:rPr>
          <w:b/>
        </w:rPr>
        <w:br/>
        <w:t>May 21-22</w:t>
      </w:r>
      <w:r w:rsidRPr="00D33113">
        <w:rPr>
          <w:b/>
        </w:rPr>
        <w:t xml:space="preserve">, </w:t>
      </w:r>
      <w:r>
        <w:rPr>
          <w:b/>
        </w:rPr>
        <w:t xml:space="preserve">2015, </w:t>
      </w:r>
      <w:r w:rsidRPr="00D33113">
        <w:rPr>
          <w:b/>
        </w:rPr>
        <w:t>Toronto, ON</w:t>
      </w:r>
    </w:p>
    <w:p w:rsidR="00A47CD7" w:rsidRDefault="00A47CD7" w:rsidP="00A47CD7">
      <w:pPr>
        <w:jc w:val="center"/>
        <w:rPr>
          <w:b/>
        </w:rPr>
      </w:pPr>
    </w:p>
    <w:p w:rsidR="00A47CD7" w:rsidRDefault="00A47CD7" w:rsidP="00A47CD7">
      <w:r>
        <w:t>This assignment is an optional continuation of the Integrated Assignment. Some of the topics may cover material from Day 2 of the workshop or may be slightly more advanced.</w:t>
      </w:r>
    </w:p>
    <w:p w:rsidR="00A47CD7" w:rsidRDefault="00A47CD7" w:rsidP="00A47CD7">
      <w:r>
        <w:t>In addition to the datasets described in Part 1, the Encyclopedia also includes:</w:t>
      </w:r>
    </w:p>
    <w:p w:rsidR="00A47CD7" w:rsidRDefault="00A47CD7" w:rsidP="00A47CD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Mutation statuses of the cell lines for a gene panel (</w:t>
      </w:r>
      <w:proofErr w:type="spellStart"/>
      <w:r w:rsidRPr="0038201E">
        <w:rPr>
          <w:rFonts w:ascii="Courier New" w:hAnsi="Courier New" w:cs="Courier New"/>
        </w:rPr>
        <w:t>mut</w:t>
      </w:r>
      <w:proofErr w:type="spellEnd"/>
      <w:r>
        <w:t>)</w:t>
      </w:r>
    </w:p>
    <w:p w:rsidR="00A47CD7" w:rsidRDefault="00A47CD7" w:rsidP="00A47CD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Pharmacological profiles of the cell lines in response to a panel of anti-cancer drugs (</w:t>
      </w:r>
      <w:proofErr w:type="spellStart"/>
      <w:r w:rsidRPr="0051493A">
        <w:rPr>
          <w:rFonts w:ascii="Courier New" w:hAnsi="Courier New" w:cs="Courier New"/>
        </w:rPr>
        <w:t>pharm</w:t>
      </w:r>
      <w:proofErr w:type="spellEnd"/>
      <w:r>
        <w:t>)</w:t>
      </w:r>
    </w:p>
    <w:p w:rsidR="00A47CD7" w:rsidRDefault="00A47CD7" w:rsidP="00A47CD7">
      <w:r>
        <w:t xml:space="preserve">These datasets are summarized in </w:t>
      </w:r>
      <w:proofErr w:type="spellStart"/>
      <w:r>
        <w:t>heatmaps</w:t>
      </w:r>
      <w:proofErr w:type="spellEnd"/>
      <w:r>
        <w:t xml:space="preserve"> below. Only a portion of the data is shown below.</w:t>
      </w:r>
    </w:p>
    <w:p w:rsidR="00A47CD7" w:rsidRPr="0084322B" w:rsidRDefault="00A47CD7" w:rsidP="00A47C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1"/>
        <w:gridCol w:w="4981"/>
      </w:tblGrid>
      <w:tr w:rsidR="00A47CD7" w:rsidTr="00AE5E73">
        <w:tc>
          <w:tcPr>
            <w:tcW w:w="4981" w:type="dxa"/>
          </w:tcPr>
          <w:p w:rsidR="00A47CD7" w:rsidRDefault="00A47CD7" w:rsidP="00AE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rPr>
              <w:drawing>
                <wp:inline distT="0" distB="0" distL="0" distR="0">
                  <wp:extent cx="2379600" cy="2379600"/>
                  <wp:effectExtent l="0" t="0" r="1905" b="1905"/>
                  <wp:docPr id="1" name="Picture 10" descr="C:\Users\DavidS\Documents\Academia\courses\ta\workshop\assign\2014\ccle_m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S\Documents\Academia\courses\ta\workshop\assign\2014\ccle_mut.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9600" cy="2379600"/>
                          </a:xfrm>
                          <a:prstGeom prst="rect">
                            <a:avLst/>
                          </a:prstGeom>
                          <a:noFill/>
                          <a:ln>
                            <a:noFill/>
                          </a:ln>
                        </pic:spPr>
                      </pic:pic>
                    </a:graphicData>
                  </a:graphic>
                </wp:inline>
              </w:drawing>
            </w:r>
          </w:p>
          <w:p w:rsidR="00A47CD7" w:rsidRDefault="00A47CD7" w:rsidP="00AE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5139F">
              <w:rPr>
                <w:b/>
              </w:rPr>
              <w:t>Mutation status of select genes</w:t>
            </w:r>
            <w:r>
              <w:t>.</w:t>
            </w:r>
            <w:r>
              <w:br/>
            </w:r>
            <w:r w:rsidRPr="00067835">
              <w:rPr>
                <w:i/>
                <w:sz w:val="20"/>
              </w:rPr>
              <w:t>Purple</w:t>
            </w:r>
            <w:r>
              <w:rPr>
                <w:sz w:val="20"/>
              </w:rPr>
              <w:t xml:space="preserve">, </w:t>
            </w:r>
            <w:proofErr w:type="spellStart"/>
            <w:r>
              <w:rPr>
                <w:sz w:val="20"/>
              </w:rPr>
              <w:t>missense</w:t>
            </w:r>
            <w:proofErr w:type="spellEnd"/>
            <w:r w:rsidRPr="0065139F">
              <w:rPr>
                <w:sz w:val="20"/>
              </w:rPr>
              <w:t>.</w:t>
            </w:r>
            <w:r>
              <w:rPr>
                <w:sz w:val="20"/>
              </w:rPr>
              <w:t xml:space="preserve"> </w:t>
            </w:r>
            <w:r w:rsidRPr="00067835">
              <w:rPr>
                <w:i/>
                <w:sz w:val="20"/>
              </w:rPr>
              <w:t>Orange</w:t>
            </w:r>
            <w:r>
              <w:rPr>
                <w:sz w:val="20"/>
              </w:rPr>
              <w:t>, nonsense</w:t>
            </w:r>
            <w:r w:rsidRPr="0065139F">
              <w:rPr>
                <w:sz w:val="20"/>
              </w:rPr>
              <w:t>.</w:t>
            </w:r>
          </w:p>
        </w:tc>
        <w:tc>
          <w:tcPr>
            <w:tcW w:w="4981" w:type="dxa"/>
          </w:tcPr>
          <w:p w:rsidR="00A47CD7" w:rsidRDefault="00A47CD7" w:rsidP="00AE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rPr>
              <w:drawing>
                <wp:inline distT="0" distB="0" distL="0" distR="0">
                  <wp:extent cx="2379600" cy="2379600"/>
                  <wp:effectExtent l="0" t="0" r="1905" b="1905"/>
                  <wp:docPr id="3" name="Picture 7" descr="C:\Users\DavidS\Documents\Academia\courses\ta\workshop\assign\2014\ccle_ec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S\Documents\Academia\courses\ta\workshop\assign\2014\ccle_ec50.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9600" cy="2379600"/>
                          </a:xfrm>
                          <a:prstGeom prst="rect">
                            <a:avLst/>
                          </a:prstGeom>
                          <a:noFill/>
                          <a:ln>
                            <a:noFill/>
                          </a:ln>
                        </pic:spPr>
                      </pic:pic>
                    </a:graphicData>
                  </a:graphic>
                </wp:inline>
              </w:drawing>
            </w:r>
          </w:p>
          <w:p w:rsidR="00A47CD7" w:rsidRPr="00067835" w:rsidRDefault="00A47CD7" w:rsidP="00AE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Sensitivity to anti-cancer drugs</w:t>
            </w:r>
            <w:r>
              <w:t>.</w:t>
            </w:r>
            <w:r>
              <w:br/>
            </w:r>
            <w:r w:rsidRPr="00067835">
              <w:rPr>
                <w:i/>
                <w:sz w:val="20"/>
              </w:rPr>
              <w:t>White</w:t>
            </w:r>
            <w:r w:rsidRPr="00067835">
              <w:rPr>
                <w:sz w:val="20"/>
              </w:rPr>
              <w:t>, insensitive</w:t>
            </w:r>
            <w:r>
              <w:rPr>
                <w:sz w:val="20"/>
              </w:rPr>
              <w:t xml:space="preserve">. </w:t>
            </w:r>
            <w:r w:rsidRPr="00067835">
              <w:rPr>
                <w:i/>
                <w:sz w:val="20"/>
              </w:rPr>
              <w:t>Red</w:t>
            </w:r>
            <w:r w:rsidRPr="00067835">
              <w:rPr>
                <w:sz w:val="20"/>
              </w:rPr>
              <w:t>, sensitive.</w:t>
            </w:r>
          </w:p>
        </w:tc>
      </w:tr>
    </w:tbl>
    <w:p w:rsidR="00A47CD7" w:rsidRDefault="00A47CD7" w:rsidP="00A4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47CD7" w:rsidRPr="005F416A" w:rsidRDefault="00A47CD7" w:rsidP="00A4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The pharmacological profiles were pre-analyzed in the CCLE project, as described in </w:t>
      </w:r>
      <w:proofErr w:type="spellStart"/>
      <w:r>
        <w:t>Barretina</w:t>
      </w:r>
      <w:proofErr w:type="spellEnd"/>
      <w:r>
        <w:t xml:space="preserve">, 2012. Briefly, drugs were administered to cell cultures at 8 different concentrations and cell viability was measured and normalized to negative and positive controls (where 0% indicates viability is comparable to negative controls, and -100% indicate viability is comparable to positive controls). </w:t>
      </w:r>
      <w:r>
        <w:lastRenderedPageBreak/>
        <w:t>Sigmoid curves were fitted to the dose-response data. Activity area, maximum activity (A</w:t>
      </w:r>
      <w:r w:rsidRPr="005F416A">
        <w:rPr>
          <w:vertAlign w:val="subscript"/>
        </w:rPr>
        <w:t>max</w:t>
      </w:r>
      <w:r>
        <w:t>), effective concentration (EC50), and inhibitory concentration (IC50) were determined as illustrated in the below schematic. These four measures of dose-response assess the efficacy of a drug against cancer cell lines. A drug that is effective at inhibiting the growth of a cell line would have low IC50 and EC50, as well as high activity area and maximum activity in the dose-response curve against the given cell line.</w:t>
      </w:r>
    </w:p>
    <w:p w:rsidR="00A47CD7" w:rsidRDefault="00A47CD7" w:rsidP="00A4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lang w:eastAsia="en-US"/>
        </w:rPr>
        <w:drawing>
          <wp:inline distT="0" distB="0" distL="0" distR="0">
            <wp:extent cx="2466975" cy="120716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g-cur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85137" cy="1216050"/>
                    </a:xfrm>
                    <a:prstGeom prst="rect">
                      <a:avLst/>
                    </a:prstGeom>
                  </pic:spPr>
                </pic:pic>
              </a:graphicData>
            </a:graphic>
          </wp:inline>
        </w:drawing>
      </w:r>
    </w:p>
    <w:p w:rsidR="00A47CD7" w:rsidRDefault="00A47CD7" w:rsidP="00A47CD7">
      <w:pPr>
        <w:pStyle w:val="Heading2"/>
      </w:pPr>
      <w:r>
        <w:t>Instructions</w:t>
      </w:r>
    </w:p>
    <w:p w:rsidR="00A47CD7" w:rsidRPr="00CC1E60" w:rsidRDefault="00A47CD7" w:rsidP="00A47CD7">
      <w:r>
        <w:t>(Continued from Part 1)</w:t>
      </w:r>
    </w:p>
    <w:p w:rsidR="00A47CD7" w:rsidRDefault="00A47CD7" w:rsidP="00A47CD7">
      <w:pPr>
        <w:pStyle w:val="Heading3"/>
      </w:pPr>
      <w:r>
        <w:t>Section 8  Explore the gene expression again</w:t>
      </w:r>
    </w:p>
    <w:p w:rsidR="00A47CD7" w:rsidRDefault="00A47CD7" w:rsidP="00A47CD7">
      <w:r>
        <w:t xml:space="preserve">RUNX1 is a transcription factor that regulates the differentiation of </w:t>
      </w:r>
      <w:proofErr w:type="spellStart"/>
      <w:r>
        <w:t>haematopoeitic</w:t>
      </w:r>
      <w:proofErr w:type="spellEnd"/>
      <w:r>
        <w:t xml:space="preserve"> stem cells into mature blood cells. It is involved in many different cancers. Further, it is known to physically interact with JUN. Given that physically interacting proteins are likely to be co-expressed, are RUNX1 and JUN expression correlated?</w:t>
      </w:r>
    </w:p>
    <w:p w:rsidR="00A47CD7" w:rsidRDefault="00A47CD7" w:rsidP="00A47CD7">
      <w:pPr>
        <w:rPr>
          <w:i/>
        </w:rPr>
      </w:pPr>
      <w:r>
        <w:t xml:space="preserve">Follow the instructions in </w:t>
      </w:r>
      <w:proofErr w:type="spellStart"/>
      <w:r>
        <w:rPr>
          <w:i/>
        </w:rPr>
        <w:t>questions.R</w:t>
      </w:r>
      <w:proofErr w:type="spellEnd"/>
      <w:r>
        <w:rPr>
          <w:i/>
        </w:rPr>
        <w:t>.</w:t>
      </w:r>
    </w:p>
    <w:p w:rsidR="00A47CD7" w:rsidRPr="00870C90" w:rsidRDefault="00A47CD7" w:rsidP="00A47CD7"/>
    <w:p w:rsidR="00A47CD7" w:rsidRDefault="00A47CD7" w:rsidP="00A47CD7">
      <w:pPr>
        <w:pStyle w:val="Heading3"/>
      </w:pPr>
      <w:r>
        <w:t>Section 9  Explore the pharmacological profiles</w:t>
      </w:r>
    </w:p>
    <w:p w:rsidR="00A47CD7" w:rsidRDefault="00A47CD7" w:rsidP="00A47CD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Four response variables were measured in the pharmacological study (</w:t>
      </w:r>
      <w:r w:rsidRPr="00870C90">
        <w:rPr>
          <w:rFonts w:ascii="Courier" w:hAnsi="Courier"/>
        </w:rPr>
        <w:t>ic50</w:t>
      </w:r>
      <w:r>
        <w:t xml:space="preserve">, </w:t>
      </w:r>
      <w:r w:rsidRPr="00870C90">
        <w:rPr>
          <w:rFonts w:ascii="Courier" w:hAnsi="Courier"/>
        </w:rPr>
        <w:t>ec50</w:t>
      </w:r>
      <w:r>
        <w:t xml:space="preserve">, </w:t>
      </w:r>
      <w:proofErr w:type="spellStart"/>
      <w:r w:rsidRPr="00870C90">
        <w:rPr>
          <w:rFonts w:ascii="Courier" w:hAnsi="Courier"/>
        </w:rPr>
        <w:t>act.area</w:t>
      </w:r>
      <w:proofErr w:type="spellEnd"/>
      <w:r>
        <w:t xml:space="preserve">, and </w:t>
      </w:r>
      <w:r w:rsidRPr="00870C90">
        <w:rPr>
          <w:rFonts w:ascii="Courier" w:hAnsi="Courier"/>
        </w:rPr>
        <w:t>act.max</w:t>
      </w:r>
      <w:r>
        <w:t>). To analyze them visually, we can create scatter plots with two variables at a time.</w:t>
      </w:r>
    </w:p>
    <w:p w:rsidR="00A47CD7" w:rsidRDefault="00A47CD7" w:rsidP="00A47CD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Such scatter plots show the </w:t>
      </w:r>
      <w:proofErr w:type="spellStart"/>
      <w:r w:rsidRPr="00870C90">
        <w:rPr>
          <w:i/>
        </w:rPr>
        <w:t>bivariate</w:t>
      </w:r>
      <w:proofErr w:type="spellEnd"/>
      <w:r w:rsidRPr="00870C90">
        <w:rPr>
          <w:i/>
        </w:rPr>
        <w:t xml:space="preserve"> joint distribution</w:t>
      </w:r>
      <w:r>
        <w:t xml:space="preserve"> of two variables, while histograms show how a single variable is distributed (i.e. </w:t>
      </w:r>
      <w:proofErr w:type="spellStart"/>
      <w:r w:rsidRPr="00531571">
        <w:rPr>
          <w:i/>
        </w:rPr>
        <w:t>univariate</w:t>
      </w:r>
      <w:proofErr w:type="spellEnd"/>
      <w:r w:rsidRPr="00531571">
        <w:rPr>
          <w:i/>
        </w:rPr>
        <w:t xml:space="preserve"> distribution</w:t>
      </w:r>
      <w:r>
        <w:t>).</w:t>
      </w:r>
    </w:p>
    <w:p w:rsidR="00A47CD7" w:rsidRDefault="00A47CD7" w:rsidP="00A47CD7">
      <w:pPr>
        <w:rPr>
          <w:i/>
        </w:rPr>
      </w:pPr>
      <w:r>
        <w:t xml:space="preserve">Follow the instructions in </w:t>
      </w:r>
      <w:proofErr w:type="spellStart"/>
      <w:r>
        <w:rPr>
          <w:i/>
        </w:rPr>
        <w:t>questions.R</w:t>
      </w:r>
      <w:proofErr w:type="spellEnd"/>
      <w:r>
        <w:rPr>
          <w:i/>
        </w:rPr>
        <w:t>.</w:t>
      </w:r>
    </w:p>
    <w:p w:rsidR="00A47CD7" w:rsidRDefault="00A47CD7" w:rsidP="00A47CD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
    <w:p w:rsidR="00A47CD7" w:rsidRDefault="00A47CD7" w:rsidP="00A47CD7">
      <w:pPr>
        <w:pStyle w:val="Heading3"/>
      </w:pPr>
      <w:r>
        <w:t xml:space="preserve">Section 10  Create publication-quality plots </w:t>
      </w:r>
    </w:p>
    <w:p w:rsidR="00A47CD7" w:rsidRDefault="00A47CD7" w:rsidP="00A47CD7">
      <w:r>
        <w:t>The ggplot2 library has become popular among R users.</w:t>
      </w:r>
    </w:p>
    <w:p w:rsidR="00A47CD7" w:rsidRPr="000C0403" w:rsidRDefault="00A47CD7" w:rsidP="00A47CD7">
      <w:r>
        <w:t xml:space="preserve">Follow the instructions in </w:t>
      </w:r>
      <w:proofErr w:type="spellStart"/>
      <w:r>
        <w:rPr>
          <w:i/>
        </w:rPr>
        <w:t>questions.R</w:t>
      </w:r>
      <w:proofErr w:type="spellEnd"/>
      <w:r>
        <w:t xml:space="preserve"> to create</w:t>
      </w:r>
      <w:r w:rsidR="00A6798B">
        <w:t xml:space="preserve"> more</w:t>
      </w:r>
      <w:r>
        <w:t xml:space="preserve"> beautiful plots with ggplot2.</w:t>
      </w:r>
    </w:p>
    <w:p w:rsidR="00A47CD7" w:rsidRPr="00ED272F" w:rsidRDefault="00A47CD7" w:rsidP="00A47CD7"/>
    <w:p w:rsidR="00A47CD7" w:rsidRPr="00257E65" w:rsidRDefault="00A47CD7" w:rsidP="00257E65"/>
    <w:sectPr w:rsidR="00A47CD7" w:rsidRPr="00257E65" w:rsidSect="00A0494D">
      <w:pgSz w:w="12240" w:h="15840"/>
      <w:pgMar w:top="1247" w:right="1247" w:bottom="1247" w:left="124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843DC"/>
    <w:multiLevelType w:val="hybridMultilevel"/>
    <w:tmpl w:val="2BA23C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89E62E9"/>
    <w:multiLevelType w:val="hybridMultilevel"/>
    <w:tmpl w:val="2D5EDF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AA45521"/>
    <w:multiLevelType w:val="hybridMultilevel"/>
    <w:tmpl w:val="2D5EDF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0B768AD"/>
    <w:multiLevelType w:val="hybridMultilevel"/>
    <w:tmpl w:val="32DC7A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7025E00"/>
    <w:multiLevelType w:val="hybridMultilevel"/>
    <w:tmpl w:val="E4A667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A2141E2"/>
    <w:multiLevelType w:val="hybridMultilevel"/>
    <w:tmpl w:val="5EAEB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2FB56FF"/>
    <w:multiLevelType w:val="hybridMultilevel"/>
    <w:tmpl w:val="42D2C5E0"/>
    <w:lvl w:ilvl="0" w:tplc="F726F4FA">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12024"/>
    <w:rsid w:val="00000905"/>
    <w:rsid w:val="0000115E"/>
    <w:rsid w:val="00006D40"/>
    <w:rsid w:val="00014C54"/>
    <w:rsid w:val="00017805"/>
    <w:rsid w:val="000229B0"/>
    <w:rsid w:val="000230FA"/>
    <w:rsid w:val="0003565B"/>
    <w:rsid w:val="000501F2"/>
    <w:rsid w:val="00055CBF"/>
    <w:rsid w:val="00067835"/>
    <w:rsid w:val="0007081D"/>
    <w:rsid w:val="00071B0E"/>
    <w:rsid w:val="00077036"/>
    <w:rsid w:val="00085221"/>
    <w:rsid w:val="000959B4"/>
    <w:rsid w:val="000A09AB"/>
    <w:rsid w:val="000A3605"/>
    <w:rsid w:val="000B021F"/>
    <w:rsid w:val="000C0403"/>
    <w:rsid w:val="000C77AE"/>
    <w:rsid w:val="000D7876"/>
    <w:rsid w:val="000E4758"/>
    <w:rsid w:val="00102FD5"/>
    <w:rsid w:val="00111713"/>
    <w:rsid w:val="00121244"/>
    <w:rsid w:val="00124EB2"/>
    <w:rsid w:val="001255ED"/>
    <w:rsid w:val="00136345"/>
    <w:rsid w:val="00136B09"/>
    <w:rsid w:val="001434A9"/>
    <w:rsid w:val="001445AE"/>
    <w:rsid w:val="00145E28"/>
    <w:rsid w:val="00147023"/>
    <w:rsid w:val="001509FA"/>
    <w:rsid w:val="00157FB1"/>
    <w:rsid w:val="00164992"/>
    <w:rsid w:val="001724A6"/>
    <w:rsid w:val="00181FC8"/>
    <w:rsid w:val="00182722"/>
    <w:rsid w:val="0018336C"/>
    <w:rsid w:val="001A0B00"/>
    <w:rsid w:val="001A411A"/>
    <w:rsid w:val="001A6CCE"/>
    <w:rsid w:val="001C2ED4"/>
    <w:rsid w:val="001C51E2"/>
    <w:rsid w:val="001D1AC9"/>
    <w:rsid w:val="001D2A8E"/>
    <w:rsid w:val="001F1394"/>
    <w:rsid w:val="00200CF2"/>
    <w:rsid w:val="00202A10"/>
    <w:rsid w:val="002101B3"/>
    <w:rsid w:val="00226674"/>
    <w:rsid w:val="00227862"/>
    <w:rsid w:val="00227EC4"/>
    <w:rsid w:val="0023459E"/>
    <w:rsid w:val="0023588C"/>
    <w:rsid w:val="00236D7D"/>
    <w:rsid w:val="00236E69"/>
    <w:rsid w:val="0025082C"/>
    <w:rsid w:val="00257E65"/>
    <w:rsid w:val="00260E89"/>
    <w:rsid w:val="0026291F"/>
    <w:rsid w:val="00267F95"/>
    <w:rsid w:val="002740BA"/>
    <w:rsid w:val="00286A5C"/>
    <w:rsid w:val="002879D9"/>
    <w:rsid w:val="00291D2B"/>
    <w:rsid w:val="0029294A"/>
    <w:rsid w:val="002A1081"/>
    <w:rsid w:val="002A3851"/>
    <w:rsid w:val="002A79F9"/>
    <w:rsid w:val="002B3E97"/>
    <w:rsid w:val="002B50D3"/>
    <w:rsid w:val="002D09F4"/>
    <w:rsid w:val="002D4041"/>
    <w:rsid w:val="002F5441"/>
    <w:rsid w:val="00304B19"/>
    <w:rsid w:val="003061F0"/>
    <w:rsid w:val="00306CF6"/>
    <w:rsid w:val="00307662"/>
    <w:rsid w:val="00310D93"/>
    <w:rsid w:val="00320771"/>
    <w:rsid w:val="003235CF"/>
    <w:rsid w:val="00326DBD"/>
    <w:rsid w:val="003335F5"/>
    <w:rsid w:val="003428AD"/>
    <w:rsid w:val="003454D8"/>
    <w:rsid w:val="00352AC8"/>
    <w:rsid w:val="0035651D"/>
    <w:rsid w:val="00367E9D"/>
    <w:rsid w:val="0038201E"/>
    <w:rsid w:val="00387CDF"/>
    <w:rsid w:val="00395AA6"/>
    <w:rsid w:val="003A206C"/>
    <w:rsid w:val="003A31A4"/>
    <w:rsid w:val="003B0CBB"/>
    <w:rsid w:val="003B0E84"/>
    <w:rsid w:val="003B68BF"/>
    <w:rsid w:val="003C06D0"/>
    <w:rsid w:val="003D3017"/>
    <w:rsid w:val="003D4A02"/>
    <w:rsid w:val="003D4AC2"/>
    <w:rsid w:val="003E2850"/>
    <w:rsid w:val="003E369B"/>
    <w:rsid w:val="003E3BCF"/>
    <w:rsid w:val="003E4B66"/>
    <w:rsid w:val="003E59D3"/>
    <w:rsid w:val="003E61AF"/>
    <w:rsid w:val="0040219F"/>
    <w:rsid w:val="004028F0"/>
    <w:rsid w:val="004100CE"/>
    <w:rsid w:val="004155E6"/>
    <w:rsid w:val="0042410E"/>
    <w:rsid w:val="00432240"/>
    <w:rsid w:val="004423CE"/>
    <w:rsid w:val="00464151"/>
    <w:rsid w:val="004705B2"/>
    <w:rsid w:val="00477965"/>
    <w:rsid w:val="00487352"/>
    <w:rsid w:val="004914FF"/>
    <w:rsid w:val="00491760"/>
    <w:rsid w:val="00495320"/>
    <w:rsid w:val="004A69CB"/>
    <w:rsid w:val="004B56CA"/>
    <w:rsid w:val="004C2DC9"/>
    <w:rsid w:val="004C77DF"/>
    <w:rsid w:val="004C7FAF"/>
    <w:rsid w:val="004D0A0A"/>
    <w:rsid w:val="004D33AD"/>
    <w:rsid w:val="004D74FD"/>
    <w:rsid w:val="004F345E"/>
    <w:rsid w:val="00503B41"/>
    <w:rsid w:val="00513EBC"/>
    <w:rsid w:val="0051599E"/>
    <w:rsid w:val="0052088E"/>
    <w:rsid w:val="00523487"/>
    <w:rsid w:val="00531571"/>
    <w:rsid w:val="00535054"/>
    <w:rsid w:val="005361F2"/>
    <w:rsid w:val="00540B54"/>
    <w:rsid w:val="00560B71"/>
    <w:rsid w:val="005713B5"/>
    <w:rsid w:val="00571795"/>
    <w:rsid w:val="005756B2"/>
    <w:rsid w:val="0057572E"/>
    <w:rsid w:val="00576C4F"/>
    <w:rsid w:val="00592B6E"/>
    <w:rsid w:val="0059352F"/>
    <w:rsid w:val="005942AF"/>
    <w:rsid w:val="00595A87"/>
    <w:rsid w:val="005B18A4"/>
    <w:rsid w:val="005C6DC6"/>
    <w:rsid w:val="005C6FFD"/>
    <w:rsid w:val="005E314F"/>
    <w:rsid w:val="005F0A58"/>
    <w:rsid w:val="005F1908"/>
    <w:rsid w:val="005F416A"/>
    <w:rsid w:val="00616E5D"/>
    <w:rsid w:val="00621141"/>
    <w:rsid w:val="0063094E"/>
    <w:rsid w:val="0063316E"/>
    <w:rsid w:val="00635122"/>
    <w:rsid w:val="006509BD"/>
    <w:rsid w:val="0065139F"/>
    <w:rsid w:val="0065698B"/>
    <w:rsid w:val="00661445"/>
    <w:rsid w:val="00662FB3"/>
    <w:rsid w:val="00664DFF"/>
    <w:rsid w:val="00671D15"/>
    <w:rsid w:val="00684FC9"/>
    <w:rsid w:val="0068739E"/>
    <w:rsid w:val="006923A7"/>
    <w:rsid w:val="00696AB8"/>
    <w:rsid w:val="00697106"/>
    <w:rsid w:val="006A2190"/>
    <w:rsid w:val="006A23CF"/>
    <w:rsid w:val="006A6ACA"/>
    <w:rsid w:val="006B1182"/>
    <w:rsid w:val="006C21D3"/>
    <w:rsid w:val="006D1477"/>
    <w:rsid w:val="006E53A5"/>
    <w:rsid w:val="006E696F"/>
    <w:rsid w:val="007042ED"/>
    <w:rsid w:val="00711D28"/>
    <w:rsid w:val="00712024"/>
    <w:rsid w:val="007145D4"/>
    <w:rsid w:val="0071625B"/>
    <w:rsid w:val="00732925"/>
    <w:rsid w:val="007546CC"/>
    <w:rsid w:val="0075473B"/>
    <w:rsid w:val="00755F7F"/>
    <w:rsid w:val="007610B4"/>
    <w:rsid w:val="00765D78"/>
    <w:rsid w:val="007743A0"/>
    <w:rsid w:val="007911E1"/>
    <w:rsid w:val="0079354F"/>
    <w:rsid w:val="00793F66"/>
    <w:rsid w:val="0079619D"/>
    <w:rsid w:val="007A0C49"/>
    <w:rsid w:val="007B52AF"/>
    <w:rsid w:val="007D6CF6"/>
    <w:rsid w:val="007E5813"/>
    <w:rsid w:val="007E789C"/>
    <w:rsid w:val="007F42E3"/>
    <w:rsid w:val="007F4EDA"/>
    <w:rsid w:val="00811C86"/>
    <w:rsid w:val="00821803"/>
    <w:rsid w:val="0082460E"/>
    <w:rsid w:val="0084604B"/>
    <w:rsid w:val="008540E6"/>
    <w:rsid w:val="00856FA8"/>
    <w:rsid w:val="008652D6"/>
    <w:rsid w:val="00870C90"/>
    <w:rsid w:val="00871E66"/>
    <w:rsid w:val="008754E5"/>
    <w:rsid w:val="008817C0"/>
    <w:rsid w:val="0088604B"/>
    <w:rsid w:val="00887599"/>
    <w:rsid w:val="0089039E"/>
    <w:rsid w:val="008928FD"/>
    <w:rsid w:val="008A1774"/>
    <w:rsid w:val="008B0A09"/>
    <w:rsid w:val="008B5734"/>
    <w:rsid w:val="008C1C49"/>
    <w:rsid w:val="008C69C9"/>
    <w:rsid w:val="008E327E"/>
    <w:rsid w:val="008E346C"/>
    <w:rsid w:val="008E557E"/>
    <w:rsid w:val="008F684D"/>
    <w:rsid w:val="009048C6"/>
    <w:rsid w:val="00912BD0"/>
    <w:rsid w:val="00913054"/>
    <w:rsid w:val="00927E16"/>
    <w:rsid w:val="00943482"/>
    <w:rsid w:val="0095029E"/>
    <w:rsid w:val="00957B4A"/>
    <w:rsid w:val="0096665C"/>
    <w:rsid w:val="00975401"/>
    <w:rsid w:val="009765E7"/>
    <w:rsid w:val="0098267C"/>
    <w:rsid w:val="00983484"/>
    <w:rsid w:val="009A312A"/>
    <w:rsid w:val="009A710B"/>
    <w:rsid w:val="009B3586"/>
    <w:rsid w:val="009D0546"/>
    <w:rsid w:val="009D0792"/>
    <w:rsid w:val="009D24C0"/>
    <w:rsid w:val="009D5404"/>
    <w:rsid w:val="009E6531"/>
    <w:rsid w:val="009F18C6"/>
    <w:rsid w:val="00A0494D"/>
    <w:rsid w:val="00A204C5"/>
    <w:rsid w:val="00A36067"/>
    <w:rsid w:val="00A47307"/>
    <w:rsid w:val="00A47CD7"/>
    <w:rsid w:val="00A50101"/>
    <w:rsid w:val="00A53D97"/>
    <w:rsid w:val="00A554B3"/>
    <w:rsid w:val="00A55CF7"/>
    <w:rsid w:val="00A57AAE"/>
    <w:rsid w:val="00A6798B"/>
    <w:rsid w:val="00A91133"/>
    <w:rsid w:val="00AC313B"/>
    <w:rsid w:val="00AD0098"/>
    <w:rsid w:val="00AE39B7"/>
    <w:rsid w:val="00AF5487"/>
    <w:rsid w:val="00B033CE"/>
    <w:rsid w:val="00B03DBA"/>
    <w:rsid w:val="00B153D0"/>
    <w:rsid w:val="00B156B4"/>
    <w:rsid w:val="00B22F33"/>
    <w:rsid w:val="00B4232D"/>
    <w:rsid w:val="00B50AB9"/>
    <w:rsid w:val="00B526D3"/>
    <w:rsid w:val="00B5318F"/>
    <w:rsid w:val="00B53C22"/>
    <w:rsid w:val="00B5537E"/>
    <w:rsid w:val="00B67C7B"/>
    <w:rsid w:val="00B67FB0"/>
    <w:rsid w:val="00B73611"/>
    <w:rsid w:val="00B922E2"/>
    <w:rsid w:val="00B948B0"/>
    <w:rsid w:val="00BA08EA"/>
    <w:rsid w:val="00BA35AA"/>
    <w:rsid w:val="00BA3BB4"/>
    <w:rsid w:val="00BA4EAF"/>
    <w:rsid w:val="00BC0C36"/>
    <w:rsid w:val="00BD2D3C"/>
    <w:rsid w:val="00BF27B9"/>
    <w:rsid w:val="00C03458"/>
    <w:rsid w:val="00C0446E"/>
    <w:rsid w:val="00C125E1"/>
    <w:rsid w:val="00C26C3B"/>
    <w:rsid w:val="00C26E94"/>
    <w:rsid w:val="00C32E9B"/>
    <w:rsid w:val="00C41023"/>
    <w:rsid w:val="00C45426"/>
    <w:rsid w:val="00C54114"/>
    <w:rsid w:val="00C7194A"/>
    <w:rsid w:val="00C72924"/>
    <w:rsid w:val="00C77E70"/>
    <w:rsid w:val="00C831F3"/>
    <w:rsid w:val="00C861AE"/>
    <w:rsid w:val="00CC5E91"/>
    <w:rsid w:val="00CD59E7"/>
    <w:rsid w:val="00D031BC"/>
    <w:rsid w:val="00D24DCF"/>
    <w:rsid w:val="00D279B3"/>
    <w:rsid w:val="00D33113"/>
    <w:rsid w:val="00D34021"/>
    <w:rsid w:val="00D50755"/>
    <w:rsid w:val="00D659D8"/>
    <w:rsid w:val="00D66035"/>
    <w:rsid w:val="00D82BBD"/>
    <w:rsid w:val="00D9716D"/>
    <w:rsid w:val="00DA04D4"/>
    <w:rsid w:val="00DA2677"/>
    <w:rsid w:val="00DB1EB2"/>
    <w:rsid w:val="00DC4ED6"/>
    <w:rsid w:val="00DC4F9F"/>
    <w:rsid w:val="00DE54E0"/>
    <w:rsid w:val="00DE6A3E"/>
    <w:rsid w:val="00E07FE8"/>
    <w:rsid w:val="00E22AD3"/>
    <w:rsid w:val="00E26B08"/>
    <w:rsid w:val="00E53F2B"/>
    <w:rsid w:val="00E558E3"/>
    <w:rsid w:val="00E668E2"/>
    <w:rsid w:val="00E67539"/>
    <w:rsid w:val="00E861A3"/>
    <w:rsid w:val="00EA408A"/>
    <w:rsid w:val="00EB1734"/>
    <w:rsid w:val="00EB5BF9"/>
    <w:rsid w:val="00EB7006"/>
    <w:rsid w:val="00ED272F"/>
    <w:rsid w:val="00ED651D"/>
    <w:rsid w:val="00ED7E7A"/>
    <w:rsid w:val="00EE1FE4"/>
    <w:rsid w:val="00EE745A"/>
    <w:rsid w:val="00F01B91"/>
    <w:rsid w:val="00F033F7"/>
    <w:rsid w:val="00F0486B"/>
    <w:rsid w:val="00F04AC2"/>
    <w:rsid w:val="00F13B98"/>
    <w:rsid w:val="00F143E7"/>
    <w:rsid w:val="00F20D0B"/>
    <w:rsid w:val="00F265BB"/>
    <w:rsid w:val="00F32463"/>
    <w:rsid w:val="00F67D24"/>
    <w:rsid w:val="00F67F6C"/>
    <w:rsid w:val="00F732AF"/>
    <w:rsid w:val="00F7485E"/>
    <w:rsid w:val="00F74882"/>
    <w:rsid w:val="00F77B80"/>
    <w:rsid w:val="00F80E2D"/>
    <w:rsid w:val="00F83EE6"/>
    <w:rsid w:val="00F92D8B"/>
    <w:rsid w:val="00FC5E21"/>
    <w:rsid w:val="00FD230C"/>
    <w:rsid w:val="00FD5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8C6"/>
    <w:pPr>
      <w:spacing w:after="120" w:line="240" w:lineRule="auto"/>
    </w:pPr>
    <w:rPr>
      <w:rFonts w:ascii="Arial" w:eastAsiaTheme="minorEastAsia" w:hAnsi="Arial" w:cstheme="minorBidi"/>
      <w:sz w:val="22"/>
      <w:lang w:val="en-US" w:eastAsia="ja-JP"/>
    </w:rPr>
  </w:style>
  <w:style w:type="paragraph" w:styleId="Heading1">
    <w:name w:val="heading 1"/>
    <w:basedOn w:val="Normal"/>
    <w:next w:val="Normal"/>
    <w:link w:val="Heading1Char"/>
    <w:uiPriority w:val="9"/>
    <w:qFormat/>
    <w:rsid w:val="00B03D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8C6"/>
    <w:pPr>
      <w:keepNext/>
      <w:keepLines/>
      <w:spacing w:before="360" w:after="240"/>
      <w:outlineLvl w:val="1"/>
    </w:pPr>
    <w:rPr>
      <w:rFonts w:eastAsiaTheme="majorEastAsia" w:cstheme="majorBidi"/>
      <w:b/>
      <w:bCs/>
      <w:color w:val="17365D" w:themeColor="text2" w:themeShade="BF"/>
      <w:sz w:val="24"/>
      <w:szCs w:val="26"/>
    </w:rPr>
  </w:style>
  <w:style w:type="paragraph" w:styleId="Heading3">
    <w:name w:val="heading 3"/>
    <w:basedOn w:val="Normal"/>
    <w:next w:val="Normal"/>
    <w:link w:val="Heading3Char"/>
    <w:uiPriority w:val="9"/>
    <w:unhideWhenUsed/>
    <w:qFormat/>
    <w:rsid w:val="005C6DC6"/>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9B7"/>
    <w:pPr>
      <w:ind w:left="720"/>
      <w:contextualSpacing/>
    </w:pPr>
  </w:style>
  <w:style w:type="character" w:styleId="Hyperlink">
    <w:name w:val="Hyperlink"/>
    <w:basedOn w:val="DefaultParagraphFont"/>
    <w:uiPriority w:val="99"/>
    <w:unhideWhenUsed/>
    <w:rsid w:val="00AE39B7"/>
    <w:rPr>
      <w:color w:val="0000FF" w:themeColor="hyperlink"/>
      <w:u w:val="single"/>
    </w:rPr>
  </w:style>
  <w:style w:type="character" w:styleId="FollowedHyperlink">
    <w:name w:val="FollowedHyperlink"/>
    <w:basedOn w:val="DefaultParagraphFont"/>
    <w:uiPriority w:val="99"/>
    <w:semiHidden/>
    <w:unhideWhenUsed/>
    <w:rsid w:val="00DC4ED6"/>
    <w:rPr>
      <w:color w:val="800080" w:themeColor="followedHyperlink"/>
      <w:u w:val="single"/>
    </w:rPr>
  </w:style>
  <w:style w:type="paragraph" w:styleId="BalloonText">
    <w:name w:val="Balloon Text"/>
    <w:basedOn w:val="Normal"/>
    <w:link w:val="BalloonTextChar"/>
    <w:uiPriority w:val="99"/>
    <w:semiHidden/>
    <w:unhideWhenUsed/>
    <w:rsid w:val="005B18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18A4"/>
    <w:rPr>
      <w:rFonts w:ascii="Lucida Grande" w:eastAsiaTheme="minorEastAsia" w:hAnsi="Lucida Grande" w:cs="Lucida Grande"/>
      <w:sz w:val="18"/>
      <w:szCs w:val="18"/>
      <w:lang w:val="en-US" w:eastAsia="ja-JP"/>
    </w:rPr>
  </w:style>
  <w:style w:type="character" w:styleId="CommentReference">
    <w:name w:val="annotation reference"/>
    <w:basedOn w:val="DefaultParagraphFont"/>
    <w:uiPriority w:val="99"/>
    <w:semiHidden/>
    <w:unhideWhenUsed/>
    <w:rsid w:val="005B18A4"/>
    <w:rPr>
      <w:sz w:val="18"/>
      <w:szCs w:val="18"/>
    </w:rPr>
  </w:style>
  <w:style w:type="paragraph" w:styleId="CommentText">
    <w:name w:val="annotation text"/>
    <w:basedOn w:val="Normal"/>
    <w:link w:val="CommentTextChar"/>
    <w:uiPriority w:val="99"/>
    <w:semiHidden/>
    <w:unhideWhenUsed/>
    <w:rsid w:val="005B18A4"/>
    <w:rPr>
      <w:sz w:val="24"/>
    </w:rPr>
  </w:style>
  <w:style w:type="character" w:customStyle="1" w:styleId="CommentTextChar">
    <w:name w:val="Comment Text Char"/>
    <w:basedOn w:val="DefaultParagraphFont"/>
    <w:link w:val="CommentText"/>
    <w:uiPriority w:val="99"/>
    <w:semiHidden/>
    <w:rsid w:val="005B18A4"/>
    <w:rPr>
      <w:rFonts w:ascii="Arial" w:eastAsiaTheme="minorEastAsia" w:hAnsi="Arial" w:cstheme="minorBidi"/>
      <w:lang w:val="en-US" w:eastAsia="ja-JP"/>
    </w:rPr>
  </w:style>
  <w:style w:type="paragraph" w:styleId="CommentSubject">
    <w:name w:val="annotation subject"/>
    <w:basedOn w:val="CommentText"/>
    <w:next w:val="CommentText"/>
    <w:link w:val="CommentSubjectChar"/>
    <w:uiPriority w:val="99"/>
    <w:semiHidden/>
    <w:unhideWhenUsed/>
    <w:rsid w:val="005B18A4"/>
    <w:rPr>
      <w:b/>
      <w:bCs/>
      <w:sz w:val="20"/>
      <w:szCs w:val="20"/>
    </w:rPr>
  </w:style>
  <w:style w:type="character" w:customStyle="1" w:styleId="CommentSubjectChar">
    <w:name w:val="Comment Subject Char"/>
    <w:basedOn w:val="CommentTextChar"/>
    <w:link w:val="CommentSubject"/>
    <w:uiPriority w:val="99"/>
    <w:semiHidden/>
    <w:rsid w:val="005B18A4"/>
    <w:rPr>
      <w:rFonts w:ascii="Arial" w:eastAsiaTheme="minorEastAsia" w:hAnsi="Arial" w:cstheme="minorBidi"/>
      <w:b/>
      <w:bCs/>
      <w:sz w:val="20"/>
      <w:szCs w:val="20"/>
      <w:lang w:val="en-US" w:eastAsia="ja-JP"/>
    </w:rPr>
  </w:style>
  <w:style w:type="character" w:customStyle="1" w:styleId="Heading1Char">
    <w:name w:val="Heading 1 Char"/>
    <w:basedOn w:val="DefaultParagraphFont"/>
    <w:link w:val="Heading1"/>
    <w:uiPriority w:val="9"/>
    <w:rsid w:val="00B03DBA"/>
    <w:rPr>
      <w:rFonts w:asciiTheme="majorHAnsi" w:eastAsiaTheme="majorEastAsia" w:hAnsiTheme="majorHAnsi" w:cstheme="majorBidi"/>
      <w:b/>
      <w:bC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9F18C6"/>
    <w:rPr>
      <w:rFonts w:ascii="Arial" w:eastAsiaTheme="majorEastAsia" w:hAnsi="Arial" w:cstheme="majorBidi"/>
      <w:b/>
      <w:bCs/>
      <w:color w:val="17365D" w:themeColor="text2" w:themeShade="BF"/>
      <w:szCs w:val="26"/>
      <w:lang w:val="en-US" w:eastAsia="ja-JP"/>
    </w:rPr>
  </w:style>
  <w:style w:type="table" w:styleId="TableGrid">
    <w:name w:val="Table Grid"/>
    <w:basedOn w:val="TableNormal"/>
    <w:uiPriority w:val="59"/>
    <w:rsid w:val="00976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C6DC6"/>
    <w:rPr>
      <w:rFonts w:asciiTheme="majorHAnsi" w:eastAsiaTheme="majorEastAsia" w:hAnsiTheme="majorHAnsi" w:cstheme="majorBidi"/>
      <w:color w:val="243F60" w:themeColor="accent1" w:themeShade="7F"/>
      <w:lang w:val="en-US" w:eastAsia="ja-JP"/>
    </w:rPr>
  </w:style>
</w:styles>
</file>

<file path=word/webSettings.xml><?xml version="1.0" encoding="utf-8"?>
<w:webSettings xmlns:r="http://schemas.openxmlformats.org/officeDocument/2006/relationships" xmlns:w="http://schemas.openxmlformats.org/wordprocessingml/2006/main">
  <w:divs>
    <w:div w:id="340548437">
      <w:bodyDiv w:val="1"/>
      <w:marLeft w:val="0"/>
      <w:marRight w:val="0"/>
      <w:marTop w:val="0"/>
      <w:marBottom w:val="0"/>
      <w:divBdr>
        <w:top w:val="none" w:sz="0" w:space="0" w:color="auto"/>
        <w:left w:val="none" w:sz="0" w:space="0" w:color="auto"/>
        <w:bottom w:val="none" w:sz="0" w:space="0" w:color="auto"/>
        <w:right w:val="none" w:sz="0" w:space="0" w:color="auto"/>
      </w:divBdr>
      <w:divsChild>
        <w:div w:id="1748379046">
          <w:marLeft w:val="0"/>
          <w:marRight w:val="0"/>
          <w:marTop w:val="0"/>
          <w:marBottom w:val="0"/>
          <w:divBdr>
            <w:top w:val="none" w:sz="0" w:space="0" w:color="auto"/>
            <w:left w:val="none" w:sz="0" w:space="0" w:color="auto"/>
            <w:bottom w:val="none" w:sz="0" w:space="0" w:color="auto"/>
            <w:right w:val="none" w:sz="0" w:space="0" w:color="auto"/>
          </w:divBdr>
        </w:div>
        <w:div w:id="1741171824">
          <w:marLeft w:val="0"/>
          <w:marRight w:val="0"/>
          <w:marTop w:val="0"/>
          <w:marBottom w:val="0"/>
          <w:divBdr>
            <w:top w:val="none" w:sz="0" w:space="0" w:color="auto"/>
            <w:left w:val="none" w:sz="0" w:space="0" w:color="auto"/>
            <w:bottom w:val="none" w:sz="0" w:space="0" w:color="auto"/>
            <w:right w:val="none" w:sz="0" w:space="0" w:color="auto"/>
          </w:divBdr>
        </w:div>
        <w:div w:id="1490975728">
          <w:marLeft w:val="0"/>
          <w:marRight w:val="0"/>
          <w:marTop w:val="0"/>
          <w:marBottom w:val="0"/>
          <w:divBdr>
            <w:top w:val="none" w:sz="0" w:space="0" w:color="auto"/>
            <w:left w:val="none" w:sz="0" w:space="0" w:color="auto"/>
            <w:bottom w:val="none" w:sz="0" w:space="0" w:color="auto"/>
            <w:right w:val="none" w:sz="0" w:space="0" w:color="auto"/>
          </w:divBdr>
        </w:div>
        <w:div w:id="1662849563">
          <w:marLeft w:val="0"/>
          <w:marRight w:val="0"/>
          <w:marTop w:val="0"/>
          <w:marBottom w:val="0"/>
          <w:divBdr>
            <w:top w:val="none" w:sz="0" w:space="0" w:color="auto"/>
            <w:left w:val="none" w:sz="0" w:space="0" w:color="auto"/>
            <w:bottom w:val="none" w:sz="0" w:space="0" w:color="auto"/>
            <w:right w:val="none" w:sz="0" w:space="0" w:color="auto"/>
          </w:divBdr>
        </w:div>
        <w:div w:id="580990584">
          <w:marLeft w:val="0"/>
          <w:marRight w:val="0"/>
          <w:marTop w:val="0"/>
          <w:marBottom w:val="0"/>
          <w:divBdr>
            <w:top w:val="none" w:sz="0" w:space="0" w:color="auto"/>
            <w:left w:val="none" w:sz="0" w:space="0" w:color="auto"/>
            <w:bottom w:val="none" w:sz="0" w:space="0" w:color="auto"/>
            <w:right w:val="none" w:sz="0" w:space="0" w:color="auto"/>
          </w:divBdr>
        </w:div>
        <w:div w:id="920062228">
          <w:marLeft w:val="0"/>
          <w:marRight w:val="0"/>
          <w:marTop w:val="0"/>
          <w:marBottom w:val="0"/>
          <w:divBdr>
            <w:top w:val="none" w:sz="0" w:space="0" w:color="auto"/>
            <w:left w:val="none" w:sz="0" w:space="0" w:color="auto"/>
            <w:bottom w:val="none" w:sz="0" w:space="0" w:color="auto"/>
            <w:right w:val="none" w:sz="0" w:space="0" w:color="auto"/>
          </w:divBdr>
        </w:div>
        <w:div w:id="1214460395">
          <w:marLeft w:val="0"/>
          <w:marRight w:val="0"/>
          <w:marTop w:val="0"/>
          <w:marBottom w:val="0"/>
          <w:divBdr>
            <w:top w:val="none" w:sz="0" w:space="0" w:color="auto"/>
            <w:left w:val="none" w:sz="0" w:space="0" w:color="auto"/>
            <w:bottom w:val="none" w:sz="0" w:space="0" w:color="auto"/>
            <w:right w:val="none" w:sz="0" w:space="0" w:color="auto"/>
          </w:divBdr>
        </w:div>
      </w:divsChild>
    </w:div>
    <w:div w:id="163833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roadinstitute.org/ccle/homed"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ran.r-project.org/web/packages/ggthemes/vignettes/ggthem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6E2A8-5CA6-4756-8F8F-36552560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c:creator>
  <cp:lastModifiedBy>Owner</cp:lastModifiedBy>
  <cp:revision>2</cp:revision>
  <cp:lastPrinted>2013-05-22T16:48:00Z</cp:lastPrinted>
  <dcterms:created xsi:type="dcterms:W3CDTF">2016-06-07T20:55:00Z</dcterms:created>
  <dcterms:modified xsi:type="dcterms:W3CDTF">2016-06-07T20:55:00Z</dcterms:modified>
</cp:coreProperties>
</file>