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szCs w:val="36"/>
        </w:rPr>
        <w:t xml:space="preserve">N-Frame / CERN SUSY Boundary-Trace Update</w:t>
      </w:r>
    </w:p>
    <w:p>
      <w:pPr>
        <w:jc w:val="center"/>
      </w:pPr>
      <w:r>
        <w:rPr>
          <w:sz w:val="24"/>
          <w:szCs w:val="24"/>
        </w:rPr>
        <w:t xml:space="preserve">Simple Stage 1 and Stage 2 Summary for Darren</w:t>
      </w:r>
    </w:p>
    <w:p>
      <w:r>
        <w:t xml:space="preserve"/>
      </w:r>
    </w:p>
    <w:p>
      <w:r>
        <w:t xml:space="preserve">Important framing: This is an exploratory boundary-trace analysis. We are not claiming that we found SUSY, proved higher dimensions, or showed that CERN missed anything. The cautious claim is that we are testing whether known SUSY-like structures and public SUSY anomaly regions concentrate in boundary-stressed regions.</w:t>
      </w:r>
    </w:p>
    <w:p>
      <w:pPr>
        <w:pStyle w:val="Heading1"/>
      </w:pPr>
      <w:r>
        <w:rPr>
          <w:b/>
          <w:sz w:val="32"/>
          <w:szCs w:val="32"/>
        </w:rPr>
        <w:t xml:space="preserve">Stage 1 - Public ATLAS/CMS Signal-Region Topology Test</w:t>
      </w:r>
    </w:p>
    <w:p>
      <w:pPr>
        <w:pStyle w:val="Heading2"/>
      </w:pPr>
      <w:r>
        <w:rPr>
          <w:b/>
          <w:sz w:val="26"/>
          <w:szCs w:val="26"/>
        </w:rPr>
        <w:t xml:space="preserve">Question</w:t>
      </w:r>
    </w:p>
    <w:p>
      <w:r>
        <w:t xml:space="preserve">Do public ATLAS/CMS SUSY search regions with rare or difficult topologies show larger anomaly scores than ordinary regions?</w:t>
      </w:r>
    </w:p>
    <w:p>
      <w:pPr>
        <w:pStyle w:val="Heading2"/>
      </w:pPr>
      <w:r>
        <w:rPr>
          <w:b/>
          <w:sz w:val="26"/>
          <w:szCs w:val="26"/>
        </w:rPr>
        <w:t xml:space="preserve">What we did</w:t>
      </w:r>
    </w:p>
    <w:p>
      <w:r>
        <w:t xml:space="preserve">? Used the existing public ATLAS/CMS signal-region table with observed counts, expected counts, uncertainties, anomaly scores, and topology labels.</w:t>
      </w:r>
    </w:p>
    <w:p>
      <w:r>
        <w:t xml:space="preserve">? Compared rare/topology-stressed regions against ordinary regions using abs(Z_capped_3), which measures anomaly size without caring whether the fluctuation is up or down.</w:t>
      </w:r>
    </w:p>
    <w:p>
      <w:r>
        <w:t xml:space="preserve">? Reproduced Darren?s topology result.</w:t>
      </w:r>
    </w:p>
    <w:p>
      <w:pPr>
        <w:pStyle w:val="Heading2"/>
      </w:pPr>
      <w:r>
        <w:rPr>
          <w:b/>
          <w:sz w:val="26"/>
          <w:szCs w:val="26"/>
        </w:rPr>
        <w:t xml:space="preserve">Main result</w:t>
      </w:r>
    </w:p>
    <w:p>
      <w:r>
        <w:t xml:space="preserve">? Rare/topology-stressed regions: mean abs(Z_capped_3) = 2.014</w:t>
      </w:r>
    </w:p>
    <w:p>
      <w:r>
        <w:t xml:space="preserve">? Ordinary regions: mean abs(Z_capped_3) = 1.168</w:t>
      </w:r>
    </w:p>
    <w:p>
      <w:r>
        <w:t xml:space="preserve">? Difference = 0.845</w:t>
      </w:r>
    </w:p>
    <w:p>
      <w:r>
        <w:t xml:space="preserve">? p-value about 2.23 x 10^-8</w:t>
      </w:r>
    </w:p>
    <w:p>
      <w:pPr>
        <w:pStyle w:val="Heading2"/>
      </w:pPr>
      <w:r>
        <w:rPr>
          <w:b/>
          <w:sz w:val="26"/>
          <w:szCs w:val="26"/>
        </w:rPr>
        <w:t xml:space="preserve">Simple meaning</w:t>
      </w:r>
    </w:p>
    <w:p>
      <w:r>
        <w:t xml:space="preserve">The public SUSY search regions labelled as rare, long-lived, displaced, disappearing, compressed, or reconstruction-difficult have larger anomaly magnitudes than ordinary regions. This is currently the strongest evidence in the project because it uses published search-region anomaly data rather than simulated events.</w:t>
      </w:r>
    </w:p>
    <w:p>
      <w:pPr>
        <w:pStyle w:val="Heading2"/>
      </w:pPr>
      <w:r>
        <w:rPr>
          <w:b/>
          <w:sz w:val="26"/>
          <w:szCs w:val="26"/>
        </w:rPr>
        <w:t xml:space="preserve">Boundary model fit</w:t>
      </w:r>
    </w:p>
    <w:p>
      <w:r>
        <w:t xml:space="preserve">? We fitted a simple N-Frame boundary model to anomaly size.</w:t>
      </w:r>
    </w:p>
    <w:p>
      <w:r>
        <w:t xml:space="preserve">? The best N-Frame model explained about 10.9% of anomaly-size variation.</w:t>
      </w:r>
    </w:p>
    <w:p>
      <w:r>
        <w:t xml:space="preserve">? That was better than experiment-only, old B_access, or plain kinematic baselines.</w:t>
      </w:r>
    </w:p>
    <w:p>
      <w:r>
        <w:t xml:space="preserve">? The strongest fitted component was long-lived topology; compression was positive but weaker.</w:t>
      </w:r>
    </w:p>
    <w:p>
      <w:pPr>
        <w:pStyle w:val="Heading2"/>
      </w:pPr>
      <w:r>
        <w:rPr>
          <w:b/>
          <w:sz w:val="26"/>
          <w:szCs w:val="26"/>
        </w:rPr>
        <w:t xml:space="preserve">Main weakness</w:t>
      </w:r>
    </w:p>
    <w:p>
      <w:r>
        <w:t xml:space="preserve">The strongest signal-region effect is partly driven by one large ATLAS long-lived analysis, ATLAS-SUSY-2018-42-eff. If that block is removed, the remaining effect is still positive but not statistically strong. So the Stage 1 result is promising trace-level evidence, not discovery-level evidence.</w:t>
      </w:r>
    </w:p>
    <w:p>
      <w:pPr>
        <w:pStyle w:val="Heading1"/>
      </w:pPr>
      <w:r>
        <w:rPr>
          <w:b/>
          <w:sz w:val="32"/>
          <w:szCs w:val="32"/>
        </w:rPr>
        <w:t xml:space="preserve">Stage 2 - Independent CMS Open Data Event-Level Validation</w:t>
      </w:r>
    </w:p>
    <w:p>
      <w:pPr>
        <w:pStyle w:val="Heading2"/>
      </w:pPr>
      <w:r>
        <w:rPr>
          <w:b/>
          <w:sz w:val="26"/>
          <w:szCs w:val="26"/>
        </w:rPr>
        <w:t xml:space="preserve">Question</w:t>
      </w:r>
    </w:p>
    <w:p>
      <w:r>
        <w:t xml:space="preserve">If we independently download CMS event files, can an N-Frame boundary score recognise known SUSY-like simulated event structures compared with real CMS collision control samples?</w:t>
      </w:r>
    </w:p>
    <w:p>
      <w:pPr>
        <w:pStyle w:val="Heading2"/>
      </w:pPr>
      <w:r>
        <w:rPr>
          <w:b/>
          <w:sz w:val="26"/>
          <w:szCs w:val="26"/>
        </w:rPr>
        <w:t xml:space="preserve">What we downloaded</w:t>
      </w:r>
    </w:p>
    <w:p>
      <w:r>
        <w:t xml:space="preserve">? Three real CMS 2016 collision control samples: MET, JetHT, and SingleMuon.</w:t>
      </w:r>
    </w:p>
    <w:p>
      <w:r>
        <w:t xml:space="preserve">? Two official CMS simulated SUSY-like signal samples: T5Wg and HToAA4B.</w:t>
      </w:r>
    </w:p>
    <w:p>
      <w:r>
        <w:t xml:space="preserve">? All five ROOT files were found, opened, and validated with Python/uproot.</w:t>
      </w:r>
    </w:p>
    <w:p>
      <w:pPr>
        <w:pStyle w:val="Heading2"/>
      </w:pPr>
      <w:r>
        <w:rPr>
          <w:b/>
          <w:sz w:val="26"/>
          <w:szCs w:val="26"/>
        </w:rPr>
        <w:t xml:space="preserve">What we extracted</w:t>
      </w:r>
    </w:p>
    <w:p>
      <w:r>
        <w:t xml:space="preserve">? Python/uproot extracted 308,184 partial event rows across all five samples.</w:t>
      </w:r>
    </w:p>
    <w:p>
      <w:r>
        <w:t xml:space="preserve">? The direct extraction could read jet-level variables such as number of jets, HT, leading jet pT, and subleading jet pT.</w:t>
      </w:r>
    </w:p>
    <w:p>
      <w:r>
        <w:t xml:space="preserve">? Because these are MiniAOD EDM files, Python/uproot could not fully extract MET, leptons, b-tags, lifetime, or displacement variables. CMSSW is required for that.</w:t>
      </w:r>
    </w:p>
    <w:p>
      <w:pPr>
        <w:pStyle w:val="Heading2"/>
      </w:pPr>
      <w:r>
        <w:rPr>
          <w:b/>
          <w:sz w:val="26"/>
          <w:szCs w:val="26"/>
        </w:rPr>
        <w:t xml:space="preserve">Partial boundary score result</w:t>
      </w:r>
    </w:p>
    <w:p>
      <w:r>
        <w:t xml:space="preserve">? T5Wg simulated SUSY sample mean boundary score z = 2.12.</w:t>
      </w:r>
    </w:p>
    <w:p>
      <w:r>
        <w:t xml:space="preserve">? Real JetHT control mean = 0.69.</w:t>
      </w:r>
    </w:p>
    <w:p>
      <w:r>
        <w:t xml:space="preserve">? Real MET control mean = -0.19.</w:t>
      </w:r>
    </w:p>
    <w:p>
      <w:r>
        <w:t xml:space="preserve">? Real SingleMuon control mean = -0.34.</w:t>
      </w:r>
    </w:p>
    <w:p>
      <w:r>
        <w:t xml:space="preserve">? About 50% of T5Wg events landed in the global top 5% boundary-score tail.</w:t>
      </w:r>
    </w:p>
    <w:p>
      <w:pPr>
        <w:pStyle w:val="Heading2"/>
      </w:pPr>
      <w:r>
        <w:rPr>
          <w:b/>
          <w:sz w:val="26"/>
          <w:szCs w:val="26"/>
        </w:rPr>
        <w:t xml:space="preserve">Simple meaning</w:t>
      </w:r>
    </w:p>
    <w:p>
      <w:r>
        <w:t xml:space="preserve">Using only the jet/reconstruction information available without CMSSW, the T5Wg SUSY simulation looks much more boundary-stressed than the real collision control samples. In simple terms, the score can recognise this known SUSY-like simulated event structure.</w:t>
      </w:r>
    </w:p>
    <w:p>
      <w:pPr>
        <w:pStyle w:val="Heading2"/>
      </w:pPr>
      <w:r>
        <w:rPr>
          <w:b/>
          <w:sz w:val="26"/>
          <w:szCs w:val="26"/>
        </w:rPr>
        <w:t xml:space="preserve">HToAA4B result</w:t>
      </w:r>
    </w:p>
    <w:p>
      <w:r>
        <w:t xml:space="preserve">The HToAA4B simulated sample did not separate cleanly using the jet-only score. That is useful information rather than a failure: that signal likely needs b-tags, substructure, or full CMSSW-level object extraction before the boundary model can see it properly.</w:t>
      </w:r>
    </w:p>
    <w:p>
      <w:pPr>
        <w:pStyle w:val="Heading2"/>
      </w:pPr>
      <w:r>
        <w:rPr>
          <w:b/>
          <w:sz w:val="26"/>
          <w:szCs w:val="26"/>
        </w:rPr>
        <w:t xml:space="preserve">Stage 2 caution</w:t>
      </w:r>
    </w:p>
    <w:p>
      <w:r>
        <w:t xml:space="preserve">The Stage 2 signal samples are official CMS simulations, not real observed SUSY. This validates that the boundary score can identify a known SUSY-like topology; it does not show that SUSY exists in real data.</w:t>
      </w:r>
    </w:p>
    <w:p>
      <w:pPr>
        <w:pStyle w:val="Heading1"/>
      </w:pPr>
      <w:r>
        <w:rPr>
          <w:b/>
          <w:sz w:val="32"/>
          <w:szCs w:val="32"/>
        </w:rPr>
        <w:t xml:space="preserve">What We Can Honestly Say Now</w:t>
      </w:r>
    </w:p>
    <w:p>
      <w:r>
        <w:t xml:space="preserve">? Stage 1 remains the strongest result: public SUSY anomaly magnitudes are higher in rare/topology-stressed regions.</w:t>
      </w:r>
    </w:p>
    <w:p>
      <w:r>
        <w:t xml:space="preserve">? Stage 2 moves beyond reproducing Darren?s result by connecting the idea to independently downloaded CMS event data.</w:t>
      </w:r>
    </w:p>
    <w:p>
      <w:r>
        <w:t xml:space="preserve">? The partial event-level score strongly identifies the T5Wg simulated SUSY topology.</w:t>
      </w:r>
    </w:p>
    <w:p>
      <w:r>
        <w:t xml:space="preserve">? The current evidence is best described as trace-level support for the boundary-stress direction, not as a SUSY discovery.</w:t>
      </w:r>
    </w:p>
    <w:p>
      <w:pPr>
        <w:pStyle w:val="Heading1"/>
      </w:pPr>
      <w:r>
        <w:rPr>
          <w:b/>
          <w:sz w:val="32"/>
          <w:szCs w:val="32"/>
        </w:rPr>
        <w:t xml:space="preserve">What We Need To Do Next</w:t>
      </w:r>
    </w:p>
    <w:p>
      <w:pPr>
        <w:pStyle w:val="Heading2"/>
      </w:pPr>
      <w:r>
        <w:rPr>
          <w:b/>
          <w:sz w:val="26"/>
          <w:szCs w:val="26"/>
        </w:rPr>
        <w:t xml:space="preserve">Immediate technical next step</w:t>
      </w:r>
    </w:p>
    <w:p>
      <w:r>
        <w:t xml:space="preserve">Run the prepared CMSSW extraction path. This requires Docker Desktop or a CMS Open Data VM, because the important MiniAOD objects are CMS C++ objects that need CMSSW to unpack properly.</w:t>
      </w:r>
    </w:p>
    <w:p>
      <w:pPr>
        <w:pStyle w:val="Heading2"/>
      </w:pPr>
      <w:r>
        <w:rPr>
          <w:b/>
          <w:sz w:val="26"/>
          <w:szCs w:val="26"/>
        </w:rPr>
        <w:t xml:space="preserve">CMSSW should extract</w:t>
      </w:r>
    </w:p>
    <w:p>
      <w:r>
        <w:t xml:space="preserve">? MET / missing transverse energy</w:t>
      </w:r>
    </w:p>
    <w:p>
      <w:r>
        <w:t xml:space="preserve">? muons and electrons</w:t>
      </w:r>
    </w:p>
    <w:p>
      <w:r>
        <w:t xml:space="preserve">? b-tag counts and b-tag discriminator values</w:t>
      </w:r>
    </w:p>
    <w:p>
      <w:r>
        <w:t xml:space="preserve">? better reconstruction/object-count variables</w:t>
      </w:r>
    </w:p>
    <w:p>
      <w:r>
        <w:t xml:space="preserve">? any accessible displaced/lifetime-related variables if present</w:t>
      </w:r>
    </w:p>
    <w:p>
      <w:pPr>
        <w:pStyle w:val="Heading2"/>
      </w:pPr>
      <w:r>
        <w:rPr>
          <w:b/>
          <w:sz w:val="26"/>
          <w:szCs w:val="26"/>
        </w:rPr>
        <w:t xml:space="preserve">After CMSSW extraction</w:t>
      </w:r>
    </w:p>
    <w:p>
      <w:r>
        <w:t xml:space="preserve">? Recompute the full event-level N-Frame boundary score.</w:t>
      </w:r>
    </w:p>
    <w:p>
      <w:r>
        <w:t xml:space="preserve">? Retest T5Wg and HToAA4B against MET, JetHT, and SingleMuon real controls.</w:t>
      </w:r>
    </w:p>
    <w:p>
      <w:r>
        <w:t xml:space="preserve">? Check whether HToAA4B becomes visible once b-tags/substructure-style variables are included.</w:t>
      </w:r>
    </w:p>
    <w:p>
      <w:r>
        <w:t xml:space="preserve">? Run robustness tests on the Stage 1 signal-region result, especially leave-one-analysis-out tests.</w:t>
      </w:r>
    </w:p>
    <w:p>
      <w:r>
        <w:t xml:space="preserve">? Eventually apply the fitted boundary model to real collision data only and look for unexplained high-boundary tails.</w:t>
      </w:r>
    </w:p>
    <w:p>
      <w:pPr>
        <w:pStyle w:val="Heading1"/>
      </w:pPr>
      <w:r>
        <w:rPr>
          <w:b/>
          <w:sz w:val="32"/>
          <w:szCs w:val="32"/>
        </w:rPr>
        <w:t xml:space="preserve">One-Sentence Summary</w:t>
      </w:r>
    </w:p>
    <w:p>
      <w:r>
        <w:t xml:space="preserve">We reproduced the public topology/anomaly result, built an independent CMS Open Data event-level validation pipeline, and showed that a partial N-Frame boundary score strongly identifies one official SUSY-like simulation, but the full Darren boundary test still requires CMSSW extraction of MET, leptons, b-tags, and reconstruction variables.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rPr>
      <w:b/>
      <w:sz w:val="32"/>
    </w:rPr>
  </w:style>
  <w:style w:type="paragraph" w:styleId="Heading2">
    <w:name w:val="heading 2"/>
    <w:basedOn w:val="Normal"/>
    <w:next w:val="Normal"/>
    <w:uiPriority w:val="9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