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217"/>
        <w:tblW w:w="0" w:type="auto"/>
        <w:tblLook w:val="04A0" w:firstRow="1" w:lastRow="0" w:firstColumn="1" w:lastColumn="0" w:noHBand="0" w:noVBand="1"/>
      </w:tblPr>
      <w:tblGrid>
        <w:gridCol w:w="1825"/>
        <w:gridCol w:w="1790"/>
        <w:gridCol w:w="1795"/>
        <w:gridCol w:w="2137"/>
        <w:gridCol w:w="1803"/>
      </w:tblGrid>
      <w:tr w:rsidR="00670E56" w:rsidRPr="00C051FE" w:rsidTr="00C051FE">
        <w:tc>
          <w:tcPr>
            <w:tcW w:w="1857" w:type="dxa"/>
          </w:tcPr>
          <w:p w:rsidR="00670E56" w:rsidRPr="00C051FE" w:rsidRDefault="00424676" w:rsidP="00C051FE">
            <w:pPr>
              <w:jc w:val="center"/>
            </w:pPr>
            <w:r>
              <w:t>Header Fie</w:t>
            </w:r>
            <w:bookmarkStart w:id="0" w:name="_GoBack"/>
            <w:bookmarkEnd w:id="0"/>
            <w:r>
              <w:t>l</w:t>
            </w:r>
            <w:r w:rsidR="00670E56" w:rsidRPr="00C051FE">
              <w:t>d Name</w:t>
            </w:r>
          </w:p>
        </w:tc>
        <w:tc>
          <w:tcPr>
            <w:tcW w:w="1848" w:type="dxa"/>
          </w:tcPr>
          <w:p w:rsidR="00670E56" w:rsidRPr="00C051FE" w:rsidRDefault="00670E56" w:rsidP="00C051FE">
            <w:pPr>
              <w:jc w:val="center"/>
            </w:pPr>
            <w:r w:rsidRPr="00C051FE">
              <w:t>Protocol</w:t>
            </w:r>
          </w:p>
        </w:tc>
        <w:tc>
          <w:tcPr>
            <w:tcW w:w="1849" w:type="dxa"/>
          </w:tcPr>
          <w:p w:rsidR="00670E56" w:rsidRPr="00C051FE" w:rsidRDefault="00670E56" w:rsidP="00C051FE">
            <w:pPr>
              <w:jc w:val="center"/>
            </w:pPr>
            <w:r w:rsidRPr="00C051FE">
              <w:t>Status</w:t>
            </w:r>
          </w:p>
        </w:tc>
        <w:tc>
          <w:tcPr>
            <w:tcW w:w="1945" w:type="dxa"/>
          </w:tcPr>
          <w:p w:rsidR="00670E56" w:rsidRPr="00C051FE" w:rsidRDefault="00670E56" w:rsidP="00C051FE">
            <w:pPr>
              <w:jc w:val="center"/>
            </w:pPr>
            <w:r w:rsidRPr="00C051FE">
              <w:t>Description</w:t>
            </w:r>
          </w:p>
        </w:tc>
        <w:tc>
          <w:tcPr>
            <w:tcW w:w="1851" w:type="dxa"/>
          </w:tcPr>
          <w:p w:rsidR="00670E56" w:rsidRPr="00C051FE" w:rsidRDefault="00670E56" w:rsidP="00C051FE">
            <w:pPr>
              <w:jc w:val="center"/>
            </w:pPr>
            <w:r w:rsidRPr="00C051FE">
              <w:t>Reference</w:t>
            </w:r>
          </w:p>
        </w:tc>
      </w:tr>
      <w:tr w:rsidR="00670E56" w:rsidRPr="00C051FE" w:rsidTr="00C051FE">
        <w:tc>
          <w:tcPr>
            <w:tcW w:w="1857" w:type="dxa"/>
          </w:tcPr>
          <w:p w:rsidR="00670E56" w:rsidRPr="00C051FE" w:rsidRDefault="00670E56" w:rsidP="00C051FE">
            <w:pPr>
              <w:jc w:val="center"/>
            </w:pPr>
            <w:r w:rsidRPr="00C051FE">
              <w:t>Accept - Ranges</w:t>
            </w:r>
          </w:p>
        </w:tc>
        <w:tc>
          <w:tcPr>
            <w:tcW w:w="1848" w:type="dxa"/>
          </w:tcPr>
          <w:p w:rsidR="00670E56" w:rsidRPr="00C051FE" w:rsidRDefault="00670E56" w:rsidP="00C051FE">
            <w:pPr>
              <w:jc w:val="center"/>
            </w:pPr>
            <w:r w:rsidRPr="00C051FE">
              <w:t>http</w:t>
            </w:r>
          </w:p>
        </w:tc>
        <w:tc>
          <w:tcPr>
            <w:tcW w:w="1849" w:type="dxa"/>
          </w:tcPr>
          <w:p w:rsidR="00670E56" w:rsidRPr="00C051FE" w:rsidRDefault="00670E56" w:rsidP="00C051FE">
            <w:pPr>
              <w:jc w:val="center"/>
            </w:pPr>
            <w:r w:rsidRPr="00C051FE">
              <w:t>standard</w:t>
            </w:r>
          </w:p>
        </w:tc>
        <w:tc>
          <w:tcPr>
            <w:tcW w:w="1945" w:type="dxa"/>
          </w:tcPr>
          <w:p w:rsidR="00C051FE" w:rsidRPr="00C051FE" w:rsidRDefault="00C051FE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>The "Accept-Ranges" header field allows a server to indicate that it</w:t>
            </w:r>
          </w:p>
          <w:p w:rsidR="00C051FE" w:rsidRPr="00C051FE" w:rsidRDefault="00C051FE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>supports range requests for the target resource.</w:t>
            </w:r>
          </w:p>
          <w:p w:rsidR="00C051FE" w:rsidRPr="00C051FE" w:rsidRDefault="00C051FE" w:rsidP="00C051FE">
            <w:pPr>
              <w:pStyle w:val="HTMLPreformatted"/>
              <w:jc w:val="both"/>
              <w:rPr>
                <w:color w:val="000000"/>
              </w:rPr>
            </w:pPr>
          </w:p>
          <w:p w:rsidR="00C051FE" w:rsidRPr="00C051FE" w:rsidRDefault="00C051FE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>Accept-Ranges     = acceptable-ranges</w:t>
            </w:r>
          </w:p>
          <w:p w:rsidR="00C051FE" w:rsidRPr="00C051FE" w:rsidRDefault="00C051FE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>acceptable-ranges = 1#range-unit / "none"</w:t>
            </w:r>
          </w:p>
          <w:p w:rsidR="00670E56" w:rsidRPr="00C051FE" w:rsidRDefault="00670E56" w:rsidP="00C051FE">
            <w:pPr>
              <w:jc w:val="both"/>
            </w:pPr>
          </w:p>
        </w:tc>
        <w:tc>
          <w:tcPr>
            <w:tcW w:w="1851" w:type="dxa"/>
          </w:tcPr>
          <w:p w:rsidR="00670E56" w:rsidRPr="00C051FE" w:rsidRDefault="00670E56" w:rsidP="00C051FE">
            <w:pPr>
              <w:jc w:val="center"/>
            </w:pPr>
            <w:r w:rsidRPr="00C051FE">
              <w:t>[RFC7233, Section 2.3]</w:t>
            </w:r>
          </w:p>
        </w:tc>
      </w:tr>
      <w:tr w:rsidR="00670E56" w:rsidRPr="00C051FE" w:rsidTr="00C051FE">
        <w:tc>
          <w:tcPr>
            <w:tcW w:w="1857" w:type="dxa"/>
          </w:tcPr>
          <w:p w:rsidR="00670E56" w:rsidRPr="00C051FE" w:rsidRDefault="00670E56" w:rsidP="00C051FE">
            <w:pPr>
              <w:jc w:val="center"/>
            </w:pPr>
            <w:r w:rsidRPr="00C051FE">
              <w:t>Age</w:t>
            </w:r>
          </w:p>
        </w:tc>
        <w:tc>
          <w:tcPr>
            <w:tcW w:w="1848" w:type="dxa"/>
          </w:tcPr>
          <w:p w:rsidR="00670E56" w:rsidRPr="00C051FE" w:rsidRDefault="00670E56" w:rsidP="00C051FE">
            <w:pPr>
              <w:jc w:val="center"/>
            </w:pPr>
            <w:r w:rsidRPr="00C051FE">
              <w:t>http</w:t>
            </w:r>
          </w:p>
        </w:tc>
        <w:tc>
          <w:tcPr>
            <w:tcW w:w="1849" w:type="dxa"/>
          </w:tcPr>
          <w:p w:rsidR="00670E56" w:rsidRPr="00C051FE" w:rsidRDefault="00670E56" w:rsidP="00C051FE">
            <w:pPr>
              <w:jc w:val="center"/>
            </w:pPr>
            <w:r w:rsidRPr="00C051FE">
              <w:t>Standard</w:t>
            </w:r>
          </w:p>
        </w:tc>
        <w:tc>
          <w:tcPr>
            <w:tcW w:w="1945" w:type="dxa"/>
          </w:tcPr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>The "Age" header field conveys the sender's estimate of the amount of</w:t>
            </w: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>time since the response was generated or successfully validated at</w:t>
            </w: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>the origin server.  Age values are calculated as specified in</w:t>
            </w: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hyperlink r:id="rId6" w:anchor="section-4.2.3" w:history="1">
              <w:r w:rsidRPr="00C051FE">
                <w:rPr>
                  <w:rStyle w:val="Hyperlink"/>
                </w:rPr>
                <w:t>Section 4.2.3</w:t>
              </w:r>
            </w:hyperlink>
            <w:r w:rsidRPr="00C051FE">
              <w:rPr>
                <w:color w:val="000000"/>
              </w:rPr>
              <w:t>.</w:t>
            </w: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>Age = delta-seconds</w:t>
            </w: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>The Age field-value is a non-negative integer, representing time in</w:t>
            </w: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 xml:space="preserve">seconds (see </w:t>
            </w:r>
            <w:hyperlink r:id="rId7" w:anchor="section-1.2.1" w:history="1">
              <w:r w:rsidRPr="00C051FE">
                <w:rPr>
                  <w:rStyle w:val="Hyperlink"/>
                </w:rPr>
                <w:t>Section 1.2.1</w:t>
              </w:r>
            </w:hyperlink>
            <w:r w:rsidRPr="00C051FE">
              <w:rPr>
                <w:color w:val="000000"/>
              </w:rPr>
              <w:t>).</w:t>
            </w:r>
          </w:p>
          <w:p w:rsidR="00670E56" w:rsidRPr="00C051FE" w:rsidRDefault="00670E56" w:rsidP="00C051FE">
            <w:pPr>
              <w:jc w:val="both"/>
            </w:pPr>
          </w:p>
        </w:tc>
        <w:tc>
          <w:tcPr>
            <w:tcW w:w="1851" w:type="dxa"/>
          </w:tcPr>
          <w:p w:rsidR="00670E56" w:rsidRPr="00C051FE" w:rsidRDefault="00670E56" w:rsidP="00C051FE">
            <w:pPr>
              <w:jc w:val="center"/>
            </w:pPr>
            <w:r w:rsidRPr="00C051FE">
              <w:t>[RFC7234, Section 5.1]</w:t>
            </w:r>
          </w:p>
        </w:tc>
      </w:tr>
      <w:tr w:rsidR="00670E56" w:rsidRPr="00C051FE" w:rsidTr="00C051FE">
        <w:tc>
          <w:tcPr>
            <w:tcW w:w="1857" w:type="dxa"/>
          </w:tcPr>
          <w:p w:rsidR="00670E56" w:rsidRPr="00C051FE" w:rsidRDefault="00670E56" w:rsidP="00C051FE">
            <w:pPr>
              <w:jc w:val="center"/>
            </w:pPr>
            <w:r w:rsidRPr="00C051FE">
              <w:t>ETag</w:t>
            </w:r>
          </w:p>
        </w:tc>
        <w:tc>
          <w:tcPr>
            <w:tcW w:w="1848" w:type="dxa"/>
          </w:tcPr>
          <w:p w:rsidR="00670E56" w:rsidRPr="00C051FE" w:rsidRDefault="00670E56" w:rsidP="00C051FE">
            <w:pPr>
              <w:jc w:val="center"/>
            </w:pPr>
            <w:r w:rsidRPr="00C051FE">
              <w:t>http</w:t>
            </w:r>
          </w:p>
        </w:tc>
        <w:tc>
          <w:tcPr>
            <w:tcW w:w="1849" w:type="dxa"/>
          </w:tcPr>
          <w:p w:rsidR="00670E56" w:rsidRPr="00C051FE" w:rsidRDefault="00670E56" w:rsidP="00C051FE">
            <w:pPr>
              <w:jc w:val="center"/>
            </w:pPr>
            <w:r w:rsidRPr="00C051FE">
              <w:t>Standard</w:t>
            </w:r>
          </w:p>
        </w:tc>
        <w:tc>
          <w:tcPr>
            <w:tcW w:w="1945" w:type="dxa"/>
          </w:tcPr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>The "ETag" header field in a response provides the current entity-tag</w:t>
            </w: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 xml:space="preserve">for the selected representation, </w:t>
            </w:r>
            <w:r w:rsidRPr="00C051FE">
              <w:rPr>
                <w:color w:val="000000"/>
              </w:rPr>
              <w:lastRenderedPageBreak/>
              <w:t>as determined at the conclusion of</w:t>
            </w: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>handling the request.  An entity-tag is an opaque validator for</w:t>
            </w: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>differentiating between multiple representations of the same</w:t>
            </w: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>resource, regardless of whether those multiple representations are</w:t>
            </w: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>due to resource state changes over time, content negotiation</w:t>
            </w: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>resulting in multiple representations being valid at the same time,</w:t>
            </w: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>or both.  An entity-tag consists of an opaque quoted string, possibly</w:t>
            </w: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>prefixed by a weakness indicator.</w:t>
            </w: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>ETag       = entity-tag</w:t>
            </w:r>
          </w:p>
          <w:p w:rsidR="00670E56" w:rsidRPr="00C051FE" w:rsidRDefault="00670E56" w:rsidP="00C051FE">
            <w:pPr>
              <w:jc w:val="both"/>
            </w:pPr>
          </w:p>
        </w:tc>
        <w:tc>
          <w:tcPr>
            <w:tcW w:w="1851" w:type="dxa"/>
          </w:tcPr>
          <w:p w:rsidR="00670E56" w:rsidRPr="00C051FE" w:rsidRDefault="00670E56" w:rsidP="00C051FE">
            <w:pPr>
              <w:jc w:val="center"/>
            </w:pPr>
            <w:r w:rsidRPr="00C051FE">
              <w:lastRenderedPageBreak/>
              <w:t>[RFC7232, Section 2.3]</w:t>
            </w:r>
          </w:p>
        </w:tc>
      </w:tr>
      <w:tr w:rsidR="00670E56" w:rsidRPr="00C051FE" w:rsidTr="00C051FE">
        <w:tc>
          <w:tcPr>
            <w:tcW w:w="1857" w:type="dxa"/>
          </w:tcPr>
          <w:p w:rsidR="00670E56" w:rsidRPr="00C051FE" w:rsidRDefault="00670E56" w:rsidP="00C051FE">
            <w:pPr>
              <w:jc w:val="center"/>
            </w:pPr>
            <w:r w:rsidRPr="00C051FE">
              <w:t>Location</w:t>
            </w:r>
          </w:p>
        </w:tc>
        <w:tc>
          <w:tcPr>
            <w:tcW w:w="1848" w:type="dxa"/>
          </w:tcPr>
          <w:p w:rsidR="00670E56" w:rsidRPr="00C051FE" w:rsidRDefault="00670E56" w:rsidP="00C051FE">
            <w:pPr>
              <w:jc w:val="center"/>
            </w:pPr>
            <w:r w:rsidRPr="00C051FE">
              <w:t>http</w:t>
            </w:r>
          </w:p>
        </w:tc>
        <w:tc>
          <w:tcPr>
            <w:tcW w:w="1849" w:type="dxa"/>
          </w:tcPr>
          <w:p w:rsidR="00670E56" w:rsidRPr="00C051FE" w:rsidRDefault="00670E56" w:rsidP="00C051FE">
            <w:pPr>
              <w:jc w:val="center"/>
            </w:pPr>
            <w:r w:rsidRPr="00C051FE">
              <w:t>Standard</w:t>
            </w:r>
          </w:p>
        </w:tc>
        <w:tc>
          <w:tcPr>
            <w:tcW w:w="1945" w:type="dxa"/>
          </w:tcPr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>The "Location" header field is used in some responses to refer to a</w:t>
            </w: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>specific resource in relation to the response.  The type of</w:t>
            </w: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>relationship is defined by the combination of request method and</w:t>
            </w: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lastRenderedPageBreak/>
              <w:t>status code semantics.</w:t>
            </w: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>Location = URI-reference</w:t>
            </w:r>
          </w:p>
          <w:p w:rsidR="00670E56" w:rsidRPr="00C051FE" w:rsidRDefault="00670E56" w:rsidP="00C051FE">
            <w:pPr>
              <w:jc w:val="both"/>
            </w:pPr>
          </w:p>
        </w:tc>
        <w:tc>
          <w:tcPr>
            <w:tcW w:w="1851" w:type="dxa"/>
          </w:tcPr>
          <w:p w:rsidR="00670E56" w:rsidRPr="00C051FE" w:rsidRDefault="00670E56" w:rsidP="00C051FE">
            <w:pPr>
              <w:jc w:val="center"/>
            </w:pPr>
            <w:r w:rsidRPr="00C051FE">
              <w:lastRenderedPageBreak/>
              <w:t>[RFC7231, Section 7.1.2]</w:t>
            </w:r>
          </w:p>
        </w:tc>
      </w:tr>
      <w:tr w:rsidR="00670E56" w:rsidRPr="00C051FE" w:rsidTr="00C051FE">
        <w:tc>
          <w:tcPr>
            <w:tcW w:w="1857" w:type="dxa"/>
          </w:tcPr>
          <w:p w:rsidR="00670E56" w:rsidRPr="00C051FE" w:rsidRDefault="00670E56" w:rsidP="00C051FE">
            <w:pPr>
              <w:jc w:val="center"/>
            </w:pPr>
            <w:r w:rsidRPr="00C051FE">
              <w:t>Proxy Authenticate</w:t>
            </w:r>
          </w:p>
        </w:tc>
        <w:tc>
          <w:tcPr>
            <w:tcW w:w="1848" w:type="dxa"/>
          </w:tcPr>
          <w:p w:rsidR="00670E56" w:rsidRPr="00C051FE" w:rsidRDefault="00670E56" w:rsidP="00C051FE">
            <w:pPr>
              <w:jc w:val="center"/>
            </w:pPr>
            <w:r w:rsidRPr="00C051FE">
              <w:t>http</w:t>
            </w:r>
          </w:p>
        </w:tc>
        <w:tc>
          <w:tcPr>
            <w:tcW w:w="1849" w:type="dxa"/>
          </w:tcPr>
          <w:p w:rsidR="00670E56" w:rsidRPr="00C051FE" w:rsidRDefault="00670E56" w:rsidP="00C051FE">
            <w:pPr>
              <w:jc w:val="center"/>
            </w:pPr>
            <w:r w:rsidRPr="00C051FE">
              <w:t>Standard</w:t>
            </w:r>
          </w:p>
        </w:tc>
        <w:tc>
          <w:tcPr>
            <w:tcW w:w="1945" w:type="dxa"/>
          </w:tcPr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>The "Proxy-Authenticate" header field consists of at least one</w:t>
            </w: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>challenge that indicates the authentication scheme(s) and parameters</w:t>
            </w:r>
          </w:p>
          <w:p w:rsidR="0057325D" w:rsidRPr="00C051FE" w:rsidRDefault="0057325D" w:rsidP="00C051FE">
            <w:pPr>
              <w:pStyle w:val="HTMLPreformatted"/>
              <w:jc w:val="both"/>
              <w:rPr>
                <w:rStyle w:val="Hyperlink"/>
              </w:rPr>
            </w:pPr>
            <w:r w:rsidRPr="00C051FE">
              <w:rPr>
                <w:color w:val="000000"/>
              </w:rPr>
              <w:t>applicable to the proxy for this effective request URI (</w:t>
            </w:r>
            <w:r w:rsidRPr="00C051FE">
              <w:rPr>
                <w:color w:val="000000"/>
              </w:rPr>
              <w:fldChar w:fldCharType="begin"/>
            </w:r>
            <w:r w:rsidRPr="00C051FE">
              <w:rPr>
                <w:color w:val="000000"/>
              </w:rPr>
              <w:instrText xml:space="preserve"> HYPERLINK "https://tools.ietf.org/html/rfc7230" \l "section-5.5" </w:instrText>
            </w:r>
            <w:r w:rsidRPr="00C051FE">
              <w:rPr>
                <w:color w:val="000000"/>
              </w:rPr>
              <w:fldChar w:fldCharType="separate"/>
            </w:r>
            <w:r w:rsidRPr="00C051FE">
              <w:rPr>
                <w:rStyle w:val="Hyperlink"/>
              </w:rPr>
              <w:t>Section 5.5</w:t>
            </w: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rStyle w:val="Hyperlink"/>
              </w:rPr>
              <w:t>of [RFC7230]</w:t>
            </w:r>
            <w:r w:rsidRPr="00C051FE">
              <w:rPr>
                <w:color w:val="000000"/>
              </w:rPr>
              <w:fldChar w:fldCharType="end"/>
            </w:r>
            <w:r w:rsidRPr="00C051FE">
              <w:rPr>
                <w:color w:val="000000"/>
              </w:rPr>
              <w:t>).  A proxy MUST send at least one Proxy-Authenticate</w:t>
            </w: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>header field in each 407 (Proxy Authentication Required) response</w:t>
            </w: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>that it generates.</w:t>
            </w:r>
          </w:p>
          <w:p w:rsidR="00670E56" w:rsidRPr="00C051FE" w:rsidRDefault="00670E56" w:rsidP="00C051FE">
            <w:pPr>
              <w:jc w:val="both"/>
            </w:pPr>
          </w:p>
        </w:tc>
        <w:tc>
          <w:tcPr>
            <w:tcW w:w="1851" w:type="dxa"/>
          </w:tcPr>
          <w:p w:rsidR="00670E56" w:rsidRPr="00C051FE" w:rsidRDefault="0057325D" w:rsidP="00C051FE">
            <w:pPr>
              <w:jc w:val="center"/>
            </w:pPr>
            <w:r w:rsidRPr="00C051FE">
              <w:t>[RFC7235, Section 4.3]</w:t>
            </w:r>
          </w:p>
        </w:tc>
      </w:tr>
      <w:tr w:rsidR="00670E56" w:rsidRPr="00C051FE" w:rsidTr="00C051FE">
        <w:tc>
          <w:tcPr>
            <w:tcW w:w="1857" w:type="dxa"/>
          </w:tcPr>
          <w:p w:rsidR="00670E56" w:rsidRPr="00C051FE" w:rsidRDefault="00670E56" w:rsidP="00C051FE">
            <w:pPr>
              <w:jc w:val="center"/>
            </w:pPr>
            <w:r w:rsidRPr="00C051FE">
              <w:t>Retry After</w:t>
            </w:r>
          </w:p>
        </w:tc>
        <w:tc>
          <w:tcPr>
            <w:tcW w:w="1848" w:type="dxa"/>
          </w:tcPr>
          <w:p w:rsidR="00670E56" w:rsidRPr="00C051FE" w:rsidRDefault="0057325D" w:rsidP="00C051FE">
            <w:pPr>
              <w:jc w:val="center"/>
            </w:pPr>
            <w:r w:rsidRPr="00C051FE">
              <w:t>http</w:t>
            </w:r>
          </w:p>
        </w:tc>
        <w:tc>
          <w:tcPr>
            <w:tcW w:w="1849" w:type="dxa"/>
          </w:tcPr>
          <w:p w:rsidR="00670E56" w:rsidRPr="00C051FE" w:rsidRDefault="0057325D" w:rsidP="00C051FE">
            <w:pPr>
              <w:jc w:val="center"/>
            </w:pPr>
            <w:r w:rsidRPr="00C051FE">
              <w:t>Standard</w:t>
            </w:r>
          </w:p>
        </w:tc>
        <w:tc>
          <w:tcPr>
            <w:tcW w:w="1945" w:type="dxa"/>
          </w:tcPr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br/>
            </w: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>Servers send the "Retry-After" header field to indicate how long the</w:t>
            </w: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>user agent ought to wait before making a follow-up request.  When</w:t>
            </w: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>sent with a 503 (Service Unavailable) response, Retry-After indicates</w:t>
            </w: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>how long the service is expected to be unavailable to the client.</w:t>
            </w: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lastRenderedPageBreak/>
              <w:t>When sent with any 3xx (Redirection) response, Retry-After indicates</w:t>
            </w: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>the minimum time that the user agent is asked to wait before issuing</w:t>
            </w: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>the redirected request.</w:t>
            </w: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>The value of this field can be either an HTTP-date or a number of</w:t>
            </w: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>seconds to delay after the response is received.</w:t>
            </w: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>Retry-After = HTTP-date / delay-seconds</w:t>
            </w:r>
          </w:p>
          <w:p w:rsidR="00670E56" w:rsidRPr="00C051FE" w:rsidRDefault="00670E56" w:rsidP="00C051FE">
            <w:pPr>
              <w:jc w:val="both"/>
            </w:pPr>
          </w:p>
        </w:tc>
        <w:tc>
          <w:tcPr>
            <w:tcW w:w="1851" w:type="dxa"/>
          </w:tcPr>
          <w:p w:rsidR="00670E56" w:rsidRPr="00C051FE" w:rsidRDefault="0057325D" w:rsidP="00C051FE">
            <w:pPr>
              <w:jc w:val="center"/>
            </w:pPr>
            <w:r w:rsidRPr="00C051FE">
              <w:lastRenderedPageBreak/>
              <w:t>[RFC7231, Section 7.1.3]</w:t>
            </w:r>
          </w:p>
        </w:tc>
      </w:tr>
      <w:tr w:rsidR="00670E56" w:rsidRPr="00C051FE" w:rsidTr="00C051FE">
        <w:tc>
          <w:tcPr>
            <w:tcW w:w="1857" w:type="dxa"/>
          </w:tcPr>
          <w:p w:rsidR="00670E56" w:rsidRPr="00C051FE" w:rsidRDefault="00670E56" w:rsidP="00C051FE">
            <w:pPr>
              <w:jc w:val="center"/>
            </w:pPr>
            <w:r w:rsidRPr="00C051FE">
              <w:t>Server</w:t>
            </w:r>
          </w:p>
        </w:tc>
        <w:tc>
          <w:tcPr>
            <w:tcW w:w="1848" w:type="dxa"/>
          </w:tcPr>
          <w:p w:rsidR="00670E56" w:rsidRPr="00C051FE" w:rsidRDefault="0057325D" w:rsidP="00C051FE">
            <w:pPr>
              <w:jc w:val="center"/>
            </w:pPr>
            <w:r w:rsidRPr="00C051FE">
              <w:t>http</w:t>
            </w:r>
          </w:p>
        </w:tc>
        <w:tc>
          <w:tcPr>
            <w:tcW w:w="1849" w:type="dxa"/>
          </w:tcPr>
          <w:p w:rsidR="00670E56" w:rsidRPr="00C051FE" w:rsidRDefault="0057325D" w:rsidP="00C051FE">
            <w:pPr>
              <w:jc w:val="center"/>
            </w:pPr>
            <w:r w:rsidRPr="00C051FE">
              <w:t>Standard</w:t>
            </w:r>
          </w:p>
        </w:tc>
        <w:tc>
          <w:tcPr>
            <w:tcW w:w="1945" w:type="dxa"/>
          </w:tcPr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>The "Server" header field contains information about the software</w:t>
            </w: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>used by the origin server to handle the request, which is often used</w:t>
            </w: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>by clients to help identify the scope of reported interoperability</w:t>
            </w: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>problems, to work around or tailor requests to avoid particular</w:t>
            </w: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>server limitations, and for analytics regarding server or operating</w:t>
            </w: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 xml:space="preserve">system use.  An origin server MAY generate a </w:t>
            </w:r>
            <w:r w:rsidRPr="00C051FE">
              <w:rPr>
                <w:color w:val="000000"/>
              </w:rPr>
              <w:lastRenderedPageBreak/>
              <w:t>Server field in its</w:t>
            </w: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>responses.</w:t>
            </w:r>
          </w:p>
          <w:p w:rsidR="00670E56" w:rsidRPr="00C051FE" w:rsidRDefault="00670E56" w:rsidP="00C051FE">
            <w:pPr>
              <w:jc w:val="both"/>
            </w:pPr>
          </w:p>
        </w:tc>
        <w:tc>
          <w:tcPr>
            <w:tcW w:w="1851" w:type="dxa"/>
          </w:tcPr>
          <w:p w:rsidR="00670E56" w:rsidRPr="00C051FE" w:rsidRDefault="0057325D" w:rsidP="00C051FE">
            <w:pPr>
              <w:jc w:val="center"/>
            </w:pPr>
            <w:r w:rsidRPr="00C051FE">
              <w:lastRenderedPageBreak/>
              <w:t>[RFC7231, Section 7.4.2]</w:t>
            </w:r>
          </w:p>
        </w:tc>
      </w:tr>
      <w:tr w:rsidR="00670E56" w:rsidRPr="00C051FE" w:rsidTr="00C051FE">
        <w:tc>
          <w:tcPr>
            <w:tcW w:w="1857" w:type="dxa"/>
          </w:tcPr>
          <w:p w:rsidR="00670E56" w:rsidRPr="00C051FE" w:rsidRDefault="00670E56" w:rsidP="00C051FE">
            <w:pPr>
              <w:jc w:val="center"/>
            </w:pPr>
            <w:r w:rsidRPr="00C051FE">
              <w:t>Vary</w:t>
            </w:r>
          </w:p>
        </w:tc>
        <w:tc>
          <w:tcPr>
            <w:tcW w:w="1848" w:type="dxa"/>
          </w:tcPr>
          <w:p w:rsidR="00670E56" w:rsidRPr="00C051FE" w:rsidRDefault="0057325D" w:rsidP="00C051FE">
            <w:pPr>
              <w:jc w:val="center"/>
            </w:pPr>
            <w:r w:rsidRPr="00C051FE">
              <w:t>http</w:t>
            </w:r>
          </w:p>
        </w:tc>
        <w:tc>
          <w:tcPr>
            <w:tcW w:w="1849" w:type="dxa"/>
          </w:tcPr>
          <w:p w:rsidR="00670E56" w:rsidRPr="00C051FE" w:rsidRDefault="0057325D" w:rsidP="00C051FE">
            <w:pPr>
              <w:jc w:val="center"/>
            </w:pPr>
            <w:r w:rsidRPr="00C051FE">
              <w:t>Standard</w:t>
            </w:r>
          </w:p>
        </w:tc>
        <w:tc>
          <w:tcPr>
            <w:tcW w:w="1945" w:type="dxa"/>
          </w:tcPr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>The "Vary" header field in a response describes what parts of a</w:t>
            </w: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>request message, aside from the method, Host header field, and</w:t>
            </w: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>request target, might influence the origin server's process for</w:t>
            </w: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>selecting and representing this response.  The value consists of</w:t>
            </w: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>either a single asterisk ("*") or a list of header field names</w:t>
            </w:r>
          </w:p>
          <w:p w:rsidR="0057325D" w:rsidRPr="00C051FE" w:rsidRDefault="0057325D" w:rsidP="00C051FE">
            <w:pPr>
              <w:pStyle w:val="HTMLPreformatted"/>
              <w:jc w:val="both"/>
              <w:rPr>
                <w:color w:val="000000"/>
              </w:rPr>
            </w:pPr>
            <w:r w:rsidRPr="00C051FE">
              <w:rPr>
                <w:color w:val="000000"/>
              </w:rPr>
              <w:t>(case-insensitive).</w:t>
            </w:r>
          </w:p>
          <w:p w:rsidR="00670E56" w:rsidRPr="00C051FE" w:rsidRDefault="00670E56" w:rsidP="00C051FE">
            <w:pPr>
              <w:jc w:val="both"/>
            </w:pPr>
          </w:p>
        </w:tc>
        <w:tc>
          <w:tcPr>
            <w:tcW w:w="1851" w:type="dxa"/>
          </w:tcPr>
          <w:p w:rsidR="00670E56" w:rsidRPr="00C051FE" w:rsidRDefault="0057325D" w:rsidP="00C051FE">
            <w:pPr>
              <w:jc w:val="center"/>
            </w:pPr>
            <w:r w:rsidRPr="00C051FE">
              <w:t>[RFC7231, Section 7.1.4]</w:t>
            </w:r>
          </w:p>
        </w:tc>
      </w:tr>
      <w:tr w:rsidR="00670E56" w:rsidRPr="00C051FE" w:rsidTr="00C051FE">
        <w:tc>
          <w:tcPr>
            <w:tcW w:w="1857" w:type="dxa"/>
          </w:tcPr>
          <w:p w:rsidR="00670E56" w:rsidRPr="00C051FE" w:rsidRDefault="00670E56" w:rsidP="00C051FE">
            <w:pPr>
              <w:jc w:val="center"/>
            </w:pPr>
            <w:r w:rsidRPr="00C051FE">
              <w:t>www Authenticate</w:t>
            </w:r>
          </w:p>
        </w:tc>
        <w:tc>
          <w:tcPr>
            <w:tcW w:w="1848" w:type="dxa"/>
          </w:tcPr>
          <w:p w:rsidR="00670E56" w:rsidRPr="00C051FE" w:rsidRDefault="0057325D" w:rsidP="00C051FE">
            <w:pPr>
              <w:jc w:val="center"/>
            </w:pPr>
            <w:r w:rsidRPr="00C051FE">
              <w:t>http</w:t>
            </w:r>
          </w:p>
        </w:tc>
        <w:tc>
          <w:tcPr>
            <w:tcW w:w="1849" w:type="dxa"/>
          </w:tcPr>
          <w:p w:rsidR="00670E56" w:rsidRPr="00C051FE" w:rsidRDefault="0057325D" w:rsidP="00C051FE">
            <w:pPr>
              <w:jc w:val="center"/>
            </w:pPr>
            <w:r w:rsidRPr="00C051FE">
              <w:t>Standard</w:t>
            </w:r>
          </w:p>
        </w:tc>
        <w:tc>
          <w:tcPr>
            <w:tcW w:w="1945" w:type="dxa"/>
          </w:tcPr>
          <w:p w:rsidR="0057325D" w:rsidRPr="0057325D" w:rsidRDefault="0057325D" w:rsidP="00C051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732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The "WWW-Authenticate" header field indicates the authentication</w:t>
            </w:r>
          </w:p>
          <w:p w:rsidR="0057325D" w:rsidRPr="0057325D" w:rsidRDefault="0057325D" w:rsidP="00C051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732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scheme(s) and parameters applicable to the target resource.</w:t>
            </w:r>
          </w:p>
          <w:p w:rsidR="00670E56" w:rsidRPr="00C051FE" w:rsidRDefault="00670E56" w:rsidP="00C051FE">
            <w:pPr>
              <w:jc w:val="both"/>
            </w:pPr>
          </w:p>
        </w:tc>
        <w:tc>
          <w:tcPr>
            <w:tcW w:w="1851" w:type="dxa"/>
          </w:tcPr>
          <w:p w:rsidR="00670E56" w:rsidRPr="00C051FE" w:rsidRDefault="0057325D" w:rsidP="00C051FE">
            <w:pPr>
              <w:jc w:val="center"/>
            </w:pPr>
            <w:r w:rsidRPr="00C051FE">
              <w:t>[RFC7235, Section 4.1]</w:t>
            </w:r>
          </w:p>
        </w:tc>
      </w:tr>
    </w:tbl>
    <w:p w:rsidR="00C051FE" w:rsidRDefault="00C051FE" w:rsidP="00C051FE"/>
    <w:p w:rsidR="00C051FE" w:rsidRDefault="00C051FE" w:rsidP="00C051FE"/>
    <w:p w:rsidR="00C051FE" w:rsidRPr="00C051FE" w:rsidRDefault="00C051FE" w:rsidP="00C051FE">
      <w:r w:rsidRPr="00C051FE">
        <w:t>https://www.iana.org/assignments/message-headers/message-headers.xhtml</w:t>
      </w:r>
    </w:p>
    <w:sectPr w:rsidR="00C051FE" w:rsidRPr="00C051F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E32" w:rsidRDefault="00560E32" w:rsidP="00C051FE">
      <w:pPr>
        <w:spacing w:after="0" w:line="240" w:lineRule="auto"/>
      </w:pPr>
      <w:r>
        <w:separator/>
      </w:r>
    </w:p>
  </w:endnote>
  <w:endnote w:type="continuationSeparator" w:id="0">
    <w:p w:rsidR="00560E32" w:rsidRDefault="00560E32" w:rsidP="00C05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E32" w:rsidRDefault="00560E32" w:rsidP="00C051FE">
      <w:pPr>
        <w:spacing w:after="0" w:line="240" w:lineRule="auto"/>
      </w:pPr>
      <w:r>
        <w:separator/>
      </w:r>
    </w:p>
  </w:footnote>
  <w:footnote w:type="continuationSeparator" w:id="0">
    <w:p w:rsidR="00560E32" w:rsidRDefault="00560E32" w:rsidP="00C05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1FE" w:rsidRDefault="00C051FE">
    <w:pPr>
      <w:pStyle w:val="Header"/>
    </w:pPr>
    <w:r>
      <w:t>Response Header Fields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E56"/>
    <w:rsid w:val="00424676"/>
    <w:rsid w:val="00560E32"/>
    <w:rsid w:val="0057325D"/>
    <w:rsid w:val="00670E56"/>
    <w:rsid w:val="00BA1C54"/>
    <w:rsid w:val="00C0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6CA1E-6494-43C6-AA57-A25F9FBA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32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7325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5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1FE"/>
  </w:style>
  <w:style w:type="paragraph" w:styleId="Footer">
    <w:name w:val="footer"/>
    <w:basedOn w:val="Normal"/>
    <w:link w:val="FooterChar"/>
    <w:uiPriority w:val="99"/>
    <w:unhideWhenUsed/>
    <w:rsid w:val="00C05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6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tools.ietf.org/html/rfc723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ols.ietf.org/html/rfc7234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</dc:creator>
  <cp:keywords/>
  <dc:description/>
  <cp:lastModifiedBy>Art</cp:lastModifiedBy>
  <cp:revision>2</cp:revision>
  <dcterms:created xsi:type="dcterms:W3CDTF">2017-03-19T07:32:00Z</dcterms:created>
  <dcterms:modified xsi:type="dcterms:W3CDTF">2017-03-19T08:01:00Z</dcterms:modified>
</cp:coreProperties>
</file>