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50C9" w:rsidRPr="00A045EC" w:rsidRDefault="005750C9" w:rsidP="005750C9"/>
    <w:tbl>
      <w:tblPr>
        <w:tblStyle w:val="Tableausimple3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5750C9" w:rsidRPr="005750C9" w:rsidTr="00575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60" w:type="dxa"/>
          </w:tcPr>
          <w:p w:rsidR="005750C9" w:rsidRPr="005750C9" w:rsidRDefault="005750C9" w:rsidP="008D7A23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750C9">
              <w:rPr>
                <w:rFonts w:ascii="Times New Roman" w:hAnsi="Times New Roman" w:cs="Times New Roman"/>
                <w:sz w:val="18"/>
                <w:szCs w:val="18"/>
              </w:rPr>
              <w:t>Fictional Technology Services Company</w:t>
            </w:r>
          </w:p>
          <w:p w:rsidR="005750C9" w:rsidRPr="005750C9" w:rsidRDefault="005750C9" w:rsidP="008D7A23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750C9">
              <w:rPr>
                <w:rFonts w:ascii="Times New Roman" w:hAnsi="Times New Roman" w:cs="Times New Roman"/>
                <w:sz w:val="18"/>
                <w:szCs w:val="18"/>
              </w:rPr>
              <w:t>Système de Management de la Sécurité de l'Information</w:t>
            </w:r>
          </w:p>
          <w:p w:rsidR="005750C9" w:rsidRPr="005750C9" w:rsidRDefault="005750C9" w:rsidP="008D7A23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750C9">
              <w:rPr>
                <w:rFonts w:ascii="Times New Roman" w:hAnsi="Times New Roman" w:cs="Times New Roman"/>
                <w:sz w:val="18"/>
                <w:szCs w:val="18"/>
              </w:rPr>
              <w:t xml:space="preserve">ISO </w:t>
            </w:r>
            <w:proofErr w:type="gramStart"/>
            <w:r w:rsidRPr="005750C9">
              <w:rPr>
                <w:rFonts w:ascii="Times New Roman" w:hAnsi="Times New Roman" w:cs="Times New Roman"/>
                <w:sz w:val="18"/>
                <w:szCs w:val="18"/>
              </w:rPr>
              <w:t>27001:</w:t>
            </w:r>
            <w:proofErr w:type="gramEnd"/>
            <w:r w:rsidRPr="005750C9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</w:p>
          <w:p w:rsidR="005750C9" w:rsidRPr="005750C9" w:rsidRDefault="005750C9" w:rsidP="008D7A23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750C9">
              <w:rPr>
                <w:rFonts w:ascii="Times New Roman" w:hAnsi="Times New Roman" w:cs="Times New Roman"/>
                <w:sz w:val="18"/>
                <w:szCs w:val="18"/>
              </w:rPr>
              <w:t>POLITIQUE DE GESTION DES INCIDENTS DE SÉCURITÉ</w:t>
            </w:r>
          </w:p>
          <w:p w:rsidR="005750C9" w:rsidRPr="005750C9" w:rsidRDefault="005750C9" w:rsidP="008D7A23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750C9">
              <w:rPr>
                <w:rFonts w:ascii="Times New Roman" w:hAnsi="Times New Roman" w:cs="Times New Roman"/>
                <w:sz w:val="18"/>
                <w:szCs w:val="18"/>
              </w:rPr>
              <w:t>Référence : POL-INC-004   |   Date : 05/06/2026</w:t>
            </w:r>
          </w:p>
        </w:tc>
      </w:tr>
    </w:tbl>
    <w:p w:rsidR="005750C9" w:rsidRPr="00A045EC" w:rsidRDefault="005750C9" w:rsidP="005750C9"/>
    <w:p w:rsidR="005750C9" w:rsidRPr="00A045EC" w:rsidRDefault="005750C9" w:rsidP="005750C9"/>
    <w:p w:rsidR="005750C9" w:rsidRPr="00A045EC" w:rsidRDefault="005750C9" w:rsidP="005750C9">
      <w:r w:rsidRPr="00A045EC">
        <w:rPr>
          <w:b/>
          <w:bCs/>
        </w:rPr>
        <w:t>Fiche d'identification</w:t>
      </w:r>
    </w:p>
    <w:tbl>
      <w:tblPr>
        <w:tblStyle w:val="TableauGrille1Clair-Accentuation1"/>
        <w:tblW w:w="9360" w:type="dxa"/>
        <w:tblLook w:val="04A0" w:firstRow="1" w:lastRow="0" w:firstColumn="1" w:lastColumn="0" w:noHBand="0" w:noVBand="1"/>
      </w:tblPr>
      <w:tblGrid>
        <w:gridCol w:w="2500"/>
        <w:gridCol w:w="6860"/>
      </w:tblGrid>
      <w:tr w:rsidR="005750C9" w:rsidRPr="00A045EC" w:rsidTr="00575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Organisation</w:t>
            </w:r>
          </w:p>
        </w:tc>
        <w:tc>
          <w:tcPr>
            <w:tcW w:w="6860" w:type="dxa"/>
          </w:tcPr>
          <w:p w:rsidR="005750C9" w:rsidRPr="00A045EC" w:rsidRDefault="005750C9" w:rsidP="008D7A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Fictional Technology Services Company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Référence</w:t>
            </w:r>
          </w:p>
        </w:tc>
        <w:tc>
          <w:tcPr>
            <w:tcW w:w="68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POL-INC-004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Version</w:t>
            </w:r>
          </w:p>
        </w:tc>
        <w:tc>
          <w:tcPr>
            <w:tcW w:w="68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1.0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Classification</w:t>
            </w:r>
          </w:p>
        </w:tc>
        <w:tc>
          <w:tcPr>
            <w:tcW w:w="68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 xml:space="preserve">Interne </w:t>
            </w:r>
            <w:r w:rsidR="00F36A1F">
              <w:t>-</w:t>
            </w:r>
            <w:bookmarkStart w:id="0" w:name="_GoBack"/>
            <w:bookmarkEnd w:id="0"/>
            <w:r w:rsidRPr="00A045EC">
              <w:t xml:space="preserve"> Confidentiel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Propriétaire</w:t>
            </w:r>
          </w:p>
        </w:tc>
        <w:tc>
          <w:tcPr>
            <w:tcW w:w="68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RSSI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Date d'approbation</w:t>
            </w:r>
          </w:p>
        </w:tc>
        <w:tc>
          <w:tcPr>
            <w:tcW w:w="68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05 juin 2026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Prochaine révision</w:t>
            </w:r>
          </w:p>
        </w:tc>
        <w:tc>
          <w:tcPr>
            <w:tcW w:w="68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05 juin 2027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Référentiel</w:t>
            </w:r>
          </w:p>
        </w:tc>
        <w:tc>
          <w:tcPr>
            <w:tcW w:w="68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 xml:space="preserve">ISO </w:t>
            </w:r>
            <w:proofErr w:type="gramStart"/>
            <w:r w:rsidRPr="00A045EC">
              <w:t>27001:</w:t>
            </w:r>
            <w:proofErr w:type="gramEnd"/>
            <w:r w:rsidRPr="00A045EC">
              <w:t xml:space="preserve">2022 </w:t>
            </w:r>
            <w:r>
              <w:t>-</w:t>
            </w:r>
            <w:r w:rsidRPr="00A045EC">
              <w:t xml:space="preserve"> Contrôles A.5.24, A.5.25, A.5.26, A.5.27, A.5.28, A.5.29</w:t>
            </w:r>
          </w:p>
        </w:tc>
      </w:tr>
    </w:tbl>
    <w:p w:rsidR="005750C9" w:rsidRPr="00A045EC" w:rsidRDefault="005750C9" w:rsidP="005750C9"/>
    <w:p w:rsidR="005750C9" w:rsidRPr="00A045EC" w:rsidRDefault="005750C9" w:rsidP="005750C9"/>
    <w:p w:rsidR="005750C9" w:rsidRPr="00A045EC" w:rsidRDefault="005750C9" w:rsidP="005750C9">
      <w:r w:rsidRPr="00A045EC">
        <w:rPr>
          <w:b/>
          <w:bCs/>
        </w:rPr>
        <w:t>1. Objet</w:t>
      </w:r>
    </w:p>
    <w:p w:rsidR="005750C9" w:rsidRPr="00A045EC" w:rsidRDefault="005750C9" w:rsidP="005750C9">
      <w:r w:rsidRPr="00A045EC">
        <w:t>La présente politique définit le cadre organisationnel et les procédures permettant à Fictional Technology Services Company de détecter, signaler, évaluer, répondre et tirer des enseignements de tout incident de sécurité de l'information. Elle vise à minimiser l'impact des incidents, à accélérer le retour à la normale et à renforcer la posture de sécurité de l'entreprise.</w:t>
      </w:r>
    </w:p>
    <w:p w:rsidR="005750C9" w:rsidRPr="00A045EC" w:rsidRDefault="005750C9" w:rsidP="005750C9"/>
    <w:p w:rsidR="005750C9" w:rsidRPr="00A045EC" w:rsidRDefault="005750C9" w:rsidP="005750C9">
      <w:r w:rsidRPr="00A045EC">
        <w:rPr>
          <w:b/>
          <w:bCs/>
        </w:rPr>
        <w:t>2. Définitions</w:t>
      </w:r>
    </w:p>
    <w:tbl>
      <w:tblPr>
        <w:tblStyle w:val="TableauGrille1Clair-Accentuation1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5750C9" w:rsidRPr="00A045EC" w:rsidTr="00575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Terme</w:t>
            </w:r>
          </w:p>
        </w:tc>
        <w:tc>
          <w:tcPr>
            <w:tcW w:w="6760" w:type="dxa"/>
          </w:tcPr>
          <w:p w:rsidR="005750C9" w:rsidRPr="00A045EC" w:rsidRDefault="005750C9" w:rsidP="008D7A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Définition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Événement de sécurité</w:t>
            </w:r>
          </w:p>
        </w:tc>
        <w:tc>
          <w:tcPr>
            <w:tcW w:w="67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Toute occurrence identifiée indiquant une violation possible de la politique de sécurité ou une défaillance des contrôles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Incident de sécurité</w:t>
            </w:r>
          </w:p>
        </w:tc>
        <w:tc>
          <w:tcPr>
            <w:tcW w:w="67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Événement non souhaité ou non prévu ayant une probabilité significative de compromettre la CIA (Confidentialité, Intégrité, Disponibilité) de l'information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Faille de sécurité</w:t>
            </w:r>
          </w:p>
        </w:tc>
        <w:tc>
          <w:tcPr>
            <w:tcW w:w="67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Vulnérabilité identifiée dans un système, application ou processus pouvant être exploitée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lastRenderedPageBreak/>
              <w:t>Violation de données</w:t>
            </w:r>
          </w:p>
        </w:tc>
        <w:tc>
          <w:tcPr>
            <w:tcW w:w="67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Incident ayant entraîné la compromission, la perte ou l'accès non autorisé à des données personnelles ou sensibles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RTO</w:t>
            </w:r>
          </w:p>
        </w:tc>
        <w:tc>
          <w:tcPr>
            <w:tcW w:w="67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45EC">
              <w:t>Recovery</w:t>
            </w:r>
            <w:proofErr w:type="spellEnd"/>
            <w:r w:rsidRPr="00A045EC">
              <w:t xml:space="preserve"> Time Objective : durée maximale acceptable d'interruption de service</w:t>
            </w:r>
          </w:p>
        </w:tc>
      </w:tr>
      <w:tr w:rsidR="005750C9" w:rsidRPr="00A045EC" w:rsidTr="00575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RPO</w:t>
            </w:r>
          </w:p>
        </w:tc>
        <w:tc>
          <w:tcPr>
            <w:tcW w:w="67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45EC">
              <w:t>Recovery</w:t>
            </w:r>
            <w:proofErr w:type="spellEnd"/>
            <w:r w:rsidRPr="00A045EC">
              <w:t xml:space="preserve"> Point Objective : perte de données maximale acceptable (durée)</w:t>
            </w:r>
          </w:p>
        </w:tc>
      </w:tr>
    </w:tbl>
    <w:p w:rsidR="005750C9" w:rsidRPr="00A045EC" w:rsidRDefault="005750C9" w:rsidP="005750C9"/>
    <w:p w:rsidR="005750C9" w:rsidRPr="00A045EC" w:rsidRDefault="005750C9" w:rsidP="005750C9">
      <w:r w:rsidRPr="00A045EC">
        <w:rPr>
          <w:b/>
          <w:bCs/>
        </w:rPr>
        <w:t>3. Catégorisation des incidents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760"/>
        <w:gridCol w:w="2800"/>
      </w:tblGrid>
      <w:tr w:rsidR="005750C9" w:rsidRPr="00A045EC" w:rsidTr="00AA4BFA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A4BFA">
              <w:rPr>
                <w:b/>
                <w:bCs/>
                <w:color w:val="FFFFFF" w:themeColor="background1"/>
              </w:rPr>
              <w:t>Niveau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A4BFA">
              <w:rPr>
                <w:b/>
                <w:bCs/>
                <w:color w:val="FFFFFF" w:themeColor="background1"/>
              </w:rPr>
              <w:t>Sévérité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A4BFA">
              <w:rPr>
                <w:b/>
                <w:bCs/>
                <w:color w:val="FFFFFF" w:themeColor="background1"/>
              </w:rPr>
              <w:t>Critères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96B0" w:themeFill="text2" w:themeFillTint="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50C9" w:rsidRPr="00AA4BFA" w:rsidRDefault="005750C9" w:rsidP="008D7A23">
            <w:pPr>
              <w:rPr>
                <w:color w:val="FFFFFF" w:themeColor="background1"/>
              </w:rPr>
            </w:pPr>
            <w:r w:rsidRPr="00AA4BFA">
              <w:rPr>
                <w:b/>
                <w:bCs/>
                <w:color w:val="FFFFFF" w:themeColor="background1"/>
              </w:rPr>
              <w:t>Exemples</w:t>
            </w:r>
          </w:p>
        </w:tc>
      </w:tr>
      <w:tr w:rsidR="005750C9" w:rsidRPr="00A045EC" w:rsidTr="008D7A23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rPr>
                <w:b/>
                <w:bCs/>
              </w:rPr>
              <w:t>P1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rPr>
                <w:b/>
                <w:bCs/>
              </w:rPr>
              <w:t>CRITIQUE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t>Impact majeur sur CIA, interruption de service critique, violation de données massive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t>Ransomware, compromission ERP, violation RGPD, intrusion serveur production</w:t>
            </w:r>
          </w:p>
        </w:tc>
      </w:tr>
      <w:tr w:rsidR="005750C9" w:rsidRPr="00A045EC" w:rsidTr="008D7A23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rPr>
                <w:b/>
                <w:bCs/>
              </w:rPr>
              <w:t>P2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rPr>
                <w:b/>
                <w:bCs/>
              </w:rPr>
              <w:t>ÉLEVÉE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t>Impact significatif sur un service ou des données sensibles, risque de propagation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t>Infection malware, accès non autorisé à données clients, fuite email</w:t>
            </w:r>
          </w:p>
        </w:tc>
      </w:tr>
      <w:tr w:rsidR="005750C9" w:rsidRPr="00A045EC" w:rsidTr="008D7A23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rPr>
                <w:b/>
                <w:bCs/>
              </w:rPr>
              <w:t>P3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rPr>
                <w:b/>
                <w:bCs/>
              </w:rPr>
              <w:t>MODÉRÉE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t>Impact limité, aucune donnée sensible compromise, service dégradé mais non interrompu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t>Tentative d'hameçonnage, erreur de configuration détectée, comportement suspect</w:t>
            </w:r>
          </w:p>
        </w:tc>
      </w:tr>
      <w:tr w:rsidR="005750C9" w:rsidRPr="00A045EC" w:rsidTr="008D7A23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rPr>
                <w:b/>
                <w:bCs/>
              </w:rPr>
              <w:t>P4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rPr>
                <w:b/>
                <w:bCs/>
              </w:rPr>
              <w:t>FAIBLE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t>Impact négligeable, aucune donnée compromise, détection préventive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750C9" w:rsidRPr="00A045EC" w:rsidRDefault="005750C9" w:rsidP="008D7A23">
            <w:r w:rsidRPr="00A045EC">
              <w:t>Scan de ports détecté, alarme antivirus sur fichier isolé, anomalie de log</w:t>
            </w:r>
          </w:p>
        </w:tc>
      </w:tr>
    </w:tbl>
    <w:p w:rsidR="005750C9" w:rsidRPr="00A045EC" w:rsidRDefault="005750C9" w:rsidP="005750C9"/>
    <w:p w:rsidR="005750C9" w:rsidRPr="00A045EC" w:rsidRDefault="005750C9" w:rsidP="005750C9">
      <w:r w:rsidRPr="00A045EC">
        <w:rPr>
          <w:b/>
          <w:bCs/>
        </w:rPr>
        <w:t>4. Processus de gestion des incidents</w:t>
      </w:r>
    </w:p>
    <w:p w:rsidR="005750C9" w:rsidRPr="00A045EC" w:rsidRDefault="005750C9" w:rsidP="005750C9">
      <w:pPr>
        <w:rPr>
          <w:b/>
          <w:bCs/>
        </w:rPr>
      </w:pPr>
      <w:r w:rsidRPr="00A045EC">
        <w:rPr>
          <w:b/>
          <w:bCs/>
        </w:rPr>
        <w:t>Phase 1 Détection et signalement</w:t>
      </w:r>
    </w:p>
    <w:p w:rsidR="005750C9" w:rsidRPr="00A045EC" w:rsidRDefault="005750C9" w:rsidP="005750C9">
      <w:r w:rsidRPr="00A045EC">
        <w:t>Tout collaborateur qui détecte ou suspecte un incident de sécurité doit le signaler immédiatement via l'un des canaux officiels suivants :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Email dédié : security-incidents@example.com (surveille 24h/24 – 7j/7)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Numéro d'urgence RSSI : disponible dans l'annuaire interne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Formulaire en ligne : portail interne SMSI &gt; Signalement d'incident</w:t>
      </w:r>
    </w:p>
    <w:p w:rsidR="005750C9" w:rsidRPr="00A045EC" w:rsidRDefault="005750C9" w:rsidP="005750C9">
      <w:r w:rsidRPr="00A045EC">
        <w:t>Le signalement doit contenir : la date et heure de détection, la description des symptômes observés, les systèmes ou données potentiellement affectés, les actions déjà entreprises par le déclarant.</w:t>
      </w:r>
    </w:p>
    <w:p w:rsidR="005750C9" w:rsidRPr="00A045EC" w:rsidRDefault="005750C9" w:rsidP="005750C9">
      <w:r w:rsidRPr="00A045EC">
        <w:lastRenderedPageBreak/>
        <w:t>Aucun collaborateur ne doit tenter de résoudre lui-même un incident de sécurité sans l'intervention du service IT ou du RSSI.</w:t>
      </w:r>
    </w:p>
    <w:p w:rsidR="005750C9" w:rsidRPr="00A045EC" w:rsidRDefault="005750C9" w:rsidP="005750C9">
      <w:pPr>
        <w:rPr>
          <w:b/>
          <w:bCs/>
        </w:rPr>
      </w:pPr>
      <w:r w:rsidRPr="00A045EC">
        <w:rPr>
          <w:b/>
          <w:bCs/>
        </w:rPr>
        <w:t>Phase 2 Évaluation et qualification</w:t>
      </w:r>
    </w:p>
    <w:p w:rsidR="005750C9" w:rsidRPr="00A045EC" w:rsidRDefault="005750C9" w:rsidP="005750C9">
      <w:r w:rsidRPr="00A045EC">
        <w:t>Le RSSI ou son représentant évalue l'incident dans un délai maximum de :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P1 CRITIQUE : 30 minutes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P2 ÉLEVÉE : 2 heures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P3 MODÉRÉE : 8 heures ouvrées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P4 FAIBLE : 24 heures ouvrées</w:t>
      </w:r>
    </w:p>
    <w:p w:rsidR="005750C9" w:rsidRPr="00A045EC" w:rsidRDefault="005750C9" w:rsidP="005750C9">
      <w:r w:rsidRPr="00A045EC">
        <w:t>L'évaluation détermine la sévérité de l'incident, son périmètre d'impact, le niveau d'escalade requis et l'activation éventuelle du Plan de Réponse aux Incidents (PRI).</w:t>
      </w:r>
    </w:p>
    <w:p w:rsidR="005750C9" w:rsidRPr="00A045EC" w:rsidRDefault="005750C9" w:rsidP="005750C9">
      <w:pPr>
        <w:rPr>
          <w:b/>
          <w:bCs/>
        </w:rPr>
      </w:pPr>
      <w:r w:rsidRPr="00A045EC">
        <w:rPr>
          <w:b/>
          <w:bCs/>
        </w:rPr>
        <w:t>Phase 3 Confinement</w:t>
      </w:r>
    </w:p>
    <w:p w:rsidR="005750C9" w:rsidRPr="00A045EC" w:rsidRDefault="005750C9" w:rsidP="005750C9">
      <w:r w:rsidRPr="00A045EC">
        <w:t>Les actions de confinement visent à limiter la propagation de l'incident et à protéger les systèmes non encore affectés :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Isolation réseau des systèmes compromis (déconnexion du réseau, pas mise hors tension)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Blocage des comptes utilisateurs compromis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 xml:space="preserve">Révocation des certificats ou </w:t>
      </w:r>
      <w:proofErr w:type="spellStart"/>
      <w:r w:rsidRPr="00A045EC">
        <w:t>tokens</w:t>
      </w:r>
      <w:proofErr w:type="spellEnd"/>
      <w:r w:rsidRPr="00A045EC">
        <w:t xml:space="preserve"> d'accès compromis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Activation du mode dégradé pour les services critiques si nécessaire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Préservation des preuves (journaux, captures mémoire, images disque) avant toute intervention</w:t>
      </w:r>
    </w:p>
    <w:p w:rsidR="005750C9" w:rsidRPr="00A045EC" w:rsidRDefault="005750C9" w:rsidP="005750C9">
      <w:pPr>
        <w:rPr>
          <w:b/>
          <w:bCs/>
        </w:rPr>
      </w:pPr>
      <w:r w:rsidRPr="00A045EC">
        <w:rPr>
          <w:b/>
          <w:bCs/>
        </w:rPr>
        <w:t>Phase 4 Investigation et analyse</w:t>
      </w:r>
    </w:p>
    <w:p w:rsidR="005750C9" w:rsidRPr="00A045EC" w:rsidRDefault="005750C9" w:rsidP="005750C9">
      <w:r w:rsidRPr="00A045EC">
        <w:t>L'investigation forensique est conduite par le service IT en coordination avec le RSSI. Elle vise à :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Identifier l'origine, le vecteur d'attaque et la chronologie de l'incident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Déterminer l'étendue exacte des données ou systèmes compromis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Identifier les éventuelles vulnérabilités ou défaillances ayant permis l'incident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Constituer un dossier d'investigation documentant toutes les actions et trouvailles</w:t>
      </w:r>
    </w:p>
    <w:p w:rsidR="005750C9" w:rsidRPr="00A045EC" w:rsidRDefault="005750C9" w:rsidP="005750C9">
      <w:pPr>
        <w:rPr>
          <w:b/>
          <w:bCs/>
        </w:rPr>
      </w:pPr>
      <w:r w:rsidRPr="00A045EC">
        <w:rPr>
          <w:b/>
          <w:bCs/>
        </w:rPr>
        <w:t>Phase 5 Remédiation et reprise</w:t>
      </w:r>
    </w:p>
    <w:p w:rsidR="005750C9" w:rsidRPr="00A045EC" w:rsidRDefault="005750C9" w:rsidP="005750C9">
      <w:r w:rsidRPr="00A045EC">
        <w:t>Les actions de remédiation comprennent :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Suppression des malwares, codes malveillants ou backdoors identifiés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Correction des vulnérabilités exploitées (</w:t>
      </w:r>
      <w:proofErr w:type="spellStart"/>
      <w:r w:rsidRPr="00A045EC">
        <w:t>patching</w:t>
      </w:r>
      <w:proofErr w:type="spellEnd"/>
      <w:r w:rsidRPr="00A045EC">
        <w:t>, reconfiguration)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Restauration des systèmes depuis des sauvegardes saines et vérifiées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Réinitialisation de tous les comptes compromis ou suspects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Tests de validation avant retour en production</w:t>
      </w:r>
    </w:p>
    <w:p w:rsidR="005750C9" w:rsidRPr="00A045EC" w:rsidRDefault="005750C9" w:rsidP="005750C9">
      <w:r w:rsidRPr="00A045EC">
        <w:t>Les objectifs de reprise sont définis par niveau de criticité :</w:t>
      </w:r>
    </w:p>
    <w:tbl>
      <w:tblPr>
        <w:tblStyle w:val="TableauGrille1Clair-Accentuation1"/>
        <w:tblW w:w="9360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5750C9" w:rsidRPr="00A045EC" w:rsidTr="00AA4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lastRenderedPageBreak/>
              <w:t>Service</w:t>
            </w:r>
          </w:p>
        </w:tc>
        <w:tc>
          <w:tcPr>
            <w:tcW w:w="2400" w:type="dxa"/>
          </w:tcPr>
          <w:p w:rsidR="005750C9" w:rsidRPr="00A045EC" w:rsidRDefault="005750C9" w:rsidP="008D7A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Criticité</w:t>
            </w:r>
          </w:p>
        </w:tc>
        <w:tc>
          <w:tcPr>
            <w:tcW w:w="2400" w:type="dxa"/>
          </w:tcPr>
          <w:p w:rsidR="005750C9" w:rsidRPr="00A045EC" w:rsidRDefault="005750C9" w:rsidP="008D7A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RTO</w:t>
            </w:r>
          </w:p>
        </w:tc>
        <w:tc>
          <w:tcPr>
            <w:tcW w:w="2160" w:type="dxa"/>
          </w:tcPr>
          <w:p w:rsidR="005750C9" w:rsidRPr="00A045EC" w:rsidRDefault="005750C9" w:rsidP="008D7A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RPO</w:t>
            </w:r>
          </w:p>
        </w:tc>
      </w:tr>
      <w:tr w:rsidR="005750C9" w:rsidRPr="00A045EC" w:rsidTr="00AA4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ERP Sage 100 / D365</w:t>
            </w:r>
          </w:p>
        </w:tc>
        <w:tc>
          <w:tcPr>
            <w:tcW w:w="240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Critique</w:t>
            </w:r>
          </w:p>
        </w:tc>
        <w:tc>
          <w:tcPr>
            <w:tcW w:w="240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4 heures</w:t>
            </w:r>
          </w:p>
        </w:tc>
        <w:tc>
          <w:tcPr>
            <w:tcW w:w="21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1 heure</w:t>
            </w:r>
          </w:p>
        </w:tc>
      </w:tr>
      <w:tr w:rsidR="005750C9" w:rsidRPr="00A045EC" w:rsidTr="00AA4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Base de données clients</w:t>
            </w:r>
          </w:p>
        </w:tc>
        <w:tc>
          <w:tcPr>
            <w:tcW w:w="240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Critique</w:t>
            </w:r>
          </w:p>
        </w:tc>
        <w:tc>
          <w:tcPr>
            <w:tcW w:w="240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4 heures</w:t>
            </w:r>
          </w:p>
        </w:tc>
        <w:tc>
          <w:tcPr>
            <w:tcW w:w="21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30 minutes</w:t>
            </w:r>
          </w:p>
        </w:tc>
      </w:tr>
      <w:tr w:rsidR="005750C9" w:rsidRPr="00A045EC" w:rsidTr="00AA4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Messagerie interne</w:t>
            </w:r>
          </w:p>
        </w:tc>
        <w:tc>
          <w:tcPr>
            <w:tcW w:w="240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Élevée</w:t>
            </w:r>
          </w:p>
        </w:tc>
        <w:tc>
          <w:tcPr>
            <w:tcW w:w="240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8 heures</w:t>
            </w:r>
          </w:p>
        </w:tc>
        <w:tc>
          <w:tcPr>
            <w:tcW w:w="21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4 heures</w:t>
            </w:r>
          </w:p>
        </w:tc>
      </w:tr>
      <w:tr w:rsidR="005750C9" w:rsidRPr="00A045EC" w:rsidTr="00AA4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Site web</w:t>
            </w:r>
          </w:p>
        </w:tc>
        <w:tc>
          <w:tcPr>
            <w:tcW w:w="240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Modérée</w:t>
            </w:r>
          </w:p>
        </w:tc>
        <w:tc>
          <w:tcPr>
            <w:tcW w:w="240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24 heures</w:t>
            </w:r>
          </w:p>
        </w:tc>
        <w:tc>
          <w:tcPr>
            <w:tcW w:w="216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24 heures</w:t>
            </w:r>
          </w:p>
        </w:tc>
      </w:tr>
    </w:tbl>
    <w:p w:rsidR="005750C9" w:rsidRPr="00A045EC" w:rsidRDefault="005750C9" w:rsidP="005750C9"/>
    <w:p w:rsidR="005750C9" w:rsidRPr="00A045EC" w:rsidRDefault="005750C9" w:rsidP="005750C9">
      <w:pPr>
        <w:rPr>
          <w:b/>
          <w:bCs/>
        </w:rPr>
      </w:pPr>
      <w:r w:rsidRPr="00A045EC">
        <w:rPr>
          <w:b/>
          <w:bCs/>
        </w:rPr>
        <w:t>Phase 6 Communication</w:t>
      </w:r>
    </w:p>
    <w:p w:rsidR="005750C9" w:rsidRPr="00A045EC" w:rsidRDefault="005750C9" w:rsidP="005750C9">
      <w:r w:rsidRPr="00A045EC">
        <w:t>La communication est gérée centralement par le RSSI et la Direction. Elle distingue :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 xml:space="preserve">Communication interne : information des équipes concernées, </w:t>
      </w:r>
      <w:proofErr w:type="spellStart"/>
      <w:r w:rsidRPr="00A045EC">
        <w:t>reporting</w:t>
      </w:r>
      <w:proofErr w:type="spellEnd"/>
      <w:r w:rsidRPr="00A045EC">
        <w:t xml:space="preserve"> à la Direction dans les délais appropriés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Communication externe réglementaire : notification à la CNIL dans les 72 heures en cas de violation de données personnelles (RGPD Art. 33), notification aux personnes affectées si le risque est élevé (Art. 34)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Communication aux clients : selon les clauses contractuelles, en accord avec la Direction</w:t>
      </w:r>
    </w:p>
    <w:p w:rsidR="005750C9" w:rsidRPr="00A045EC" w:rsidRDefault="005750C9" w:rsidP="005750C9">
      <w:r w:rsidRPr="00A045EC">
        <w:t>Aucune communication externe concernant un incident de sécurité ne peut être effectuée sans validation préalable de la Direction Générale.</w:t>
      </w:r>
    </w:p>
    <w:p w:rsidR="005750C9" w:rsidRPr="00A045EC" w:rsidRDefault="005750C9" w:rsidP="005750C9">
      <w:pPr>
        <w:rPr>
          <w:b/>
          <w:bCs/>
        </w:rPr>
      </w:pPr>
      <w:r w:rsidRPr="00A045EC">
        <w:rPr>
          <w:b/>
          <w:bCs/>
        </w:rPr>
        <w:t>Phase 7 Retour d'expérience (REX)</w:t>
      </w:r>
    </w:p>
    <w:p w:rsidR="005750C9" w:rsidRPr="00A045EC" w:rsidRDefault="005750C9" w:rsidP="005750C9">
      <w:r w:rsidRPr="00A045EC">
        <w:t>Dans les 10 jours ouvrés suivant la clôture de tout incident P1 ou P2, un rapport de retour d'expérience complet est rédigé et présenté à la Direction. Il comprend :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Chronologie détaillée de l'incident et des actions menées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 xml:space="preserve">Analyse des causes racines (Root Cause </w:t>
      </w:r>
      <w:proofErr w:type="spellStart"/>
      <w:r w:rsidRPr="00A045EC">
        <w:t>Analysis</w:t>
      </w:r>
      <w:proofErr w:type="spellEnd"/>
      <w:r w:rsidRPr="00A045EC">
        <w:t>)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Évaluation de l'efficacité de la réponse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Plan d'actions correctives avec responsables et échéances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Mise à jour de la matrice des risques EBIOS RM si nécessaire</w:t>
      </w:r>
    </w:p>
    <w:p w:rsidR="005750C9" w:rsidRPr="00A045EC" w:rsidRDefault="005750C9" w:rsidP="005750C9"/>
    <w:p w:rsidR="005750C9" w:rsidRPr="00A045EC" w:rsidRDefault="005750C9" w:rsidP="005750C9">
      <w:r w:rsidRPr="00A045EC">
        <w:rPr>
          <w:b/>
          <w:bCs/>
        </w:rPr>
        <w:t>5. Équipe de réponse aux incidents (IRT)</w:t>
      </w:r>
    </w:p>
    <w:tbl>
      <w:tblPr>
        <w:tblStyle w:val="TableauGrille1Clair-Accentuation1"/>
        <w:tblW w:w="9360" w:type="dxa"/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5750C9" w:rsidRPr="00A045EC" w:rsidTr="00AA4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Rôle</w:t>
            </w:r>
          </w:p>
        </w:tc>
        <w:tc>
          <w:tcPr>
            <w:tcW w:w="3280" w:type="dxa"/>
          </w:tcPr>
          <w:p w:rsidR="005750C9" w:rsidRPr="00A045EC" w:rsidRDefault="005750C9" w:rsidP="008D7A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Responsabilités</w:t>
            </w:r>
          </w:p>
        </w:tc>
        <w:tc>
          <w:tcPr>
            <w:tcW w:w="3280" w:type="dxa"/>
          </w:tcPr>
          <w:p w:rsidR="005750C9" w:rsidRPr="00A045EC" w:rsidRDefault="005750C9" w:rsidP="008D7A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Criticité déclenchante</w:t>
            </w:r>
          </w:p>
        </w:tc>
      </w:tr>
      <w:tr w:rsidR="005750C9" w:rsidRPr="00A045EC" w:rsidTr="00AA4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RSSI – Chef d'incident</w:t>
            </w:r>
          </w:p>
        </w:tc>
        <w:tc>
          <w:tcPr>
            <w:tcW w:w="328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Coordination globale, décisions tactiques, communication Direction</w:t>
            </w:r>
          </w:p>
        </w:tc>
        <w:tc>
          <w:tcPr>
            <w:tcW w:w="328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P1, P2</w:t>
            </w:r>
          </w:p>
        </w:tc>
      </w:tr>
      <w:tr w:rsidR="005750C9" w:rsidRPr="00A045EC" w:rsidTr="00AA4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Administrateur système</w:t>
            </w:r>
          </w:p>
        </w:tc>
        <w:tc>
          <w:tcPr>
            <w:tcW w:w="328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Confinement technique, investigation, remédiation</w:t>
            </w:r>
          </w:p>
        </w:tc>
        <w:tc>
          <w:tcPr>
            <w:tcW w:w="328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P1, P2, P3</w:t>
            </w:r>
          </w:p>
        </w:tc>
      </w:tr>
      <w:tr w:rsidR="005750C9" w:rsidRPr="00A045EC" w:rsidTr="00AA4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lastRenderedPageBreak/>
              <w:t>Direction Générale</w:t>
            </w:r>
          </w:p>
        </w:tc>
        <w:tc>
          <w:tcPr>
            <w:tcW w:w="328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Décisions stratégiques, communications critiques, ressources</w:t>
            </w:r>
          </w:p>
        </w:tc>
        <w:tc>
          <w:tcPr>
            <w:tcW w:w="328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P1</w:t>
            </w:r>
          </w:p>
        </w:tc>
      </w:tr>
      <w:tr w:rsidR="005750C9" w:rsidRPr="00A045EC" w:rsidTr="00AA4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DPO / Juriste</w:t>
            </w:r>
          </w:p>
        </w:tc>
        <w:tc>
          <w:tcPr>
            <w:tcW w:w="328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Obligations légales, notification CNIL, communication clients</w:t>
            </w:r>
          </w:p>
        </w:tc>
        <w:tc>
          <w:tcPr>
            <w:tcW w:w="328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P1, P2 (données perso)</w:t>
            </w:r>
          </w:p>
        </w:tc>
      </w:tr>
      <w:tr w:rsidR="005750C9" w:rsidRPr="00A045EC" w:rsidTr="00AA4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750C9" w:rsidRPr="00A045EC" w:rsidRDefault="005750C9" w:rsidP="008D7A23">
            <w:pPr>
              <w:spacing w:after="160" w:line="259" w:lineRule="auto"/>
            </w:pPr>
            <w:r w:rsidRPr="00A045EC">
              <w:t>Support IT</w:t>
            </w:r>
          </w:p>
        </w:tc>
        <w:tc>
          <w:tcPr>
            <w:tcW w:w="328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Assistance technique, gestion des utilisateurs impactés</w:t>
            </w:r>
          </w:p>
        </w:tc>
        <w:tc>
          <w:tcPr>
            <w:tcW w:w="3280" w:type="dxa"/>
          </w:tcPr>
          <w:p w:rsidR="005750C9" w:rsidRPr="00A045EC" w:rsidRDefault="005750C9" w:rsidP="008D7A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5EC">
              <w:t>Tous niveaux</w:t>
            </w:r>
          </w:p>
        </w:tc>
      </w:tr>
    </w:tbl>
    <w:p w:rsidR="005750C9" w:rsidRPr="00A045EC" w:rsidRDefault="005750C9" w:rsidP="005750C9"/>
    <w:p w:rsidR="005750C9" w:rsidRPr="00A045EC" w:rsidRDefault="005750C9" w:rsidP="005750C9">
      <w:r w:rsidRPr="00A045EC">
        <w:rPr>
          <w:b/>
          <w:bCs/>
        </w:rPr>
        <w:t>6. Conservation des preuves</w:t>
      </w:r>
    </w:p>
    <w:p w:rsidR="005750C9" w:rsidRPr="00A045EC" w:rsidRDefault="005750C9" w:rsidP="005750C9">
      <w:r w:rsidRPr="00A045EC">
        <w:t>Les preuves relatives à un incident de sécurité sont collectées, sécurisées et conservées selon les principes suivants :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Conservation de l'intégralité des journaux système, réseau et applicatifs sur la période concernée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Création d'images forensiques des systèmes compromis avant toute remédiation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 xml:space="preserve">Chaîne de </w:t>
      </w:r>
      <w:proofErr w:type="spellStart"/>
      <w:r w:rsidRPr="00A045EC">
        <w:t>custody</w:t>
      </w:r>
      <w:proofErr w:type="spellEnd"/>
      <w:r w:rsidRPr="00A045EC">
        <w:t xml:space="preserve"> documentée pour toute preuve collectée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Conservation pendant 3 ans minimum pour les incidents P1/P2, 1 an pour P3/P4</w:t>
      </w:r>
    </w:p>
    <w:p w:rsidR="005750C9" w:rsidRPr="00A045EC" w:rsidRDefault="005750C9" w:rsidP="005750C9">
      <w:pPr>
        <w:numPr>
          <w:ilvl w:val="0"/>
          <w:numId w:val="1"/>
        </w:numPr>
      </w:pPr>
      <w:r w:rsidRPr="00A045EC">
        <w:t>Stockage dans un environnement isolé et sécurisé, distinct des systèmes de production</w:t>
      </w:r>
    </w:p>
    <w:p w:rsidR="005750C9" w:rsidRPr="00A045EC" w:rsidRDefault="005750C9" w:rsidP="005750C9"/>
    <w:p w:rsidR="005750C9" w:rsidRPr="00A045EC" w:rsidRDefault="005750C9" w:rsidP="005750C9">
      <w:r w:rsidRPr="00A045EC">
        <w:rPr>
          <w:b/>
          <w:bCs/>
        </w:rPr>
        <w:t>7. Tests et amélioration</w:t>
      </w:r>
    </w:p>
    <w:p w:rsidR="005750C9" w:rsidRDefault="005750C9" w:rsidP="005750C9">
      <w:r w:rsidRPr="00A045EC">
        <w:t>Le plan de réponse aux incidents fait l'objet d'un exercice de simulation annuel (</w:t>
      </w:r>
      <w:proofErr w:type="spellStart"/>
      <w:r w:rsidRPr="00A045EC">
        <w:t>tabletop</w:t>
      </w:r>
      <w:proofErr w:type="spellEnd"/>
      <w:r w:rsidRPr="00A045EC">
        <w:t xml:space="preserve"> </w:t>
      </w:r>
      <w:proofErr w:type="spellStart"/>
      <w:r w:rsidRPr="00A045EC">
        <w:t>exercise</w:t>
      </w:r>
      <w:proofErr w:type="spellEnd"/>
      <w:r w:rsidRPr="00A045EC">
        <w:t>) impliquant l'ensemble des membres de l'IRT. Les conclusions de cet exercice alimentent l'amélioration continue du plan. Une revue formelle est conduite après chaque incident P1 ou P2.</w:t>
      </w:r>
    </w:p>
    <w:p w:rsidR="00F95F4E" w:rsidRDefault="00F95F4E"/>
    <w:sectPr w:rsidR="00F95F4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562B" w:rsidRDefault="0028562B">
      <w:pPr>
        <w:spacing w:after="0" w:line="240" w:lineRule="auto"/>
      </w:pPr>
      <w:r>
        <w:separator/>
      </w:r>
    </w:p>
  </w:endnote>
  <w:endnote w:type="continuationSeparator" w:id="0">
    <w:p w:rsidR="0028562B" w:rsidRDefault="00285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4DC3" w:rsidRDefault="00AA4BFA">
    <w:pPr>
      <w:pBdr>
        <w:top w:val="single" w:sz="4" w:space="4" w:color="2E5FAC"/>
      </w:pBdr>
      <w:tabs>
        <w:tab w:val="right" w:pos="9026"/>
      </w:tabs>
    </w:pPr>
    <w:r>
      <w:rPr>
        <w:rFonts w:ascii="Arial" w:eastAsia="Arial" w:hAnsi="Arial" w:cs="Arial"/>
        <w:color w:val="888888"/>
        <w:sz w:val="16"/>
        <w:szCs w:val="16"/>
      </w:rPr>
      <w:t>Politiques de Sécurité SMSI </w:t>
    </w:r>
    <w:proofErr w:type="gramStart"/>
    <w:r>
      <w:rPr>
        <w:rFonts w:ascii="Arial" w:eastAsia="Arial" w:hAnsi="Arial" w:cs="Arial"/>
        <w:color w:val="888888"/>
        <w:sz w:val="16"/>
        <w:szCs w:val="16"/>
      </w:rPr>
      <w:t>/  NDOME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Ekobo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Desiree Darren</w:t>
    </w:r>
    <w:r>
      <w:rPr>
        <w:rFonts w:ascii="Arial" w:eastAsia="Arial" w:hAnsi="Arial" w:cs="Arial"/>
        <w:color w:val="888888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562B" w:rsidRDefault="0028562B">
      <w:pPr>
        <w:spacing w:after="0" w:line="240" w:lineRule="auto"/>
      </w:pPr>
      <w:r>
        <w:separator/>
      </w:r>
    </w:p>
  </w:footnote>
  <w:footnote w:type="continuationSeparator" w:id="0">
    <w:p w:rsidR="0028562B" w:rsidRDefault="00285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4DC3" w:rsidRPr="00A045EC" w:rsidRDefault="00AA4BFA" w:rsidP="00A045EC">
    <w:pPr>
      <w:pStyle w:val="En-tte"/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</w:pPr>
    <w:r w:rsidRPr="00A045EC">
      <w:rPr>
        <w:rFonts w:ascii="Times New Roman" w:hAnsi="Times New Roman" w:cs="Times New Roman"/>
        <w:i/>
        <w:caps/>
        <w:noProof/>
        <w:color w:val="44546A" w:themeColor="text2"/>
        <w:sz w:val="18"/>
        <w:szCs w:val="18"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7A38788" wp14:editId="37933F5A">
              <wp:simplePos x="0" y="0"/>
              <wp:positionH relativeFrom="page">
                <wp:posOffset>6139180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e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e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Zone de texte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3F35" w:rsidRDefault="00AA4BFA">
                            <w:pPr>
                              <w:pStyle w:val="En-tte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A38788" id="Groupe 167" o:spid="_x0000_s1026" style="position:absolute;margin-left:483.4pt;margin-top:0;width:133.9pt;height:80.65pt;z-index:251659264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">
              <v:group id="Groupe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DF3F35" w:rsidRDefault="00AA4BFA">
                      <w:pPr>
                        <w:pStyle w:val="En-tte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 xml:space="preserve">SMSI ISO </w:t>
    </w:r>
    <w:proofErr w:type="gramStart"/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>27001:</w:t>
    </w:r>
    <w:proofErr w:type="gramEnd"/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>2022  |  CONFIDENTIEL</w:t>
    </w:r>
  </w:p>
  <w:p w:rsidR="00DF3F35" w:rsidRDefault="0028562B" w:rsidP="00DF3F35">
    <w:pPr>
      <w:pStyle w:val="En-tte"/>
    </w:pPr>
  </w:p>
  <w:p w:rsidR="00DF3F35" w:rsidRDefault="0028562B" w:rsidP="00DF3F35">
    <w:pPr>
      <w:pStyle w:val="En-tte"/>
    </w:pPr>
  </w:p>
  <w:p w:rsidR="00DF3F35" w:rsidRPr="00DF3F35" w:rsidRDefault="0028562B" w:rsidP="00DF3F3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33986"/>
    <w:multiLevelType w:val="hybridMultilevel"/>
    <w:tmpl w:val="0D1AED34"/>
    <w:lvl w:ilvl="0" w:tplc="764E0B04">
      <w:start w:val="1"/>
      <w:numFmt w:val="bullet"/>
      <w:lvlText w:val="•"/>
      <w:lvlJc w:val="left"/>
      <w:pPr>
        <w:ind w:left="540" w:hanging="360"/>
      </w:pPr>
    </w:lvl>
    <w:lvl w:ilvl="1" w:tplc="EE5E35BE">
      <w:numFmt w:val="decimal"/>
      <w:lvlText w:val=""/>
      <w:lvlJc w:val="left"/>
    </w:lvl>
    <w:lvl w:ilvl="2" w:tplc="20FAA340">
      <w:numFmt w:val="decimal"/>
      <w:lvlText w:val=""/>
      <w:lvlJc w:val="left"/>
    </w:lvl>
    <w:lvl w:ilvl="3" w:tplc="791EEC30">
      <w:numFmt w:val="decimal"/>
      <w:lvlText w:val=""/>
      <w:lvlJc w:val="left"/>
    </w:lvl>
    <w:lvl w:ilvl="4" w:tplc="A1F4915A">
      <w:numFmt w:val="decimal"/>
      <w:lvlText w:val=""/>
      <w:lvlJc w:val="left"/>
    </w:lvl>
    <w:lvl w:ilvl="5" w:tplc="D5B4FDA6">
      <w:numFmt w:val="decimal"/>
      <w:lvlText w:val=""/>
      <w:lvlJc w:val="left"/>
    </w:lvl>
    <w:lvl w:ilvl="6" w:tplc="77289ACC">
      <w:numFmt w:val="decimal"/>
      <w:lvlText w:val=""/>
      <w:lvlJc w:val="left"/>
    </w:lvl>
    <w:lvl w:ilvl="7" w:tplc="20B2A400">
      <w:numFmt w:val="decimal"/>
      <w:lvlText w:val=""/>
      <w:lvlJc w:val="left"/>
    </w:lvl>
    <w:lvl w:ilvl="8" w:tplc="2112FA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C9"/>
    <w:rsid w:val="00100FE7"/>
    <w:rsid w:val="0028562B"/>
    <w:rsid w:val="005750C9"/>
    <w:rsid w:val="00AA4BFA"/>
    <w:rsid w:val="00DF6457"/>
    <w:rsid w:val="00F12BA7"/>
    <w:rsid w:val="00F36A1F"/>
    <w:rsid w:val="00F9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C380D"/>
  <w15:chartTrackingRefBased/>
  <w15:docId w15:val="{80653B5F-C3E9-4905-8215-2D9DFE33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50C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50C9"/>
    <w:pPr>
      <w:tabs>
        <w:tab w:val="center" w:pos="4536"/>
        <w:tab w:val="right" w:pos="9072"/>
      </w:tabs>
      <w:spacing w:after="0" w:line="240" w:lineRule="auto"/>
    </w:pPr>
    <w:rPr>
      <w:rFonts w:ascii="Arial" w:eastAsia="Arial" w:hAnsi="Arial" w:cs="Arial"/>
      <w:sz w:val="20"/>
      <w:szCs w:val="20"/>
      <w:lang w:eastAsia="fr-FR"/>
    </w:rPr>
  </w:style>
  <w:style w:type="character" w:customStyle="1" w:styleId="En-tteCar">
    <w:name w:val="En-tête Car"/>
    <w:basedOn w:val="Policepardfaut"/>
    <w:link w:val="En-tte"/>
    <w:uiPriority w:val="99"/>
    <w:rsid w:val="005750C9"/>
    <w:rPr>
      <w:rFonts w:ascii="Arial" w:eastAsia="Arial" w:hAnsi="Arial" w:cs="Arial"/>
      <w:sz w:val="20"/>
      <w:szCs w:val="20"/>
      <w:lang w:eastAsia="fr-FR"/>
    </w:rPr>
  </w:style>
  <w:style w:type="table" w:styleId="Tableausimple3">
    <w:name w:val="Plain Table 3"/>
    <w:basedOn w:val="TableauNormal"/>
    <w:uiPriority w:val="43"/>
    <w:rsid w:val="005750C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5750C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eddepage">
    <w:name w:val="footer"/>
    <w:basedOn w:val="Normal"/>
    <w:link w:val="PieddepageCar"/>
    <w:uiPriority w:val="99"/>
    <w:unhideWhenUsed/>
    <w:rsid w:val="00F12B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12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1175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Darren Ndome</cp:lastModifiedBy>
  <cp:revision>4</cp:revision>
  <dcterms:created xsi:type="dcterms:W3CDTF">2026-06-18T12:39:00Z</dcterms:created>
  <dcterms:modified xsi:type="dcterms:W3CDTF">2026-10-08T19:24:00Z</dcterms:modified>
</cp:coreProperties>
</file>