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5DE" w:rsidRDefault="00C835DE"/>
    <w:tbl>
      <w:tblPr>
        <w:tblStyle w:val="ac"/>
        <w:tblW w:w="99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250"/>
        <w:gridCol w:w="7035"/>
      </w:tblGrid>
      <w:tr w:rsidR="00C835DE">
        <w:trPr>
          <w:trHeight w:val="340"/>
        </w:trPr>
        <w:tc>
          <w:tcPr>
            <w:tcW w:w="620" w:type="dxa"/>
            <w:shd w:val="clear" w:color="auto" w:fill="EFEFEF"/>
            <w:vAlign w:val="center"/>
          </w:tcPr>
          <w:p w:rsidR="00C835DE" w:rsidRDefault="00BA46C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Код темы</w:t>
            </w:r>
          </w:p>
        </w:tc>
        <w:tc>
          <w:tcPr>
            <w:tcW w:w="2250" w:type="dxa"/>
            <w:shd w:val="clear" w:color="auto" w:fill="EFEFEF"/>
            <w:vAlign w:val="center"/>
          </w:tcPr>
          <w:p w:rsidR="00C835DE" w:rsidRDefault="00BA46C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Тема</w:t>
            </w:r>
          </w:p>
        </w:tc>
        <w:tc>
          <w:tcPr>
            <w:tcW w:w="7035" w:type="dxa"/>
            <w:shd w:val="clear" w:color="auto" w:fill="EFEFEF"/>
            <w:vAlign w:val="center"/>
          </w:tcPr>
          <w:p w:rsidR="00C835DE" w:rsidRDefault="00C835DE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C835DE">
        <w:trPr>
          <w:trHeight w:val="360"/>
        </w:trPr>
        <w:tc>
          <w:tcPr>
            <w:tcW w:w="2870" w:type="dxa"/>
            <w:gridSpan w:val="2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ЧЕЛОВЕК И ОБЩЕСТВО</w:t>
            </w:r>
            <w:r>
              <w:rPr>
                <w:rFonts w:ascii="Calibri" w:eastAsia="Calibri" w:hAnsi="Calibri" w:cs="Calibri"/>
                <w:b/>
                <w:noProof/>
                <w:lang w:val="ru-RU"/>
              </w:rPr>
              <w:drawing>
                <wp:inline distT="114300" distB="114300" distL="114300" distR="114300">
                  <wp:extent cx="1405029" cy="1405029"/>
                  <wp:effectExtent l="0" t="0" r="0" b="0"/>
                  <wp:docPr id="5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029" cy="14050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drawing>
                <wp:inline distT="114300" distB="114300" distL="114300" distR="114300">
                  <wp:extent cx="1766888" cy="1766888"/>
                  <wp:effectExtent l="0" t="0" r="0" b="0"/>
                  <wp:docPr id="5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888" cy="17668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5DE">
        <w:trPr>
          <w:trHeight w:val="2130"/>
        </w:trPr>
        <w:tc>
          <w:tcPr>
            <w:tcW w:w="62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</w:t>
            </w:r>
          </w:p>
        </w:tc>
        <w:tc>
          <w:tcPr>
            <w:tcW w:w="225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Природное и общественное в человеке. (Человек как результат биологической и социокультурной эволюции) + общество</w:t>
            </w:r>
          </w:p>
        </w:tc>
        <w:tc>
          <w:tcPr>
            <w:tcW w:w="7035" w:type="dxa"/>
            <w:shd w:val="clear" w:color="auto" w:fill="FFFFFF"/>
          </w:tcPr>
          <w:p w:rsidR="00C835DE" w:rsidRPr="00BA46CE" w:rsidRDefault="00BA46CE">
            <w:pPr>
              <w:rPr>
                <w:rFonts w:ascii="Calibri" w:eastAsia="Calibri" w:hAnsi="Calibri" w:cs="Calibri"/>
                <w:b/>
                <w:lang w:val="ru-RU"/>
              </w:rPr>
            </w:pPr>
            <w:r>
              <w:rPr>
                <w:rFonts w:ascii="Calibri" w:eastAsia="Calibri" w:hAnsi="Calibri" w:cs="Calibri"/>
                <w:b/>
                <w:lang w:val="ru-RU"/>
              </w:rPr>
              <w:t>Всё правильно</w:t>
            </w:r>
          </w:p>
        </w:tc>
        <w:bookmarkStart w:id="0" w:name="_GoBack"/>
        <w:bookmarkEnd w:id="0"/>
      </w:tr>
      <w:tr w:rsidR="00C835DE">
        <w:trPr>
          <w:trHeight w:val="1120"/>
        </w:trPr>
        <w:tc>
          <w:tcPr>
            <w:tcW w:w="62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1.2</w:t>
            </w:r>
          </w:p>
        </w:tc>
        <w:tc>
          <w:tcPr>
            <w:tcW w:w="225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Мировоззрение, его виды и формы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1.3</w:t>
            </w:r>
          </w:p>
        </w:tc>
        <w:tc>
          <w:tcPr>
            <w:tcW w:w="225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Виды знаний + познание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1.4</w:t>
            </w:r>
          </w:p>
        </w:tc>
        <w:tc>
          <w:tcPr>
            <w:tcW w:w="225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истины, её критерии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</w:t>
            </w:r>
          </w:p>
        </w:tc>
        <w:tc>
          <w:tcPr>
            <w:tcW w:w="225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Мышление и деятельность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1.6</w:t>
            </w:r>
          </w:p>
        </w:tc>
        <w:tc>
          <w:tcPr>
            <w:tcW w:w="225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Потребности и интересы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1.7</w:t>
            </w:r>
          </w:p>
        </w:tc>
        <w:tc>
          <w:tcPr>
            <w:tcW w:w="225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Свобода и необходимость в человеческой деятельности. Свобода и ответственность</w:t>
            </w:r>
          </w:p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1.8</w:t>
            </w:r>
          </w:p>
        </w:tc>
        <w:tc>
          <w:tcPr>
            <w:tcW w:w="225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Системное строение общества: элементы и подсистемы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1.9</w:t>
            </w:r>
          </w:p>
        </w:tc>
        <w:tc>
          <w:tcPr>
            <w:tcW w:w="225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Основные институты общества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1.10</w:t>
            </w:r>
          </w:p>
        </w:tc>
        <w:tc>
          <w:tcPr>
            <w:tcW w:w="225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культуры. Формы и разновидности культуры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1.11</w:t>
            </w:r>
          </w:p>
        </w:tc>
        <w:tc>
          <w:tcPr>
            <w:tcW w:w="225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Наука. Основные особенности научного мышления. Естественные и социально-гуманитарные науки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1.12</w:t>
            </w:r>
          </w:p>
        </w:tc>
        <w:tc>
          <w:tcPr>
            <w:tcW w:w="225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Образование, его значение для личности и общества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1.13</w:t>
            </w:r>
          </w:p>
        </w:tc>
        <w:tc>
          <w:tcPr>
            <w:tcW w:w="225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Религия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1.14</w:t>
            </w:r>
          </w:p>
        </w:tc>
        <w:tc>
          <w:tcPr>
            <w:tcW w:w="225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Искусство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1.15</w:t>
            </w:r>
          </w:p>
        </w:tc>
        <w:tc>
          <w:tcPr>
            <w:tcW w:w="225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Мораль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1.16</w:t>
            </w:r>
          </w:p>
        </w:tc>
        <w:tc>
          <w:tcPr>
            <w:tcW w:w="225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общественного прогресса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1.17</w:t>
            </w:r>
          </w:p>
        </w:tc>
        <w:tc>
          <w:tcPr>
            <w:tcW w:w="225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Многовариантность</w:t>
            </w:r>
            <w:proofErr w:type="spellEnd"/>
            <w:r>
              <w:rPr>
                <w:rFonts w:ascii="Calibri" w:eastAsia="Calibri" w:hAnsi="Calibri" w:cs="Calibri"/>
              </w:rPr>
              <w:t xml:space="preserve"> общественного развития (типы обществ)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1.18</w:t>
            </w:r>
          </w:p>
        </w:tc>
        <w:tc>
          <w:tcPr>
            <w:tcW w:w="225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Угрозы XXI в. (глобальные проблемы)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360"/>
        </w:trPr>
        <w:tc>
          <w:tcPr>
            <w:tcW w:w="2870" w:type="dxa"/>
            <w:gridSpan w:val="2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ЭКОНОМИКА</w:t>
            </w:r>
            <w:r>
              <w:rPr>
                <w:rFonts w:ascii="Calibri" w:eastAsia="Calibri" w:hAnsi="Calibri" w:cs="Calibri"/>
                <w:noProof/>
                <w:lang w:val="ru-RU"/>
              </w:rPr>
              <w:drawing>
                <wp:inline distT="114300" distB="114300" distL="114300" distR="114300">
                  <wp:extent cx="1214438" cy="1214438"/>
                  <wp:effectExtent l="0" t="0" r="0" b="0"/>
                  <wp:docPr id="5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8" cy="12144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D9EAD3"/>
          </w:tcPr>
          <w:p w:rsidR="00C835DE" w:rsidRDefault="00BA46C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drawing>
                <wp:inline distT="114300" distB="114300" distL="114300" distR="114300">
                  <wp:extent cx="1385888" cy="1385888"/>
                  <wp:effectExtent l="0" t="0" r="0" b="0"/>
                  <wp:docPr id="5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888" cy="13858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</w:t>
            </w:r>
          </w:p>
        </w:tc>
        <w:tc>
          <w:tcPr>
            <w:tcW w:w="225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Экономика и экономическая наука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ind w:left="720"/>
              <w:rPr>
                <w:rFonts w:ascii="Calibri" w:eastAsia="Calibri" w:hAnsi="Calibri" w:cs="Calibri"/>
                <w:color w:val="222222"/>
                <w:sz w:val="18"/>
                <w:szCs w:val="18"/>
              </w:rPr>
            </w:pPr>
            <w:bookmarkStart w:id="1" w:name="_heading=h.7b7yjd3x2w0k" w:colFirst="0" w:colLast="0"/>
            <w:bookmarkEnd w:id="1"/>
          </w:p>
          <w:p w:rsidR="00C835DE" w:rsidRDefault="00C835DE">
            <w:pPr>
              <w:rPr>
                <w:rFonts w:ascii="Calibri" w:eastAsia="Calibri" w:hAnsi="Calibri" w:cs="Calibri"/>
                <w:color w:val="222222"/>
              </w:rPr>
            </w:pPr>
            <w:bookmarkStart w:id="2" w:name="_heading=h.uax7jr21fpoe" w:colFirst="0" w:colLast="0"/>
            <w:bookmarkEnd w:id="2"/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2.2</w:t>
            </w:r>
          </w:p>
        </w:tc>
        <w:tc>
          <w:tcPr>
            <w:tcW w:w="225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Факторы производства и факторные доходы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2.3</w:t>
            </w:r>
          </w:p>
        </w:tc>
        <w:tc>
          <w:tcPr>
            <w:tcW w:w="225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Экономические системы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  <w:color w:val="222222"/>
                <w:highlight w:val="white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2.4</w:t>
            </w:r>
          </w:p>
        </w:tc>
        <w:tc>
          <w:tcPr>
            <w:tcW w:w="225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Рынок и рыночный механизм. Спрос и предложение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2.5</w:t>
            </w:r>
          </w:p>
        </w:tc>
        <w:tc>
          <w:tcPr>
            <w:tcW w:w="225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Постоянные и переменные затраты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2.6</w:t>
            </w:r>
          </w:p>
        </w:tc>
        <w:tc>
          <w:tcPr>
            <w:tcW w:w="225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Финансовые институты. Банковская система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2.7</w:t>
            </w:r>
          </w:p>
        </w:tc>
        <w:tc>
          <w:tcPr>
            <w:tcW w:w="225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Основные источники финансирования бизнеса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2.8</w:t>
            </w:r>
          </w:p>
        </w:tc>
        <w:tc>
          <w:tcPr>
            <w:tcW w:w="225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Ценные бумаги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ind w:left="720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2.9</w:t>
            </w:r>
          </w:p>
        </w:tc>
        <w:tc>
          <w:tcPr>
            <w:tcW w:w="225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Рынок труда. Безработица</w:t>
            </w:r>
          </w:p>
          <w:p w:rsidR="00C835DE" w:rsidRDefault="00C835DE">
            <w:pPr>
              <w:rPr>
                <w:rFonts w:ascii="Calibri" w:eastAsia="Calibri" w:hAnsi="Calibri" w:cs="Calibri"/>
              </w:rPr>
            </w:pPr>
          </w:p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+++ конкуренция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  <w:color w:val="222222"/>
                <w:highlight w:val="white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2.10</w:t>
            </w:r>
          </w:p>
        </w:tc>
        <w:tc>
          <w:tcPr>
            <w:tcW w:w="225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Виды, причины и последствия инфляции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2.11</w:t>
            </w:r>
          </w:p>
        </w:tc>
        <w:tc>
          <w:tcPr>
            <w:tcW w:w="225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Экономический рост и развитие. Понятие ВВП</w:t>
            </w:r>
          </w:p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+Экономический цикл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2.12</w:t>
            </w:r>
          </w:p>
        </w:tc>
        <w:tc>
          <w:tcPr>
            <w:tcW w:w="225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Роль государства в экономике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2.13</w:t>
            </w:r>
          </w:p>
        </w:tc>
        <w:tc>
          <w:tcPr>
            <w:tcW w:w="225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Налоги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2.14</w:t>
            </w:r>
          </w:p>
        </w:tc>
        <w:tc>
          <w:tcPr>
            <w:tcW w:w="225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Государственный бюджет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2.15</w:t>
            </w:r>
          </w:p>
        </w:tc>
        <w:tc>
          <w:tcPr>
            <w:tcW w:w="225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Мировая экономика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2.16</w:t>
            </w:r>
          </w:p>
        </w:tc>
        <w:tc>
          <w:tcPr>
            <w:tcW w:w="225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Рациональное экономическое поведение потребителя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2.17</w:t>
            </w:r>
          </w:p>
        </w:tc>
        <w:tc>
          <w:tcPr>
            <w:tcW w:w="225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Предпринимательство, фирмы</w:t>
            </w:r>
          </w:p>
          <w:p w:rsidR="00C835DE" w:rsidRDefault="00C835DE">
            <w:pPr>
              <w:rPr>
                <w:rFonts w:ascii="Calibri" w:eastAsia="Calibri" w:hAnsi="Calibri" w:cs="Calibri"/>
              </w:rPr>
            </w:pPr>
          </w:p>
          <w:p w:rsidR="00C835DE" w:rsidRDefault="00C835DE">
            <w:pPr>
              <w:rPr>
                <w:rFonts w:ascii="Calibri" w:eastAsia="Calibri" w:hAnsi="Calibri" w:cs="Calibri"/>
              </w:rPr>
            </w:pPr>
          </w:p>
          <w:p w:rsidR="00C835DE" w:rsidRDefault="00C835DE">
            <w:pPr>
              <w:rPr>
                <w:rFonts w:ascii="Calibri" w:eastAsia="Calibri" w:hAnsi="Calibri" w:cs="Calibri"/>
              </w:rPr>
            </w:pPr>
          </w:p>
          <w:p w:rsidR="00C835DE" w:rsidRDefault="00C835DE">
            <w:pPr>
              <w:rPr>
                <w:rFonts w:ascii="Calibri" w:eastAsia="Calibri" w:hAnsi="Calibri" w:cs="Calibri"/>
              </w:rPr>
            </w:pPr>
          </w:p>
          <w:p w:rsidR="00C835DE" w:rsidRDefault="00C835DE">
            <w:pPr>
              <w:rPr>
                <w:rFonts w:ascii="Calibri" w:eastAsia="Calibri" w:hAnsi="Calibri" w:cs="Calibri"/>
              </w:rPr>
            </w:pPr>
          </w:p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360"/>
        </w:trPr>
        <w:tc>
          <w:tcPr>
            <w:tcW w:w="2870" w:type="dxa"/>
            <w:gridSpan w:val="2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СОЦИАЛЬНЫЕ ОТНОШЕНИЯ</w:t>
            </w:r>
          </w:p>
          <w:p w:rsidR="00C835DE" w:rsidRDefault="00BA46C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noProof/>
                <w:lang w:val="ru-RU"/>
              </w:rPr>
              <w:drawing>
                <wp:inline distT="114300" distB="114300" distL="114300" distR="114300">
                  <wp:extent cx="1457846" cy="1457846"/>
                  <wp:effectExtent l="0" t="0" r="0" b="0"/>
                  <wp:docPr id="5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846" cy="14578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CFE2F3"/>
          </w:tcPr>
          <w:p w:rsidR="00C835DE" w:rsidRDefault="00BA46C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drawing>
                <wp:inline distT="114300" distB="114300" distL="114300" distR="114300">
                  <wp:extent cx="1624013" cy="1624013"/>
                  <wp:effectExtent l="0" t="0" r="0" b="0"/>
                  <wp:docPr id="4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13" cy="16240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</w:t>
            </w:r>
          </w:p>
        </w:tc>
        <w:tc>
          <w:tcPr>
            <w:tcW w:w="225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Социальная стратификация и мобильность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3.2</w:t>
            </w:r>
          </w:p>
        </w:tc>
        <w:tc>
          <w:tcPr>
            <w:tcW w:w="225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Социальные группы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3.3</w:t>
            </w:r>
          </w:p>
        </w:tc>
        <w:tc>
          <w:tcPr>
            <w:tcW w:w="225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Молодёжь как социальная группа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3.4</w:t>
            </w:r>
          </w:p>
        </w:tc>
        <w:tc>
          <w:tcPr>
            <w:tcW w:w="225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Этнические общности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3.5</w:t>
            </w:r>
          </w:p>
        </w:tc>
        <w:tc>
          <w:tcPr>
            <w:tcW w:w="225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Межнациональные отношения, </w:t>
            </w:r>
            <w:proofErr w:type="spellStart"/>
            <w:r>
              <w:rPr>
                <w:rFonts w:ascii="Calibri" w:eastAsia="Calibri" w:hAnsi="Calibri" w:cs="Calibri"/>
              </w:rPr>
              <w:t>этносоциальные</w:t>
            </w:r>
            <w:proofErr w:type="spellEnd"/>
            <w:r>
              <w:rPr>
                <w:rFonts w:ascii="Calibri" w:eastAsia="Calibri" w:hAnsi="Calibri" w:cs="Calibri"/>
              </w:rPr>
              <w:t xml:space="preserve"> конфликты, пути их разрешения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3.6</w:t>
            </w:r>
          </w:p>
        </w:tc>
        <w:tc>
          <w:tcPr>
            <w:tcW w:w="225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Конституционные принципы (основы) национальной политики в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3.7</w:t>
            </w:r>
          </w:p>
        </w:tc>
        <w:tc>
          <w:tcPr>
            <w:tcW w:w="225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Социальный конфликт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3.8</w:t>
            </w:r>
          </w:p>
        </w:tc>
        <w:tc>
          <w:tcPr>
            <w:tcW w:w="225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Виды социальных норм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3.9</w:t>
            </w:r>
          </w:p>
        </w:tc>
        <w:tc>
          <w:tcPr>
            <w:tcW w:w="225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Социальный контроль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</w:t>
            </w:r>
          </w:p>
        </w:tc>
        <w:tc>
          <w:tcPr>
            <w:tcW w:w="225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Семья и брак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3.11</w:t>
            </w:r>
          </w:p>
        </w:tc>
        <w:tc>
          <w:tcPr>
            <w:tcW w:w="225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Отклоняющееся поведение и его типы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3.12</w:t>
            </w:r>
          </w:p>
        </w:tc>
        <w:tc>
          <w:tcPr>
            <w:tcW w:w="225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Социальная роль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3.13</w:t>
            </w:r>
          </w:p>
        </w:tc>
        <w:tc>
          <w:tcPr>
            <w:tcW w:w="225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Социализация индивида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360"/>
        </w:trPr>
        <w:tc>
          <w:tcPr>
            <w:tcW w:w="2870" w:type="dxa"/>
            <w:gridSpan w:val="2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ПОЛИТИКА</w:t>
            </w:r>
          </w:p>
          <w:p w:rsidR="00C835DE" w:rsidRDefault="00BA46C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noProof/>
                <w:lang w:val="ru-RU"/>
              </w:rPr>
              <w:drawing>
                <wp:inline distT="114300" distB="114300" distL="114300" distR="114300">
                  <wp:extent cx="1685925" cy="1689100"/>
                  <wp:effectExtent l="0" t="0" r="0" b="0"/>
                  <wp:docPr id="4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68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D9D2E9"/>
          </w:tcPr>
          <w:p w:rsidR="00C835DE" w:rsidRDefault="00BA46C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drawing>
                <wp:inline distT="114300" distB="114300" distL="114300" distR="114300">
                  <wp:extent cx="1814513" cy="1814513"/>
                  <wp:effectExtent l="0" t="0" r="0" b="0"/>
                  <wp:docPr id="5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513" cy="18145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</w:t>
            </w:r>
          </w:p>
        </w:tc>
        <w:tc>
          <w:tcPr>
            <w:tcW w:w="225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власти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4.2</w:t>
            </w:r>
          </w:p>
        </w:tc>
        <w:tc>
          <w:tcPr>
            <w:tcW w:w="225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Государство, его функции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4.3</w:t>
            </w:r>
          </w:p>
        </w:tc>
        <w:tc>
          <w:tcPr>
            <w:tcW w:w="225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Политическая система 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4.4</w:t>
            </w:r>
          </w:p>
        </w:tc>
        <w:tc>
          <w:tcPr>
            <w:tcW w:w="225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Типология политических режимов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4.5</w:t>
            </w:r>
          </w:p>
        </w:tc>
        <w:tc>
          <w:tcPr>
            <w:tcW w:w="225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Демократия, её основные ценности и признаки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4.6</w:t>
            </w:r>
          </w:p>
        </w:tc>
        <w:tc>
          <w:tcPr>
            <w:tcW w:w="225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Гражданское общество и государство + правовое государство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vMerge w:val="restart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4.7</w:t>
            </w:r>
          </w:p>
        </w:tc>
        <w:tc>
          <w:tcPr>
            <w:tcW w:w="2250" w:type="dxa"/>
            <w:vMerge w:val="restart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Политическая </w:t>
            </w:r>
            <w:proofErr w:type="spellStart"/>
            <w:r>
              <w:rPr>
                <w:rFonts w:ascii="Calibri" w:eastAsia="Calibri" w:hAnsi="Calibri" w:cs="Calibri"/>
              </w:rPr>
              <w:t>элита</w:t>
            </w:r>
            <w:r>
              <w:rPr>
                <w:rFonts w:ascii="Calibri" w:eastAsia="Calibri" w:hAnsi="Calibri" w:cs="Calibri"/>
                <w:color w:val="000000"/>
              </w:rPr>
              <w:t>+полит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институты 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vMerge/>
            <w:shd w:val="clear" w:color="auto" w:fill="D9D2E9"/>
          </w:tcPr>
          <w:p w:rsidR="00C835DE" w:rsidRDefault="00C83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250" w:type="dxa"/>
            <w:vMerge/>
            <w:shd w:val="clear" w:color="auto" w:fill="D9D2E9"/>
          </w:tcPr>
          <w:p w:rsidR="00C835DE" w:rsidRDefault="00C83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4.8</w:t>
            </w:r>
          </w:p>
        </w:tc>
        <w:tc>
          <w:tcPr>
            <w:tcW w:w="225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Политические партии и движения + идеологии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4.9</w:t>
            </w:r>
          </w:p>
        </w:tc>
        <w:tc>
          <w:tcPr>
            <w:tcW w:w="225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Средства массовой информации в политической системе + политическая культура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4.10</w:t>
            </w:r>
          </w:p>
        </w:tc>
        <w:tc>
          <w:tcPr>
            <w:tcW w:w="225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Избирательная кампания в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4.11</w:t>
            </w:r>
          </w:p>
        </w:tc>
        <w:tc>
          <w:tcPr>
            <w:tcW w:w="225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Политический процесс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  <w:u w:val="single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4.12</w:t>
            </w:r>
          </w:p>
        </w:tc>
        <w:tc>
          <w:tcPr>
            <w:tcW w:w="225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Политическое участие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4.13</w:t>
            </w:r>
          </w:p>
        </w:tc>
        <w:tc>
          <w:tcPr>
            <w:tcW w:w="225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Политическое лидерство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4.14</w:t>
            </w:r>
          </w:p>
        </w:tc>
        <w:tc>
          <w:tcPr>
            <w:tcW w:w="225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Органы государственной власти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4.15</w:t>
            </w:r>
          </w:p>
        </w:tc>
        <w:tc>
          <w:tcPr>
            <w:tcW w:w="225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Федеративное устройство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C835DE">
        <w:trPr>
          <w:trHeight w:val="1120"/>
        </w:trPr>
        <w:tc>
          <w:tcPr>
            <w:tcW w:w="2870" w:type="dxa"/>
            <w:gridSpan w:val="2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ПРАВО</w:t>
            </w:r>
            <w:r>
              <w:rPr>
                <w:rFonts w:ascii="Calibri" w:eastAsia="Calibri" w:hAnsi="Calibri" w:cs="Calibri"/>
                <w:b/>
                <w:noProof/>
                <w:lang w:val="ru-RU"/>
              </w:rPr>
              <w:drawing>
                <wp:inline distT="114300" distB="114300" distL="114300" distR="114300">
                  <wp:extent cx="1685925" cy="1689100"/>
                  <wp:effectExtent l="0" t="0" r="0" b="0"/>
                  <wp:docPr id="5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68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EAD1DC"/>
          </w:tcPr>
          <w:p w:rsidR="00C835DE" w:rsidRDefault="00BA46C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drawing>
                <wp:inline distT="114300" distB="114300" distL="114300" distR="114300">
                  <wp:extent cx="2090738" cy="2090738"/>
                  <wp:effectExtent l="0" t="0" r="0" b="0"/>
                  <wp:docPr id="5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738" cy="20907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5.1</w:t>
            </w:r>
          </w:p>
        </w:tc>
        <w:tc>
          <w:tcPr>
            <w:tcW w:w="225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Право в системе социальных норм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color w:val="545454"/>
                <w:highlight w:val="white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5.2</w:t>
            </w:r>
          </w:p>
        </w:tc>
        <w:tc>
          <w:tcPr>
            <w:tcW w:w="225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Система российского права. Законотворческий процесс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5.3</w:t>
            </w:r>
          </w:p>
        </w:tc>
        <w:tc>
          <w:tcPr>
            <w:tcW w:w="225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и виды юридической ответственности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5.4</w:t>
            </w:r>
          </w:p>
        </w:tc>
        <w:tc>
          <w:tcPr>
            <w:tcW w:w="225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Конституция Российской Федерации. Основы конституционного строя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5.5</w:t>
            </w:r>
          </w:p>
        </w:tc>
        <w:tc>
          <w:tcPr>
            <w:tcW w:w="225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Законодательство Российской Федерации о выборах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5.6</w:t>
            </w:r>
          </w:p>
        </w:tc>
        <w:tc>
          <w:tcPr>
            <w:tcW w:w="225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Субъекты гражданского права.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5.7</w:t>
            </w:r>
          </w:p>
        </w:tc>
        <w:tc>
          <w:tcPr>
            <w:tcW w:w="225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Организационно-правовые формы и правовой режим предпринимательской деятельности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5.8</w:t>
            </w:r>
          </w:p>
        </w:tc>
        <w:tc>
          <w:tcPr>
            <w:tcW w:w="225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Имущественные и неимущественные права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5.9</w:t>
            </w:r>
          </w:p>
        </w:tc>
        <w:tc>
          <w:tcPr>
            <w:tcW w:w="225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Порядок приёма на работу. Порядок заключения и расторжения трудового договора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5.10</w:t>
            </w:r>
          </w:p>
        </w:tc>
        <w:tc>
          <w:tcPr>
            <w:tcW w:w="225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Правовое регулирование отношений супруго</w:t>
            </w:r>
            <w:r>
              <w:rPr>
                <w:rFonts w:ascii="Calibri" w:eastAsia="Calibri" w:hAnsi="Calibri" w:cs="Calibri"/>
              </w:rPr>
              <w:t>в. Порядок и условия заключения и расторжения брака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5.11</w:t>
            </w:r>
          </w:p>
        </w:tc>
        <w:tc>
          <w:tcPr>
            <w:tcW w:w="225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Особенности административной юрисдикции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color w:val="222222"/>
                <w:sz w:val="20"/>
                <w:szCs w:val="20"/>
                <w:highlight w:val="white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5.12</w:t>
            </w:r>
          </w:p>
        </w:tc>
        <w:tc>
          <w:tcPr>
            <w:tcW w:w="225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Право на благоприятную окружающую среду и способы его защиты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5.13</w:t>
            </w:r>
          </w:p>
        </w:tc>
        <w:tc>
          <w:tcPr>
            <w:tcW w:w="225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Международное право (международная защита прав человека в условиях мирного и военного времени)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5.14</w:t>
            </w:r>
          </w:p>
        </w:tc>
        <w:tc>
          <w:tcPr>
            <w:tcW w:w="225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Споры, порядок их рассмотрения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5.15</w:t>
            </w:r>
          </w:p>
        </w:tc>
        <w:tc>
          <w:tcPr>
            <w:tcW w:w="225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Основные правила и принципы гражданского процесса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5.16</w:t>
            </w:r>
          </w:p>
        </w:tc>
        <w:tc>
          <w:tcPr>
            <w:tcW w:w="225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Особенности уголовного процесса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5.17</w:t>
            </w:r>
          </w:p>
        </w:tc>
        <w:tc>
          <w:tcPr>
            <w:tcW w:w="225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Гражданство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5.18</w:t>
            </w:r>
          </w:p>
        </w:tc>
        <w:tc>
          <w:tcPr>
            <w:tcW w:w="225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Воинская обязанность, альтернативная гражданская служба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5.19</w:t>
            </w:r>
          </w:p>
        </w:tc>
        <w:tc>
          <w:tcPr>
            <w:tcW w:w="225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Права и обязанности налогоплательщика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5.20</w:t>
            </w:r>
          </w:p>
        </w:tc>
        <w:tc>
          <w:tcPr>
            <w:tcW w:w="225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Правоохранительные органы. Судебная система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</w:tbl>
    <w:p w:rsidR="00C835DE" w:rsidRDefault="00C835DE"/>
    <w:sectPr w:rsidR="00C835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5DE"/>
    <w:rsid w:val="0055350C"/>
    <w:rsid w:val="00BA46CE"/>
    <w:rsid w:val="00C8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5292A"/>
  <w15:docId w15:val="{0A20A825-F0F0-40FB-8FB6-60CB74D4F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vR4eNApp+sjMd+6E/rY+Qus/bw==">AMUW2mUB40RMYpxNnJf4BWCYLLvp+LA42Spewcdt7k5NIiDUN05qaSmhahLblKMAyZWMgl+s6Laxh/8W8MzQCeL+qVKvVr9rNuaUn2OFoJu7oNbRf+OQW+bHlR0tQMF3rh1JBHKU65gSJdfvqgas+SHk1YNS+RphRA==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9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user</cp:lastModifiedBy>
  <cp:revision>3</cp:revision>
  <dcterms:created xsi:type="dcterms:W3CDTF">2022-05-01T15:02:00Z</dcterms:created>
  <dcterms:modified xsi:type="dcterms:W3CDTF">2022-05-02T12:58:00Z</dcterms:modified>
</cp:coreProperties>
</file>