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CFAF" w14:textId="23F9A6D4" w:rsidR="00412070" w:rsidRDefault="00412070" w:rsidP="000024CD">
      <w:pPr>
        <w:jc w:val="both"/>
        <w:rPr>
          <w:b/>
        </w:rPr>
      </w:pPr>
    </w:p>
    <w:p w14:paraId="3B81DF71" w14:textId="1569E672" w:rsidR="00412070" w:rsidRDefault="00412070" w:rsidP="000024CD">
      <w:pPr>
        <w:jc w:val="both"/>
        <w:rPr>
          <w:b/>
        </w:rPr>
      </w:pPr>
    </w:p>
    <w:p w14:paraId="1ABA691A" w14:textId="7C5EBB12" w:rsidR="00A849F2" w:rsidRDefault="00A849F2" w:rsidP="000024CD">
      <w:pPr>
        <w:jc w:val="both"/>
        <w:rPr>
          <w:b/>
        </w:rPr>
      </w:pPr>
    </w:p>
    <w:p w14:paraId="593B9D52" w14:textId="5F0F2F53" w:rsidR="00A849F2" w:rsidRDefault="00A849F2" w:rsidP="000024CD">
      <w:pPr>
        <w:jc w:val="both"/>
        <w:rPr>
          <w:b/>
        </w:rPr>
      </w:pPr>
    </w:p>
    <w:p w14:paraId="6B3E3A82" w14:textId="77777777" w:rsidR="003E6166" w:rsidRPr="00454B9D" w:rsidRDefault="00A429D3" w:rsidP="00454B9D">
      <w:pPr>
        <w:pStyle w:val="TitlingLine1"/>
        <w:tabs>
          <w:tab w:val="left" w:pos="6300"/>
        </w:tabs>
        <w:ind w:right="3621"/>
      </w:pPr>
      <w:r>
        <w:rPr>
          <w:noProof/>
        </w:rPr>
        <w:pict w14:anchorId="782F5399">
          <v:shape id="_x0000_s2061" alt="" style="position:absolute;margin-left:-216.95pt;margin-top:-37.4pt;width:877.05pt;height:121.2pt;z-index:-251655168;mso-wrap-edited:f;mso-width-percent:0;mso-height-percent:0;mso-width-percent:0;mso-height-percent:0" coordsize="17541,2424"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 o:connectangles="0,0,0,0,0,0,0,0,0,0,0,0,0,0,0,0,0,0,0,0,0,0,0,0,0,0,0,0,0,0,0,0,0,0,0,0,0,0,0,0,0,0,0,0,0,0,0,0,0,0,0,0,0,0,0,0,0"/>
          </v:shape>
        </w:pict>
      </w:r>
      <w:r w:rsidR="003E6166">
        <w:rPr>
          <w:noProof/>
        </w:rPr>
        <w:t>institute of health informatics</w:t>
      </w:r>
      <w:r>
        <w:rPr>
          <w:noProof/>
        </w:rPr>
        <w:pict w14:anchorId="5E174F30">
          <v:group id="_x0000_s2050" editas="canvas" alt="" style="position:absolute;margin-left:-56.7pt;margin-top:16.75pt;width:596.75pt;height:55.55pt;z-index:-251654144;mso-position-horizontal-relative:text;mso-position-vertical-relative:text" coordorigin=",1273" coordsize="11935,11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top:1273;width:11935;height:1111" o:preferrelative="f">
              <v:fill o:detectmouseclick="t"/>
              <v:path o:extrusionok="t" o:connecttype="none"/>
              <o:lock v:ext="edit" text="t"/>
            </v:shape>
            <v:shape id="_x0000_s2052" alt="" style="position:absolute;left:7383;top:1476;width:387;height:75" coordsize="387,75" path="m387,43r,l191,r,l,43r,l,43,3,53r,l3,53r,l3,53r4,4l10,71r,l10,75r,l17,75r348,l365,75r7,l372,75r4,-4l380,57r,l380,53r3,l383,53r,l387,43r,l387,43r,xe" fillcolor="black" stroked="f">
              <v:path arrowok="t"/>
            </v:shape>
            <v:shape id="_x0000_s2053" alt="" style="position:absolute;left:7720;top:1547;width:28;height:139" coordsize="28,139"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v:shape>
            <v:shape id="_x0000_s2054" alt="" style="position:absolute;left:7656;top:1547;width:28;height:139" coordsize="28,139"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v:shape>
            <v:shape id="_x0000_s2055" alt="" style="position:absolute;left:7592;top:1547;width:29;height:139" coordsize="29,139"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v:shape>
            <v:shape id="_x0000_s2056" alt="" style="position:absolute;left:7528;top:1547;width:32;height:139" coordsize="32,139"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v:shape>
            <v:shape id="_x0000_s2057" alt="" style="position:absolute;left:7464;top:1547;width:32;height:139" coordsize="32,139"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v:shape>
            <v:shape id="_x0000_s2058" alt="" style="position:absolute;left:7404;top:1547;width:28;height:139" coordsize="28,139"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v:shape>
            <v:shape id="_x0000_s2059" alt="" style="position:absolute;left:7486;top:1273;width:181;height:210" coordsize="181,2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v:shape>
            <v:shape id="_x0000_s2060" alt="" style="position:absolute;left:7372;top:1686;width:405;height:64" coordsize="405,64" path="m391,36r,-25l376,11,376,,32,r,11l18,11r,25l,36,,64r405,l405,36r-14,xe" fillcolor="black" stroked="f">
              <v:path arrowok="t"/>
            </v:shape>
          </v:group>
        </w:pict>
      </w:r>
    </w:p>
    <w:p w14:paraId="4D578A35" w14:textId="77777777" w:rsidR="003E6166" w:rsidRDefault="003E6166" w:rsidP="00E7284F">
      <w:pPr>
        <w:pStyle w:val="TitlingLine1"/>
        <w:tabs>
          <w:tab w:val="left" w:pos="6120"/>
        </w:tabs>
        <w:ind w:right="3621"/>
      </w:pPr>
    </w:p>
    <w:p w14:paraId="325DEC32" w14:textId="77777777" w:rsidR="003E6166" w:rsidRDefault="003E6166" w:rsidP="00E7284F">
      <w:pPr>
        <w:pStyle w:val="TitlingLine2"/>
      </w:pPr>
    </w:p>
    <w:p w14:paraId="583B04F1" w14:textId="77777777" w:rsidR="003E6166" w:rsidRDefault="003E6166" w:rsidP="00E7284F">
      <w:pPr>
        <w:pStyle w:val="TitlingLine3"/>
      </w:pPr>
    </w:p>
    <w:p w14:paraId="1671DAA3" w14:textId="77777777" w:rsidR="003E6166" w:rsidRDefault="003E6166" w:rsidP="00E7284F">
      <w:pPr>
        <w:pStyle w:val="Heading"/>
        <w:widowControl w:val="0"/>
        <w:jc w:val="left"/>
      </w:pPr>
    </w:p>
    <w:p w14:paraId="28DD6EDE" w14:textId="77777777" w:rsidR="003E6166" w:rsidRDefault="003E6166" w:rsidP="00E7284F">
      <w:pPr>
        <w:pStyle w:val="Heading"/>
        <w:widowControl w:val="0"/>
        <w:jc w:val="left"/>
      </w:pPr>
    </w:p>
    <w:p w14:paraId="51F2F158" w14:textId="77777777" w:rsidR="003E6166" w:rsidRPr="001A48C7" w:rsidRDefault="003E6166" w:rsidP="00E7284F">
      <w:pPr>
        <w:pStyle w:val="Heading"/>
        <w:widowControl w:val="0"/>
        <w:jc w:val="left"/>
        <w:rPr>
          <w:rFonts w:cs="Arial"/>
          <w:iCs/>
        </w:rPr>
      </w:pPr>
      <w:r>
        <w:t>G</w:t>
      </w:r>
      <w:r w:rsidRPr="001A48C7">
        <w:rPr>
          <w:rFonts w:cs="Arial"/>
          <w:iCs/>
        </w:rPr>
        <w:t xml:space="preserve">raduate Programme in Health </w:t>
      </w:r>
      <w:r>
        <w:rPr>
          <w:rFonts w:cs="Arial"/>
          <w:iCs/>
        </w:rPr>
        <w:t>Data Science</w:t>
      </w:r>
    </w:p>
    <w:p w14:paraId="7021ADBC" w14:textId="77777777" w:rsidR="003E6166" w:rsidRPr="001A48C7" w:rsidRDefault="003E6166" w:rsidP="00E7284F">
      <w:pPr>
        <w:pStyle w:val="HeadingBold"/>
      </w:pPr>
      <w:r w:rsidRPr="001A48C7">
        <w:t>Assessed Coursework Submission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3E6166" w:rsidRPr="00814A42" w14:paraId="367BC3B1" w14:textId="77777777" w:rsidTr="003E6166">
        <w:trPr>
          <w:trHeight w:val="604"/>
          <w:jc w:val="center"/>
        </w:trPr>
        <w:tc>
          <w:tcPr>
            <w:tcW w:w="3261" w:type="dxa"/>
            <w:vAlign w:val="center"/>
          </w:tcPr>
          <w:p w14:paraId="5712ED4C" w14:textId="77777777" w:rsidR="003E6166" w:rsidRPr="001830DA" w:rsidRDefault="003E6166" w:rsidP="00973901">
            <w:pPr>
              <w:rPr>
                <w:rFonts w:cs="Arial"/>
                <w:b/>
              </w:rPr>
            </w:pPr>
            <w:r w:rsidRPr="001830DA">
              <w:rPr>
                <w:rFonts w:cs="Arial"/>
                <w:b/>
              </w:rPr>
              <w:t>Student candidate number:</w:t>
            </w:r>
          </w:p>
        </w:tc>
        <w:tc>
          <w:tcPr>
            <w:tcW w:w="6804" w:type="dxa"/>
            <w:vAlign w:val="center"/>
          </w:tcPr>
          <w:p w14:paraId="6E31773A" w14:textId="20634545" w:rsidR="003E6166" w:rsidRPr="00412070" w:rsidRDefault="003E6166" w:rsidP="00973901">
            <w:pPr>
              <w:rPr>
                <w:b/>
                <w:bCs/>
              </w:rPr>
            </w:pPr>
            <w:r>
              <w:rPr>
                <w:rFonts w:cs="Arial"/>
              </w:rPr>
              <w:t xml:space="preserve">     </w:t>
            </w:r>
            <w:r>
              <w:rPr>
                <w:rFonts w:ascii="Helvetica Neue" w:hAnsi="Helvetica Neue"/>
                <w:b/>
                <w:bCs/>
                <w:color w:val="333333"/>
                <w:sz w:val="21"/>
                <w:szCs w:val="21"/>
                <w:shd w:val="clear" w:color="auto" w:fill="FFFFFF"/>
              </w:rPr>
              <w:t xml:space="preserve"> </w:t>
            </w:r>
          </w:p>
          <w:p w14:paraId="7FEF1343" w14:textId="77777777" w:rsidR="003E6166" w:rsidRPr="00412070" w:rsidRDefault="003E6166" w:rsidP="00973901">
            <w:pPr>
              <w:rPr>
                <w:b/>
                <w:bCs/>
              </w:rPr>
            </w:pPr>
            <w:r>
              <w:rPr>
                <w:rFonts w:cs="Arial"/>
              </w:rPr>
              <w:t xml:space="preserve">     </w:t>
            </w:r>
            <w:r w:rsidRPr="00412070">
              <w:rPr>
                <w:rFonts w:ascii="Helvetica Neue" w:hAnsi="Helvetica Neue"/>
                <w:b/>
                <w:bCs/>
                <w:color w:val="333333"/>
                <w:sz w:val="21"/>
                <w:szCs w:val="21"/>
                <w:shd w:val="clear" w:color="auto" w:fill="FFFFFF"/>
              </w:rPr>
              <w:t>MHRW1</w:t>
            </w:r>
          </w:p>
          <w:p w14:paraId="0C265AF3" w14:textId="11C2E03D" w:rsidR="003E6166" w:rsidRPr="001830DA" w:rsidRDefault="003E6166" w:rsidP="00973901">
            <w:pPr>
              <w:rPr>
                <w:rFonts w:cs="Arial"/>
              </w:rPr>
            </w:pPr>
          </w:p>
        </w:tc>
      </w:tr>
      <w:tr w:rsidR="003E6166" w:rsidRPr="00814A42" w14:paraId="55FBA1B9" w14:textId="77777777" w:rsidTr="003E6166">
        <w:trPr>
          <w:jc w:val="center"/>
        </w:trPr>
        <w:tc>
          <w:tcPr>
            <w:tcW w:w="3261" w:type="dxa"/>
            <w:vAlign w:val="center"/>
          </w:tcPr>
          <w:p w14:paraId="450F259B" w14:textId="77777777" w:rsidR="003E6166" w:rsidRPr="00C4500A" w:rsidRDefault="003E6166" w:rsidP="00973901">
            <w:pPr>
              <w:rPr>
                <w:rFonts w:cs="Arial"/>
                <w:b/>
              </w:rPr>
            </w:pPr>
            <w:r w:rsidRPr="00C4500A">
              <w:rPr>
                <w:rFonts w:cs="Arial"/>
                <w:b/>
              </w:rPr>
              <w:t>Module:</w:t>
            </w:r>
          </w:p>
        </w:tc>
        <w:tc>
          <w:tcPr>
            <w:tcW w:w="6804" w:type="dxa"/>
            <w:vAlign w:val="center"/>
          </w:tcPr>
          <w:p w14:paraId="5B62B78C" w14:textId="77777777" w:rsidR="003E6166" w:rsidRPr="00C4500A" w:rsidRDefault="003E6166" w:rsidP="00973901">
            <w:pPr>
              <w:rPr>
                <w:rFonts w:eastAsia="Calibri" w:cs="Arial"/>
                <w:b/>
                <w:bCs/>
              </w:rPr>
            </w:pPr>
            <w:bookmarkStart w:id="0" w:name="_Toc80644527"/>
            <w:bookmarkStart w:id="1" w:name="_Toc80644757"/>
            <w:bookmarkStart w:id="2" w:name="_Toc80644799"/>
            <w:bookmarkStart w:id="3" w:name="_Toc80645401"/>
            <w:bookmarkStart w:id="4" w:name="_Toc80667238"/>
            <w:bookmarkStart w:id="5" w:name="_Toc80708794"/>
            <w:bookmarkStart w:id="6" w:name="_Toc80709223"/>
            <w:bookmarkStart w:id="7" w:name="_Toc80720090"/>
            <w:r w:rsidRPr="00C4500A">
              <w:rPr>
                <w:rFonts w:eastAsia="Calibri" w:cs="Arial"/>
                <w:b/>
                <w:bCs/>
              </w:rPr>
              <w:t>CHME0021: Health Data Science Dissertation</w:t>
            </w:r>
            <w:bookmarkEnd w:id="0"/>
            <w:bookmarkEnd w:id="1"/>
            <w:bookmarkEnd w:id="2"/>
            <w:bookmarkEnd w:id="3"/>
            <w:bookmarkEnd w:id="4"/>
            <w:bookmarkEnd w:id="5"/>
            <w:bookmarkEnd w:id="6"/>
            <w:bookmarkEnd w:id="7"/>
          </w:p>
          <w:p w14:paraId="71229002" w14:textId="67AFB940" w:rsidR="00973901" w:rsidRPr="00C4500A" w:rsidRDefault="00973901" w:rsidP="00973901">
            <w:pPr>
              <w:rPr>
                <w:rFonts w:cs="Arial"/>
                <w:sz w:val="36"/>
                <w:szCs w:val="36"/>
              </w:rPr>
            </w:pPr>
          </w:p>
        </w:tc>
      </w:tr>
      <w:tr w:rsidR="003E6166" w:rsidRPr="00814A42" w14:paraId="5835B31D" w14:textId="77777777" w:rsidTr="003E6166">
        <w:trPr>
          <w:jc w:val="center"/>
        </w:trPr>
        <w:tc>
          <w:tcPr>
            <w:tcW w:w="3261" w:type="dxa"/>
            <w:vAlign w:val="center"/>
          </w:tcPr>
          <w:p w14:paraId="31781FEF" w14:textId="77777777" w:rsidR="003E6166" w:rsidRPr="001830DA" w:rsidRDefault="003E6166" w:rsidP="00973901">
            <w:pPr>
              <w:rPr>
                <w:rFonts w:cs="Arial"/>
                <w:b/>
              </w:rPr>
            </w:pPr>
            <w:r w:rsidRPr="001830DA">
              <w:rPr>
                <w:rFonts w:cs="Arial"/>
                <w:b/>
              </w:rPr>
              <w:t>Date due:</w:t>
            </w:r>
          </w:p>
        </w:tc>
        <w:tc>
          <w:tcPr>
            <w:tcW w:w="6804" w:type="dxa"/>
            <w:vAlign w:val="center"/>
          </w:tcPr>
          <w:p w14:paraId="686DD29D" w14:textId="0433CB8D" w:rsidR="003E6166" w:rsidRPr="001830DA" w:rsidRDefault="003E6166" w:rsidP="00973901">
            <w:pPr>
              <w:rPr>
                <w:rFonts w:cs="Arial"/>
              </w:rPr>
            </w:pPr>
            <w:r>
              <w:rPr>
                <w:rFonts w:cs="Arial"/>
              </w:rPr>
              <w:t>Tuesday 31</w:t>
            </w:r>
            <w:r w:rsidRPr="003E6166">
              <w:rPr>
                <w:rFonts w:cs="Arial"/>
                <w:vertAlign w:val="superscript"/>
              </w:rPr>
              <w:t>st</w:t>
            </w:r>
            <w:r>
              <w:rPr>
                <w:rFonts w:cs="Arial"/>
              </w:rPr>
              <w:t xml:space="preserve"> August 2021</w:t>
            </w:r>
            <w:r w:rsidRPr="001830DA">
              <w:rPr>
                <w:rFonts w:cs="Arial"/>
              </w:rPr>
              <w:t xml:space="preserve">, </w:t>
            </w:r>
            <w:r>
              <w:rPr>
                <w:rFonts w:cs="Arial"/>
              </w:rPr>
              <w:t>17:00</w:t>
            </w:r>
            <w:r w:rsidRPr="001830DA">
              <w:rPr>
                <w:rFonts w:cs="Arial"/>
              </w:rPr>
              <w:t xml:space="preserve"> </w:t>
            </w:r>
          </w:p>
        </w:tc>
      </w:tr>
      <w:tr w:rsidR="003E6166" w:rsidRPr="00814A42" w14:paraId="3E230848" w14:textId="77777777" w:rsidTr="003E6166">
        <w:trPr>
          <w:jc w:val="center"/>
        </w:trPr>
        <w:tc>
          <w:tcPr>
            <w:tcW w:w="3261" w:type="dxa"/>
            <w:vAlign w:val="center"/>
          </w:tcPr>
          <w:p w14:paraId="1F2556D3" w14:textId="77777777" w:rsidR="003E6166" w:rsidRPr="001830DA" w:rsidRDefault="003E6166" w:rsidP="00973901">
            <w:pPr>
              <w:rPr>
                <w:rFonts w:cs="Arial"/>
              </w:rPr>
            </w:pPr>
            <w:r w:rsidRPr="001830DA">
              <w:rPr>
                <w:rFonts w:cs="Arial"/>
                <w:b/>
              </w:rPr>
              <w:t>Word count:</w:t>
            </w:r>
            <w:r w:rsidRPr="001830DA">
              <w:rPr>
                <w:rFonts w:cs="Arial"/>
              </w:rPr>
              <w:br/>
              <w:t>(excluding references, diagrams and appendices)</w:t>
            </w:r>
          </w:p>
        </w:tc>
        <w:tc>
          <w:tcPr>
            <w:tcW w:w="6804" w:type="dxa"/>
            <w:vAlign w:val="center"/>
          </w:tcPr>
          <w:p w14:paraId="768096B8" w14:textId="18490E16" w:rsidR="003E6166" w:rsidRPr="001830DA" w:rsidRDefault="003E6166" w:rsidP="00973901">
            <w:pPr>
              <w:rPr>
                <w:rFonts w:cs="Arial"/>
              </w:rPr>
            </w:pPr>
            <w:r>
              <w:rPr>
                <w:rFonts w:cs="Arial"/>
              </w:rPr>
              <w:t xml:space="preserve">     </w:t>
            </w:r>
            <w:r w:rsidR="00D569E1">
              <w:rPr>
                <w:rFonts w:cs="Arial"/>
              </w:rPr>
              <w:t>6295</w:t>
            </w:r>
            <w:r>
              <w:rPr>
                <w:rFonts w:cs="Arial"/>
              </w:rPr>
              <w:t xml:space="preserve"> words</w:t>
            </w:r>
          </w:p>
        </w:tc>
      </w:tr>
      <w:tr w:rsidR="003E6166" w:rsidRPr="00814A42" w14:paraId="69BE1CE4" w14:textId="77777777" w:rsidTr="003E6166">
        <w:trPr>
          <w:trHeight w:val="1406"/>
          <w:jc w:val="center"/>
        </w:trPr>
        <w:tc>
          <w:tcPr>
            <w:tcW w:w="3261" w:type="dxa"/>
            <w:vAlign w:val="center"/>
          </w:tcPr>
          <w:p w14:paraId="61017A4F" w14:textId="77777777" w:rsidR="003E6166" w:rsidRPr="001830DA" w:rsidRDefault="003E6166" w:rsidP="00973901">
            <w:pPr>
              <w:rPr>
                <w:rFonts w:cs="Arial"/>
              </w:rPr>
            </w:pPr>
            <w:r w:rsidRPr="001830DA">
              <w:rPr>
                <w:rFonts w:cs="Arial"/>
                <w:b/>
              </w:rPr>
              <w:t xml:space="preserve">Disability or </w:t>
            </w:r>
            <w:r>
              <w:rPr>
                <w:rFonts w:cs="Arial"/>
                <w:b/>
              </w:rPr>
              <w:t xml:space="preserve">other </w:t>
            </w:r>
            <w:r w:rsidRPr="001830DA">
              <w:rPr>
                <w:rFonts w:cs="Arial"/>
                <w:b/>
              </w:rPr>
              <w:t>medical condition</w:t>
            </w:r>
            <w:r w:rsidRPr="001830DA">
              <w:rPr>
                <w:rFonts w:cs="Arial"/>
              </w:rPr>
              <w:t xml:space="preserve"> for which UCL has granted special examination arrangements:</w:t>
            </w:r>
          </w:p>
        </w:tc>
        <w:tc>
          <w:tcPr>
            <w:tcW w:w="6804" w:type="dxa"/>
            <w:vAlign w:val="center"/>
          </w:tcPr>
          <w:p w14:paraId="10BE25D5" w14:textId="77777777" w:rsidR="003E6166" w:rsidRPr="001830DA" w:rsidRDefault="003E6166" w:rsidP="00973901">
            <w:pPr>
              <w:rPr>
                <w:rFonts w:cs="Arial"/>
              </w:rPr>
            </w:pPr>
          </w:p>
        </w:tc>
      </w:tr>
      <w:tr w:rsidR="003E6166" w:rsidRPr="00814A42" w14:paraId="76A62628" w14:textId="77777777" w:rsidTr="003E6166">
        <w:trPr>
          <w:trHeight w:val="65"/>
          <w:jc w:val="center"/>
        </w:trPr>
        <w:tc>
          <w:tcPr>
            <w:tcW w:w="3261" w:type="dxa"/>
            <w:vMerge w:val="restart"/>
            <w:vAlign w:val="center"/>
          </w:tcPr>
          <w:p w14:paraId="3D673FBA" w14:textId="77777777" w:rsidR="003E6166" w:rsidRPr="001830DA" w:rsidRDefault="003E6166" w:rsidP="00973901">
            <w:pPr>
              <w:rPr>
                <w:rFonts w:cs="Arial"/>
                <w:b/>
              </w:rPr>
            </w:pPr>
            <w:r>
              <w:rPr>
                <w:rFonts w:cs="Arial"/>
                <w:b/>
              </w:rPr>
              <w:t xml:space="preserve">Formative </w:t>
            </w:r>
            <w:r w:rsidRPr="001830DA">
              <w:rPr>
                <w:rFonts w:cs="Arial"/>
                <w:b/>
              </w:rPr>
              <w:t>feedback:</w:t>
            </w:r>
          </w:p>
        </w:tc>
        <w:tc>
          <w:tcPr>
            <w:tcW w:w="6804" w:type="dxa"/>
            <w:vAlign w:val="center"/>
          </w:tcPr>
          <w:p w14:paraId="3D04A7CD" w14:textId="77777777" w:rsidR="003E6166" w:rsidRPr="001830DA" w:rsidRDefault="003E6166" w:rsidP="00973901">
            <w:r w:rsidRPr="001830DA">
              <w:t xml:space="preserve">Please </w:t>
            </w:r>
            <w:r>
              <w:t>address in formative feedback:</w:t>
            </w:r>
          </w:p>
        </w:tc>
      </w:tr>
      <w:tr w:rsidR="003E6166" w:rsidRPr="00814A42" w14:paraId="5528FF61" w14:textId="77777777" w:rsidTr="003E6166">
        <w:trPr>
          <w:trHeight w:val="1409"/>
          <w:jc w:val="center"/>
        </w:trPr>
        <w:tc>
          <w:tcPr>
            <w:tcW w:w="3261" w:type="dxa"/>
            <w:vMerge/>
            <w:vAlign w:val="center"/>
          </w:tcPr>
          <w:p w14:paraId="5F12BFB2" w14:textId="77777777" w:rsidR="003E6166" w:rsidRPr="001830DA" w:rsidRDefault="003E6166" w:rsidP="00973901">
            <w:pPr>
              <w:rPr>
                <w:rFonts w:cs="Arial"/>
              </w:rPr>
            </w:pPr>
          </w:p>
        </w:tc>
        <w:tc>
          <w:tcPr>
            <w:tcW w:w="6804" w:type="dxa"/>
          </w:tcPr>
          <w:p w14:paraId="602F562F" w14:textId="77777777" w:rsidR="003E6166" w:rsidRDefault="003E6166" w:rsidP="00973901"/>
          <w:p w14:paraId="07EFD0EA" w14:textId="77777777" w:rsidR="003E6166" w:rsidRDefault="003E6166" w:rsidP="00973901"/>
          <w:p w14:paraId="6D50F08B" w14:textId="352C10F4" w:rsidR="003E6166" w:rsidRPr="001830DA" w:rsidRDefault="003E6166" w:rsidP="00973901">
            <w:r>
              <w:t>Yes please.</w:t>
            </w:r>
          </w:p>
        </w:tc>
      </w:tr>
      <w:tr w:rsidR="003E6166" w:rsidRPr="00814A42" w14:paraId="6504ECB3" w14:textId="77777777" w:rsidTr="003E6166">
        <w:trPr>
          <w:trHeight w:val="65"/>
          <w:jc w:val="center"/>
        </w:trPr>
        <w:tc>
          <w:tcPr>
            <w:tcW w:w="3261" w:type="dxa"/>
            <w:vMerge/>
            <w:vAlign w:val="center"/>
          </w:tcPr>
          <w:p w14:paraId="20DA01E2" w14:textId="77777777" w:rsidR="003E6166" w:rsidRPr="001830DA" w:rsidRDefault="003E6166" w:rsidP="00973901">
            <w:pPr>
              <w:rPr>
                <w:rFonts w:cs="Arial"/>
              </w:rPr>
            </w:pPr>
          </w:p>
        </w:tc>
        <w:tc>
          <w:tcPr>
            <w:tcW w:w="6804" w:type="dxa"/>
            <w:vAlign w:val="center"/>
          </w:tcPr>
          <w:p w14:paraId="6687062D" w14:textId="77777777" w:rsidR="003E6166" w:rsidRPr="001830DA" w:rsidRDefault="003E6166" w:rsidP="00973901">
            <w:r w:rsidRPr="001830DA">
              <w:t xml:space="preserve">Please ignore in </w:t>
            </w:r>
            <w:r>
              <w:t xml:space="preserve">formative </w:t>
            </w:r>
            <w:r w:rsidRPr="001830DA">
              <w:t>feedback</w:t>
            </w:r>
            <w:r>
              <w:t>:</w:t>
            </w:r>
          </w:p>
        </w:tc>
      </w:tr>
      <w:tr w:rsidR="003E6166" w:rsidRPr="00814A42" w14:paraId="42E3A2C2" w14:textId="77777777" w:rsidTr="003E6166">
        <w:trPr>
          <w:trHeight w:val="1436"/>
          <w:jc w:val="center"/>
        </w:trPr>
        <w:tc>
          <w:tcPr>
            <w:tcW w:w="3261" w:type="dxa"/>
            <w:vMerge/>
            <w:vAlign w:val="center"/>
          </w:tcPr>
          <w:p w14:paraId="08F96EA4" w14:textId="77777777" w:rsidR="003E6166" w:rsidRPr="001830DA" w:rsidRDefault="003E6166" w:rsidP="00973901">
            <w:pPr>
              <w:rPr>
                <w:rFonts w:cs="Arial"/>
              </w:rPr>
            </w:pPr>
          </w:p>
        </w:tc>
        <w:tc>
          <w:tcPr>
            <w:tcW w:w="6804" w:type="dxa"/>
          </w:tcPr>
          <w:p w14:paraId="6416345C" w14:textId="77777777" w:rsidR="003E6166" w:rsidRPr="001830DA" w:rsidRDefault="003E6166" w:rsidP="00973901"/>
        </w:tc>
      </w:tr>
    </w:tbl>
    <w:p w14:paraId="059F6D85" w14:textId="503928A9" w:rsidR="00A849F2" w:rsidRDefault="00A849F2" w:rsidP="000024CD">
      <w:pPr>
        <w:jc w:val="both"/>
        <w:rPr>
          <w:b/>
        </w:rPr>
      </w:pPr>
    </w:p>
    <w:p w14:paraId="3BD9AEB7" w14:textId="215B6E64" w:rsidR="00A849F2" w:rsidRDefault="00261C1B" w:rsidP="000024CD">
      <w:pPr>
        <w:jc w:val="both"/>
        <w:rPr>
          <w:b/>
        </w:rPr>
      </w:pPr>
      <w:r w:rsidRPr="00A849F2">
        <w:rPr>
          <w:noProof/>
        </w:rPr>
        <w:lastRenderedPageBreak/>
        <w:drawing>
          <wp:anchor distT="0" distB="0" distL="114300" distR="114300" simplePos="0" relativeHeight="251659264" behindDoc="0" locked="0" layoutInCell="1" allowOverlap="1" wp14:anchorId="2D3339DE" wp14:editId="3014E5BE">
            <wp:simplePos x="0" y="0"/>
            <wp:positionH relativeFrom="column">
              <wp:posOffset>-905510</wp:posOffset>
            </wp:positionH>
            <wp:positionV relativeFrom="paragraph">
              <wp:posOffset>-914744</wp:posOffset>
            </wp:positionV>
            <wp:extent cx="3127167" cy="812800"/>
            <wp:effectExtent l="0" t="0" r="0"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7167" cy="812800"/>
                    </a:xfrm>
                    <a:prstGeom prst="rect">
                      <a:avLst/>
                    </a:prstGeom>
                  </pic:spPr>
                </pic:pic>
              </a:graphicData>
            </a:graphic>
            <wp14:sizeRelH relativeFrom="page">
              <wp14:pctWidth>0</wp14:pctWidth>
            </wp14:sizeRelH>
            <wp14:sizeRelV relativeFrom="page">
              <wp14:pctHeight>0</wp14:pctHeight>
            </wp14:sizeRelV>
          </wp:anchor>
        </w:drawing>
      </w:r>
    </w:p>
    <w:p w14:paraId="7867287E" w14:textId="28896422" w:rsidR="00A849F2" w:rsidRDefault="00A849F2" w:rsidP="000024CD">
      <w:pPr>
        <w:jc w:val="both"/>
        <w:rPr>
          <w:b/>
        </w:rPr>
      </w:pPr>
    </w:p>
    <w:p w14:paraId="39D337A8" w14:textId="770AF08F" w:rsidR="00A849F2" w:rsidRPr="009A2BE9" w:rsidRDefault="00A849F2" w:rsidP="000024CD">
      <w:pPr>
        <w:jc w:val="both"/>
        <w:rPr>
          <w:rFonts w:ascii="Arial" w:hAnsi="Arial" w:cs="Arial"/>
          <w:b/>
        </w:rPr>
      </w:pPr>
    </w:p>
    <w:p w14:paraId="79BB978E" w14:textId="2CB21B4C" w:rsidR="00A849F2" w:rsidRPr="009A2BE9" w:rsidRDefault="00A849F2" w:rsidP="000024CD">
      <w:pPr>
        <w:jc w:val="both"/>
        <w:rPr>
          <w:rFonts w:ascii="Arial" w:hAnsi="Arial" w:cs="Arial"/>
          <w:b/>
        </w:rPr>
      </w:pPr>
    </w:p>
    <w:p w14:paraId="47CDFE10" w14:textId="44988248" w:rsidR="00A849F2" w:rsidRPr="009A2BE9" w:rsidRDefault="00A849F2" w:rsidP="000024CD">
      <w:pPr>
        <w:jc w:val="both"/>
        <w:rPr>
          <w:rFonts w:ascii="Arial" w:hAnsi="Arial" w:cs="Arial"/>
          <w:b/>
        </w:rPr>
      </w:pPr>
    </w:p>
    <w:p w14:paraId="29CACF29" w14:textId="12AA1103" w:rsidR="00A849F2" w:rsidRPr="009A2BE9" w:rsidRDefault="00A849F2" w:rsidP="000024CD">
      <w:pPr>
        <w:jc w:val="both"/>
        <w:rPr>
          <w:rFonts w:ascii="Arial" w:hAnsi="Arial" w:cs="Arial"/>
          <w:b/>
        </w:rPr>
      </w:pPr>
    </w:p>
    <w:p w14:paraId="3DCD36BD" w14:textId="3E62EFB8" w:rsidR="00A849F2" w:rsidRPr="009A2BE9" w:rsidRDefault="00A849F2" w:rsidP="000024CD">
      <w:pPr>
        <w:jc w:val="both"/>
        <w:rPr>
          <w:rFonts w:ascii="Arial" w:hAnsi="Arial" w:cs="Arial"/>
          <w:b/>
        </w:rPr>
      </w:pPr>
    </w:p>
    <w:p w14:paraId="653E91D1" w14:textId="396ABC09" w:rsidR="00A849F2" w:rsidRPr="009A2BE9" w:rsidRDefault="00A849F2" w:rsidP="000024CD">
      <w:pPr>
        <w:jc w:val="both"/>
        <w:rPr>
          <w:rFonts w:ascii="Arial" w:hAnsi="Arial" w:cs="Arial"/>
          <w:b/>
        </w:rPr>
      </w:pPr>
    </w:p>
    <w:p w14:paraId="18BCCDFA" w14:textId="3EF3095C" w:rsidR="00A849F2" w:rsidRPr="009A2BE9" w:rsidRDefault="00A849F2" w:rsidP="000024CD">
      <w:pPr>
        <w:jc w:val="both"/>
        <w:rPr>
          <w:rFonts w:ascii="Arial" w:hAnsi="Arial" w:cs="Arial"/>
          <w:b/>
        </w:rPr>
      </w:pPr>
    </w:p>
    <w:p w14:paraId="34CF61FE" w14:textId="2D714E8E" w:rsidR="00A849F2" w:rsidRPr="009A2BE9" w:rsidRDefault="00A849F2" w:rsidP="000024CD">
      <w:pPr>
        <w:jc w:val="both"/>
        <w:rPr>
          <w:rFonts w:ascii="Arial" w:hAnsi="Arial" w:cs="Arial"/>
          <w:b/>
        </w:rPr>
      </w:pPr>
    </w:p>
    <w:p w14:paraId="7AF03E63" w14:textId="6D964D67" w:rsidR="00A849F2" w:rsidRPr="009A2BE9" w:rsidRDefault="00A849F2" w:rsidP="000024CD">
      <w:pPr>
        <w:jc w:val="both"/>
        <w:rPr>
          <w:rFonts w:ascii="Arial" w:hAnsi="Arial" w:cs="Arial"/>
          <w:b/>
        </w:rPr>
      </w:pPr>
    </w:p>
    <w:p w14:paraId="3A2468EC" w14:textId="21D9ECFE" w:rsidR="00A849F2" w:rsidRPr="009A2BE9" w:rsidRDefault="00A849F2" w:rsidP="000024CD">
      <w:pPr>
        <w:jc w:val="both"/>
        <w:rPr>
          <w:rFonts w:ascii="Arial" w:hAnsi="Arial" w:cs="Arial"/>
          <w:b/>
        </w:rPr>
      </w:pPr>
    </w:p>
    <w:p w14:paraId="40659C26" w14:textId="77777777" w:rsidR="00A849F2" w:rsidRPr="009A2BE9" w:rsidRDefault="00A849F2" w:rsidP="000024CD">
      <w:pPr>
        <w:jc w:val="both"/>
        <w:rPr>
          <w:rFonts w:ascii="Arial" w:hAnsi="Arial" w:cs="Arial"/>
          <w:b/>
        </w:rPr>
      </w:pPr>
    </w:p>
    <w:p w14:paraId="5DDE2965" w14:textId="2EE6DF96" w:rsidR="00412070" w:rsidRPr="009A2BE9" w:rsidRDefault="00412070" w:rsidP="000024CD">
      <w:pPr>
        <w:jc w:val="both"/>
        <w:rPr>
          <w:rFonts w:ascii="Arial" w:hAnsi="Arial" w:cs="Arial"/>
          <w:b/>
        </w:rPr>
      </w:pPr>
    </w:p>
    <w:p w14:paraId="78D6ECD2" w14:textId="6630D50F" w:rsidR="00261C1B" w:rsidRPr="009A2BE9" w:rsidRDefault="00412070" w:rsidP="00261C1B">
      <w:pPr>
        <w:jc w:val="center"/>
        <w:rPr>
          <w:rFonts w:ascii="Arial" w:hAnsi="Arial" w:cs="Arial"/>
          <w:b/>
          <w:bCs/>
          <w:sz w:val="28"/>
          <w:szCs w:val="28"/>
        </w:rPr>
      </w:pPr>
      <w:r w:rsidRPr="009A2BE9">
        <w:rPr>
          <w:rFonts w:ascii="Arial" w:hAnsi="Arial" w:cs="Arial"/>
          <w:b/>
          <w:bCs/>
          <w:sz w:val="28"/>
          <w:szCs w:val="28"/>
        </w:rPr>
        <w:t xml:space="preserve">Allergy Related Clinical Prescribing </w:t>
      </w:r>
      <w:r w:rsidR="003B3E95">
        <w:rPr>
          <w:rFonts w:ascii="Arial" w:hAnsi="Arial" w:cs="Arial"/>
          <w:b/>
          <w:bCs/>
          <w:sz w:val="28"/>
          <w:szCs w:val="28"/>
        </w:rPr>
        <w:t>Alerts</w:t>
      </w:r>
      <w:r w:rsidRPr="009A2BE9">
        <w:rPr>
          <w:rFonts w:ascii="Arial" w:hAnsi="Arial" w:cs="Arial"/>
          <w:b/>
          <w:bCs/>
          <w:sz w:val="28"/>
          <w:szCs w:val="28"/>
        </w:rPr>
        <w:t xml:space="preserve"> (ARCP</w:t>
      </w:r>
      <w:r w:rsidR="003B3E95">
        <w:rPr>
          <w:rFonts w:ascii="Arial" w:hAnsi="Arial" w:cs="Arial"/>
          <w:b/>
          <w:bCs/>
          <w:sz w:val="28"/>
          <w:szCs w:val="28"/>
        </w:rPr>
        <w:t>A</w:t>
      </w:r>
      <w:r w:rsidRPr="009A2BE9">
        <w:rPr>
          <w:rFonts w:ascii="Arial" w:hAnsi="Arial" w:cs="Arial"/>
          <w:b/>
          <w:bCs/>
          <w:sz w:val="28"/>
          <w:szCs w:val="28"/>
        </w:rPr>
        <w:t xml:space="preserve">): </w:t>
      </w:r>
    </w:p>
    <w:p w14:paraId="2B415AFB" w14:textId="4EF3C4EF" w:rsidR="00412070" w:rsidRPr="009A2BE9" w:rsidRDefault="00412070" w:rsidP="00261C1B">
      <w:pPr>
        <w:jc w:val="center"/>
        <w:rPr>
          <w:rFonts w:ascii="Arial" w:hAnsi="Arial" w:cs="Arial"/>
          <w:b/>
          <w:bCs/>
          <w:sz w:val="28"/>
          <w:szCs w:val="28"/>
        </w:rPr>
      </w:pPr>
      <w:r w:rsidRPr="009A2BE9">
        <w:rPr>
          <w:rFonts w:ascii="Arial" w:hAnsi="Arial" w:cs="Arial"/>
          <w:b/>
          <w:bCs/>
          <w:sz w:val="28"/>
          <w:szCs w:val="28"/>
        </w:rPr>
        <w:t>Description and Impact</w:t>
      </w:r>
    </w:p>
    <w:p w14:paraId="33FFAA64" w14:textId="3A18E7E8" w:rsidR="00412070" w:rsidRPr="009A2BE9" w:rsidRDefault="00412070" w:rsidP="00261C1B">
      <w:pPr>
        <w:jc w:val="center"/>
        <w:rPr>
          <w:rFonts w:ascii="Arial" w:hAnsi="Arial" w:cs="Arial"/>
          <w:b/>
        </w:rPr>
      </w:pPr>
    </w:p>
    <w:p w14:paraId="68858586" w14:textId="65604224" w:rsidR="00261C1B" w:rsidRPr="009A2BE9" w:rsidRDefault="00261C1B" w:rsidP="00261C1B">
      <w:pPr>
        <w:jc w:val="center"/>
        <w:rPr>
          <w:rFonts w:ascii="Arial" w:hAnsi="Arial" w:cs="Arial"/>
          <w:b/>
        </w:rPr>
      </w:pPr>
    </w:p>
    <w:p w14:paraId="38D63E76" w14:textId="77777777" w:rsidR="00261C1B" w:rsidRPr="009A2BE9" w:rsidRDefault="00261C1B" w:rsidP="00261C1B">
      <w:pPr>
        <w:jc w:val="center"/>
        <w:rPr>
          <w:rFonts w:ascii="Arial" w:hAnsi="Arial" w:cs="Arial"/>
          <w:b/>
        </w:rPr>
      </w:pPr>
    </w:p>
    <w:p w14:paraId="12B32261" w14:textId="10A68734" w:rsidR="00412070" w:rsidRPr="009A2BE9" w:rsidRDefault="00412070" w:rsidP="00261C1B">
      <w:pPr>
        <w:jc w:val="center"/>
        <w:rPr>
          <w:rFonts w:ascii="Arial" w:hAnsi="Arial" w:cs="Arial"/>
          <w:b/>
        </w:rPr>
      </w:pPr>
      <w:r w:rsidRPr="009A2BE9">
        <w:rPr>
          <w:rFonts w:ascii="Arial" w:hAnsi="Arial" w:cs="Arial"/>
          <w:b/>
        </w:rPr>
        <w:t>By</w:t>
      </w:r>
    </w:p>
    <w:p w14:paraId="2E7BA776" w14:textId="0E27177A" w:rsidR="00412070" w:rsidRPr="009A2BE9" w:rsidRDefault="00412070" w:rsidP="00261C1B">
      <w:pPr>
        <w:jc w:val="center"/>
        <w:rPr>
          <w:rFonts w:ascii="Arial" w:hAnsi="Arial" w:cs="Arial"/>
          <w:b/>
        </w:rPr>
      </w:pPr>
    </w:p>
    <w:p w14:paraId="0CBC584C" w14:textId="30941F32" w:rsidR="00261C1B" w:rsidRPr="009A2BE9" w:rsidRDefault="00261C1B" w:rsidP="00261C1B">
      <w:pPr>
        <w:jc w:val="center"/>
        <w:rPr>
          <w:rFonts w:ascii="Arial" w:hAnsi="Arial" w:cs="Arial"/>
          <w:b/>
        </w:rPr>
      </w:pPr>
    </w:p>
    <w:p w14:paraId="3D7D94DC" w14:textId="77777777" w:rsidR="00261C1B" w:rsidRPr="009A2BE9" w:rsidRDefault="00261C1B" w:rsidP="00261C1B">
      <w:pPr>
        <w:jc w:val="center"/>
        <w:rPr>
          <w:rFonts w:ascii="Arial" w:hAnsi="Arial" w:cs="Arial"/>
          <w:b/>
        </w:rPr>
      </w:pPr>
    </w:p>
    <w:p w14:paraId="5856241C" w14:textId="2813CD65" w:rsidR="00412070" w:rsidRPr="00412070" w:rsidRDefault="00D9415F" w:rsidP="00261C1B">
      <w:pPr>
        <w:jc w:val="center"/>
        <w:rPr>
          <w:rFonts w:ascii="Arial" w:hAnsi="Arial" w:cs="Arial"/>
          <w:b/>
          <w:bCs/>
          <w:color w:val="000000" w:themeColor="text1"/>
          <w:sz w:val="32"/>
          <w:szCs w:val="32"/>
        </w:rPr>
      </w:pPr>
      <w:r>
        <w:rPr>
          <w:rFonts w:ascii="Arial" w:hAnsi="Arial" w:cs="Arial"/>
          <w:b/>
          <w:bCs/>
          <w:color w:val="000000" w:themeColor="text1"/>
          <w:shd w:val="clear" w:color="auto" w:fill="FFFFFF"/>
        </w:rPr>
        <w:t>*****</w:t>
      </w:r>
    </w:p>
    <w:p w14:paraId="3BEED612" w14:textId="795D75C7" w:rsidR="00412070" w:rsidRPr="009A2BE9" w:rsidRDefault="00BA48FC" w:rsidP="00261C1B">
      <w:pPr>
        <w:jc w:val="center"/>
        <w:rPr>
          <w:rFonts w:ascii="Arial" w:hAnsi="Arial" w:cs="Arial"/>
          <w:b/>
        </w:rPr>
      </w:pPr>
      <w:r w:rsidRPr="009A2BE9">
        <w:rPr>
          <w:rFonts w:ascii="Arial" w:hAnsi="Arial" w:cs="Arial"/>
          <w:b/>
        </w:rPr>
        <w:t>31</w:t>
      </w:r>
      <w:r w:rsidRPr="009A2BE9">
        <w:rPr>
          <w:rFonts w:ascii="Arial" w:hAnsi="Arial" w:cs="Arial"/>
          <w:b/>
          <w:vertAlign w:val="superscript"/>
        </w:rPr>
        <w:t>st</w:t>
      </w:r>
      <w:r w:rsidRPr="009A2BE9">
        <w:rPr>
          <w:rFonts w:ascii="Arial" w:hAnsi="Arial" w:cs="Arial"/>
          <w:b/>
        </w:rPr>
        <w:t xml:space="preserve"> August 2021</w:t>
      </w:r>
    </w:p>
    <w:p w14:paraId="311412A0" w14:textId="6A1B59FE" w:rsidR="00261C1B" w:rsidRPr="009A2BE9" w:rsidRDefault="00261C1B" w:rsidP="00261C1B">
      <w:pPr>
        <w:jc w:val="center"/>
        <w:rPr>
          <w:rFonts w:ascii="Arial" w:hAnsi="Arial" w:cs="Arial"/>
          <w:b/>
        </w:rPr>
      </w:pPr>
    </w:p>
    <w:p w14:paraId="36584542" w14:textId="4FCD88D9" w:rsidR="00261C1B" w:rsidRPr="009A2BE9" w:rsidRDefault="00261C1B" w:rsidP="00261C1B">
      <w:pPr>
        <w:jc w:val="center"/>
        <w:rPr>
          <w:rFonts w:ascii="Arial" w:hAnsi="Arial" w:cs="Arial"/>
          <w:b/>
        </w:rPr>
      </w:pPr>
    </w:p>
    <w:p w14:paraId="1B07CBFE" w14:textId="15299CFA" w:rsidR="00261C1B" w:rsidRPr="009A2BE9" w:rsidRDefault="00261C1B" w:rsidP="00261C1B">
      <w:pPr>
        <w:jc w:val="center"/>
        <w:rPr>
          <w:rFonts w:ascii="Arial" w:hAnsi="Arial" w:cs="Arial"/>
          <w:b/>
        </w:rPr>
      </w:pPr>
    </w:p>
    <w:p w14:paraId="7877E428" w14:textId="2A78BB5C" w:rsidR="00261C1B" w:rsidRPr="009A2BE9" w:rsidRDefault="00261C1B" w:rsidP="00261C1B">
      <w:pPr>
        <w:jc w:val="center"/>
        <w:rPr>
          <w:rFonts w:ascii="Arial" w:hAnsi="Arial" w:cs="Arial"/>
          <w:b/>
        </w:rPr>
      </w:pPr>
    </w:p>
    <w:p w14:paraId="74B87064" w14:textId="62BCA077" w:rsidR="00261C1B" w:rsidRPr="009A2BE9" w:rsidRDefault="00261C1B" w:rsidP="00261C1B">
      <w:pPr>
        <w:jc w:val="center"/>
        <w:rPr>
          <w:rFonts w:ascii="Arial" w:hAnsi="Arial" w:cs="Arial"/>
          <w:b/>
        </w:rPr>
      </w:pPr>
    </w:p>
    <w:p w14:paraId="7964E40C" w14:textId="2E8D9300" w:rsidR="00261C1B" w:rsidRPr="009A2BE9" w:rsidRDefault="00261C1B" w:rsidP="00261C1B">
      <w:pPr>
        <w:jc w:val="center"/>
        <w:rPr>
          <w:rFonts w:ascii="Arial" w:hAnsi="Arial" w:cs="Arial"/>
          <w:b/>
        </w:rPr>
      </w:pPr>
    </w:p>
    <w:p w14:paraId="084D3D8C" w14:textId="77777777" w:rsidR="00261C1B" w:rsidRPr="009A2BE9" w:rsidRDefault="00261C1B" w:rsidP="00261C1B">
      <w:pPr>
        <w:jc w:val="center"/>
        <w:rPr>
          <w:rFonts w:ascii="Arial" w:hAnsi="Arial" w:cs="Arial"/>
          <w:b/>
        </w:rPr>
      </w:pPr>
    </w:p>
    <w:p w14:paraId="496C5C80" w14:textId="5D258712" w:rsidR="00261C1B" w:rsidRPr="009A2BE9" w:rsidRDefault="00261C1B" w:rsidP="00261C1B">
      <w:pPr>
        <w:jc w:val="center"/>
        <w:rPr>
          <w:rFonts w:ascii="Arial" w:hAnsi="Arial" w:cs="Arial"/>
          <w:b/>
        </w:rPr>
      </w:pPr>
    </w:p>
    <w:p w14:paraId="03BB9EF3" w14:textId="77777777" w:rsidR="00261C1B" w:rsidRPr="009A2BE9" w:rsidRDefault="00261C1B" w:rsidP="00261C1B">
      <w:pPr>
        <w:jc w:val="center"/>
        <w:rPr>
          <w:rFonts w:ascii="Arial" w:hAnsi="Arial" w:cs="Arial"/>
          <w:b/>
        </w:rPr>
      </w:pPr>
    </w:p>
    <w:p w14:paraId="4A2FE6DE" w14:textId="5F9D8C36" w:rsidR="00412070" w:rsidRPr="009A2BE9" w:rsidRDefault="00412070" w:rsidP="00261C1B">
      <w:pPr>
        <w:jc w:val="center"/>
        <w:rPr>
          <w:rFonts w:ascii="Arial" w:hAnsi="Arial" w:cs="Arial"/>
          <w:b/>
        </w:rPr>
      </w:pPr>
      <w:r w:rsidRPr="009A2BE9">
        <w:rPr>
          <w:rFonts w:ascii="Arial" w:hAnsi="Arial" w:cs="Arial"/>
          <w:b/>
        </w:rPr>
        <w:t>A Dissertation submitted in part fulfilment of the</w:t>
      </w:r>
    </w:p>
    <w:p w14:paraId="0FCABDBA" w14:textId="5B7761EA" w:rsidR="00412070" w:rsidRPr="00412070" w:rsidRDefault="00412070" w:rsidP="00261C1B">
      <w:pPr>
        <w:jc w:val="center"/>
        <w:rPr>
          <w:rFonts w:ascii="Arial" w:hAnsi="Arial" w:cs="Arial"/>
          <w:b/>
          <w:bCs/>
          <w:color w:val="000000" w:themeColor="text1"/>
          <w:sz w:val="32"/>
          <w:szCs w:val="32"/>
        </w:rPr>
      </w:pPr>
      <w:r w:rsidRPr="00412070">
        <w:rPr>
          <w:rFonts w:ascii="Arial" w:hAnsi="Arial" w:cs="Arial"/>
          <w:b/>
          <w:bCs/>
          <w:color w:val="000000" w:themeColor="text1"/>
          <w:shd w:val="clear" w:color="auto" w:fill="FFFFFF"/>
        </w:rPr>
        <w:t>MSc Data Science for Research in Health and Biomed</w:t>
      </w:r>
      <w:r w:rsidRPr="009A2BE9">
        <w:rPr>
          <w:rFonts w:ascii="Arial" w:hAnsi="Arial" w:cs="Arial"/>
          <w:b/>
          <w:bCs/>
          <w:color w:val="000000" w:themeColor="text1"/>
          <w:shd w:val="clear" w:color="auto" w:fill="FFFFFF"/>
        </w:rPr>
        <w:t>icine</w:t>
      </w:r>
    </w:p>
    <w:p w14:paraId="16ED72D2" w14:textId="7365C299" w:rsidR="00412070" w:rsidRPr="009A2BE9" w:rsidRDefault="00412070" w:rsidP="00261C1B">
      <w:pPr>
        <w:jc w:val="center"/>
        <w:rPr>
          <w:rFonts w:ascii="Arial" w:hAnsi="Arial" w:cs="Arial"/>
          <w:b/>
        </w:rPr>
      </w:pPr>
    </w:p>
    <w:p w14:paraId="21E76EAE" w14:textId="77777777" w:rsidR="00261C1B" w:rsidRPr="009A2BE9" w:rsidRDefault="00261C1B" w:rsidP="00261C1B">
      <w:pPr>
        <w:jc w:val="center"/>
        <w:rPr>
          <w:rFonts w:ascii="Arial" w:hAnsi="Arial" w:cs="Arial"/>
          <w:b/>
        </w:rPr>
      </w:pPr>
    </w:p>
    <w:p w14:paraId="661BDBC2" w14:textId="31088CF7" w:rsidR="00412070" w:rsidRPr="009A2BE9" w:rsidRDefault="00412070" w:rsidP="00261C1B">
      <w:pPr>
        <w:jc w:val="center"/>
        <w:rPr>
          <w:rFonts w:ascii="Arial" w:hAnsi="Arial" w:cs="Arial"/>
          <w:b/>
        </w:rPr>
      </w:pPr>
      <w:r w:rsidRPr="009A2BE9">
        <w:rPr>
          <w:rFonts w:ascii="Arial" w:hAnsi="Arial" w:cs="Arial"/>
          <w:b/>
        </w:rPr>
        <w:t>Institute of Health Informatics</w:t>
      </w:r>
    </w:p>
    <w:p w14:paraId="3014A304" w14:textId="3BF41CD9" w:rsidR="00412070" w:rsidRPr="009A2BE9" w:rsidRDefault="00412070" w:rsidP="00261C1B">
      <w:pPr>
        <w:jc w:val="center"/>
        <w:rPr>
          <w:rFonts w:ascii="Arial" w:hAnsi="Arial" w:cs="Arial"/>
          <w:b/>
        </w:rPr>
      </w:pPr>
      <w:r w:rsidRPr="009A2BE9">
        <w:rPr>
          <w:rFonts w:ascii="Arial" w:hAnsi="Arial" w:cs="Arial"/>
          <w:b/>
        </w:rPr>
        <w:t>University College London</w:t>
      </w:r>
    </w:p>
    <w:p w14:paraId="430928FE" w14:textId="51766E11" w:rsidR="00412070" w:rsidRPr="009A2BE9" w:rsidRDefault="00412070" w:rsidP="000024CD">
      <w:pPr>
        <w:jc w:val="both"/>
        <w:rPr>
          <w:rFonts w:ascii="Arial" w:hAnsi="Arial" w:cs="Arial"/>
          <w:b/>
        </w:rPr>
      </w:pPr>
    </w:p>
    <w:p w14:paraId="47695B31" w14:textId="2FDC388D" w:rsidR="00412070" w:rsidRPr="009A2BE9" w:rsidRDefault="00412070" w:rsidP="000024CD">
      <w:pPr>
        <w:jc w:val="both"/>
        <w:rPr>
          <w:rFonts w:ascii="Arial" w:hAnsi="Arial" w:cs="Arial"/>
          <w:b/>
        </w:rPr>
      </w:pPr>
    </w:p>
    <w:p w14:paraId="2E723338" w14:textId="6E23B572" w:rsidR="00412070" w:rsidRPr="009A2BE9" w:rsidRDefault="00412070" w:rsidP="000024CD">
      <w:pPr>
        <w:jc w:val="both"/>
        <w:rPr>
          <w:rFonts w:ascii="Arial" w:hAnsi="Arial" w:cs="Arial"/>
          <w:b/>
        </w:rPr>
      </w:pPr>
    </w:p>
    <w:p w14:paraId="6AF4C8E7" w14:textId="4BCC34BD" w:rsidR="00412070" w:rsidRDefault="00412070" w:rsidP="000024CD">
      <w:pPr>
        <w:jc w:val="both"/>
        <w:rPr>
          <w:b/>
        </w:rPr>
      </w:pPr>
    </w:p>
    <w:p w14:paraId="262F7AF2" w14:textId="77777777" w:rsidR="00410F79" w:rsidRDefault="00410F79" w:rsidP="00077AFE">
      <w:pPr>
        <w:tabs>
          <w:tab w:val="left" w:pos="466"/>
        </w:tabs>
        <w:jc w:val="both"/>
        <w:rPr>
          <w:b/>
        </w:rPr>
        <w:sectPr w:rsidR="00410F79" w:rsidSect="00410F79">
          <w:headerReference w:type="default" r:id="rId9"/>
          <w:footerReference w:type="even" r:id="rId10"/>
          <w:footerReference w:type="default" r:id="rId11"/>
          <w:footerReference w:type="first" r:id="rId12"/>
          <w:pgSz w:w="11906" w:h="16838"/>
          <w:pgMar w:top="1440" w:right="1440" w:bottom="1440" w:left="1440" w:header="708" w:footer="708" w:gutter="0"/>
          <w:pgNumType w:start="0"/>
          <w:cols w:space="708"/>
          <w:titlePg/>
          <w:docGrid w:linePitch="360"/>
        </w:sectPr>
      </w:pPr>
    </w:p>
    <w:p w14:paraId="23E8A261" w14:textId="77777777" w:rsidR="00077AFE" w:rsidRDefault="00077AFE" w:rsidP="00077AFE">
      <w:pPr>
        <w:tabs>
          <w:tab w:val="left" w:pos="466"/>
        </w:tabs>
        <w:jc w:val="both"/>
        <w:rPr>
          <w:b/>
        </w:rPr>
      </w:pPr>
    </w:p>
    <w:sdt>
      <w:sdtPr>
        <w:rPr>
          <w:rFonts w:ascii="Times New Roman" w:eastAsia="Times New Roman" w:hAnsi="Times New Roman" w:cs="Times New Roman"/>
          <w:b w:val="0"/>
          <w:bCs w:val="0"/>
          <w:color w:val="auto"/>
          <w:sz w:val="24"/>
          <w:szCs w:val="24"/>
          <w:lang w:val="en-GB" w:eastAsia="en-GB"/>
        </w:rPr>
        <w:id w:val="1302962747"/>
        <w:docPartObj>
          <w:docPartGallery w:val="Table of Contents"/>
          <w:docPartUnique/>
        </w:docPartObj>
      </w:sdtPr>
      <w:sdtEndPr>
        <w:rPr>
          <w:noProof/>
        </w:rPr>
      </w:sdtEndPr>
      <w:sdtContent>
        <w:p w14:paraId="09D8C5D3" w14:textId="66535AF2" w:rsidR="00942D6A" w:rsidRPr="003F335D" w:rsidRDefault="00942D6A">
          <w:pPr>
            <w:pStyle w:val="TOCHeading"/>
            <w:rPr>
              <w:rFonts w:ascii="Times New Roman" w:hAnsi="Times New Roman" w:cs="Times New Roman"/>
              <w:color w:val="000000" w:themeColor="text1"/>
            </w:rPr>
          </w:pPr>
          <w:r w:rsidRPr="003F335D">
            <w:rPr>
              <w:rFonts w:ascii="Times New Roman" w:hAnsi="Times New Roman" w:cs="Times New Roman"/>
              <w:color w:val="000000" w:themeColor="text1"/>
            </w:rPr>
            <w:t>Table of Contents</w:t>
          </w:r>
        </w:p>
        <w:p w14:paraId="79454B75" w14:textId="5F67EC59" w:rsidR="00E72574" w:rsidRPr="00E72574" w:rsidRDefault="00942D6A">
          <w:pPr>
            <w:pStyle w:val="TOC1"/>
            <w:rPr>
              <w:rFonts w:eastAsiaTheme="minorEastAsia"/>
              <w:i w:val="0"/>
              <w:iCs w:val="0"/>
              <w:sz w:val="22"/>
              <w:szCs w:val="22"/>
            </w:rPr>
          </w:pPr>
          <w:r w:rsidRPr="00E72574">
            <w:rPr>
              <w:i w:val="0"/>
              <w:iCs w:val="0"/>
              <w:noProof w:val="0"/>
              <w:color w:val="000000" w:themeColor="text1"/>
              <w:sz w:val="22"/>
              <w:szCs w:val="22"/>
            </w:rPr>
            <w:fldChar w:fldCharType="begin"/>
          </w:r>
          <w:r w:rsidRPr="00E72574">
            <w:rPr>
              <w:i w:val="0"/>
              <w:iCs w:val="0"/>
              <w:color w:val="000000" w:themeColor="text1"/>
              <w:sz w:val="22"/>
              <w:szCs w:val="22"/>
            </w:rPr>
            <w:instrText xml:space="preserve"> TOC \o "1-3" \h \z \u </w:instrText>
          </w:r>
          <w:r w:rsidRPr="00E72574">
            <w:rPr>
              <w:i w:val="0"/>
              <w:iCs w:val="0"/>
              <w:noProof w:val="0"/>
              <w:color w:val="000000" w:themeColor="text1"/>
              <w:sz w:val="22"/>
              <w:szCs w:val="22"/>
            </w:rPr>
            <w:fldChar w:fldCharType="separate"/>
          </w:r>
          <w:hyperlink w:anchor="_Toc81320298" w:history="1">
            <w:r w:rsidR="00E72574" w:rsidRPr="00E72574">
              <w:rPr>
                <w:rStyle w:val="Hyperlink"/>
                <w:i w:val="0"/>
                <w:iCs w:val="0"/>
                <w:sz w:val="22"/>
                <w:szCs w:val="22"/>
              </w:rPr>
              <w:t>List of Tables</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_Toc81320298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w:t>
            </w:r>
            <w:r w:rsidR="00E72574" w:rsidRPr="00E72574">
              <w:rPr>
                <w:i w:val="0"/>
                <w:iCs w:val="0"/>
                <w:webHidden/>
                <w:sz w:val="22"/>
                <w:szCs w:val="22"/>
              </w:rPr>
              <w:fldChar w:fldCharType="end"/>
            </w:r>
          </w:hyperlink>
        </w:p>
        <w:p w14:paraId="726CCADA" w14:textId="09DCC2AB" w:rsidR="00E72574" w:rsidRPr="00E72574" w:rsidRDefault="00A429D3">
          <w:pPr>
            <w:pStyle w:val="TOC1"/>
            <w:rPr>
              <w:rFonts w:eastAsiaTheme="minorEastAsia"/>
              <w:i w:val="0"/>
              <w:iCs w:val="0"/>
              <w:sz w:val="22"/>
              <w:szCs w:val="22"/>
            </w:rPr>
          </w:pPr>
          <w:hyperlink w:anchor="_Toc81320299" w:history="1">
            <w:r w:rsidR="00E72574" w:rsidRPr="00E72574">
              <w:rPr>
                <w:rStyle w:val="Hyperlink"/>
                <w:i w:val="0"/>
                <w:iCs w:val="0"/>
                <w:sz w:val="22"/>
                <w:szCs w:val="22"/>
              </w:rPr>
              <w:t>Abstract</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_Toc81320299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3</w:t>
            </w:r>
            <w:r w:rsidR="00E72574" w:rsidRPr="00E72574">
              <w:rPr>
                <w:i w:val="0"/>
                <w:iCs w:val="0"/>
                <w:webHidden/>
                <w:sz w:val="22"/>
                <w:szCs w:val="22"/>
              </w:rPr>
              <w:fldChar w:fldCharType="end"/>
            </w:r>
          </w:hyperlink>
        </w:p>
        <w:p w14:paraId="52AEF711" w14:textId="6F90E42E" w:rsidR="00E72574" w:rsidRPr="00E72574" w:rsidRDefault="00A429D3">
          <w:pPr>
            <w:pStyle w:val="TOC1"/>
            <w:rPr>
              <w:rFonts w:eastAsiaTheme="minorEastAsia"/>
              <w:i w:val="0"/>
              <w:iCs w:val="0"/>
              <w:sz w:val="22"/>
              <w:szCs w:val="22"/>
            </w:rPr>
          </w:pPr>
          <w:hyperlink w:anchor="_Toc81320300" w:history="1">
            <w:r w:rsidR="00E72574" w:rsidRPr="00E72574">
              <w:rPr>
                <w:rStyle w:val="Hyperlink"/>
                <w:i w:val="0"/>
                <w:iCs w:val="0"/>
                <w:sz w:val="22"/>
                <w:szCs w:val="22"/>
              </w:rPr>
              <w:t>1.0 Introduction</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_Toc81320300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4</w:t>
            </w:r>
            <w:r w:rsidR="00E72574" w:rsidRPr="00E72574">
              <w:rPr>
                <w:i w:val="0"/>
                <w:iCs w:val="0"/>
                <w:webHidden/>
                <w:sz w:val="22"/>
                <w:szCs w:val="22"/>
              </w:rPr>
              <w:fldChar w:fldCharType="end"/>
            </w:r>
          </w:hyperlink>
        </w:p>
        <w:p w14:paraId="1D493A58" w14:textId="1F4B9580" w:rsidR="00E72574" w:rsidRPr="00E72574" w:rsidRDefault="00A429D3">
          <w:pPr>
            <w:pStyle w:val="TOC2"/>
            <w:tabs>
              <w:tab w:val="right" w:leader="dot" w:pos="9016"/>
            </w:tabs>
            <w:rPr>
              <w:rFonts w:ascii="Times New Roman" w:eastAsiaTheme="minorEastAsia" w:hAnsi="Times New Roman"/>
              <w:b w:val="0"/>
              <w:bCs w:val="0"/>
              <w:noProof/>
            </w:rPr>
          </w:pPr>
          <w:hyperlink w:anchor="_Toc81320301" w:history="1">
            <w:r w:rsidR="00E72574" w:rsidRPr="00E72574">
              <w:rPr>
                <w:rStyle w:val="Hyperlink"/>
                <w:rFonts w:ascii="Times New Roman" w:hAnsi="Times New Roman"/>
                <w:b w:val="0"/>
                <w:bCs w:val="0"/>
                <w:noProof/>
              </w:rPr>
              <w:t>1.1 Background and study rationale</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_Toc81320301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4</w:t>
            </w:r>
            <w:r w:rsidR="00E72574" w:rsidRPr="00E72574">
              <w:rPr>
                <w:rFonts w:ascii="Times New Roman" w:hAnsi="Times New Roman"/>
                <w:b w:val="0"/>
                <w:bCs w:val="0"/>
                <w:noProof/>
                <w:webHidden/>
              </w:rPr>
              <w:fldChar w:fldCharType="end"/>
            </w:r>
          </w:hyperlink>
        </w:p>
        <w:p w14:paraId="1D4FFC6A" w14:textId="7ADE9D11" w:rsidR="00E72574" w:rsidRPr="00E72574" w:rsidRDefault="00A429D3">
          <w:pPr>
            <w:pStyle w:val="TOC2"/>
            <w:tabs>
              <w:tab w:val="right" w:leader="dot" w:pos="9016"/>
            </w:tabs>
            <w:rPr>
              <w:rFonts w:ascii="Times New Roman" w:eastAsiaTheme="minorEastAsia" w:hAnsi="Times New Roman"/>
              <w:b w:val="0"/>
              <w:bCs w:val="0"/>
              <w:noProof/>
            </w:rPr>
          </w:pPr>
          <w:hyperlink w:anchor="_Toc81320302" w:history="1">
            <w:r w:rsidR="00E72574" w:rsidRPr="00E72574">
              <w:rPr>
                <w:rStyle w:val="Hyperlink"/>
                <w:rFonts w:ascii="Times New Roman" w:hAnsi="Times New Roman"/>
                <w:b w:val="0"/>
                <w:bCs w:val="0"/>
                <w:noProof/>
              </w:rPr>
              <w:t>1.2 Study-specific context: UCLH Epic EHR system</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_Toc81320302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5</w:t>
            </w:r>
            <w:r w:rsidR="00E72574" w:rsidRPr="00E72574">
              <w:rPr>
                <w:rFonts w:ascii="Times New Roman" w:hAnsi="Times New Roman"/>
                <w:b w:val="0"/>
                <w:bCs w:val="0"/>
                <w:noProof/>
                <w:webHidden/>
              </w:rPr>
              <w:fldChar w:fldCharType="end"/>
            </w:r>
          </w:hyperlink>
        </w:p>
        <w:p w14:paraId="20933C10" w14:textId="2067E212" w:rsidR="00E72574" w:rsidRPr="00E72574" w:rsidRDefault="00A429D3">
          <w:pPr>
            <w:pStyle w:val="TOC1"/>
            <w:rPr>
              <w:rFonts w:eastAsiaTheme="minorEastAsia"/>
              <w:i w:val="0"/>
              <w:iCs w:val="0"/>
              <w:sz w:val="22"/>
              <w:szCs w:val="22"/>
            </w:rPr>
          </w:pPr>
          <w:hyperlink w:anchor="_Toc81320303" w:history="1">
            <w:r w:rsidR="00E72574" w:rsidRPr="00E72574">
              <w:rPr>
                <w:rStyle w:val="Hyperlink"/>
                <w:i w:val="0"/>
                <w:iCs w:val="0"/>
                <w:sz w:val="22"/>
                <w:szCs w:val="22"/>
              </w:rPr>
              <w:t>2.0 Methodology</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_Toc81320303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6</w:t>
            </w:r>
            <w:r w:rsidR="00E72574" w:rsidRPr="00E72574">
              <w:rPr>
                <w:i w:val="0"/>
                <w:iCs w:val="0"/>
                <w:webHidden/>
                <w:sz w:val="22"/>
                <w:szCs w:val="22"/>
              </w:rPr>
              <w:fldChar w:fldCharType="end"/>
            </w:r>
          </w:hyperlink>
        </w:p>
        <w:p w14:paraId="4B73E537" w14:textId="2695909F" w:rsidR="00E72574" w:rsidRPr="00E72574" w:rsidRDefault="00A429D3">
          <w:pPr>
            <w:pStyle w:val="TOC2"/>
            <w:tabs>
              <w:tab w:val="right" w:leader="dot" w:pos="9016"/>
            </w:tabs>
            <w:rPr>
              <w:rFonts w:ascii="Times New Roman" w:eastAsiaTheme="minorEastAsia" w:hAnsi="Times New Roman"/>
              <w:b w:val="0"/>
              <w:bCs w:val="0"/>
              <w:noProof/>
            </w:rPr>
          </w:pPr>
          <w:hyperlink w:anchor="_Toc81320304" w:history="1">
            <w:r w:rsidR="00E72574" w:rsidRPr="00E72574">
              <w:rPr>
                <w:rStyle w:val="Hyperlink"/>
                <w:rFonts w:ascii="Times New Roman" w:hAnsi="Times New Roman"/>
                <w:b w:val="0"/>
                <w:bCs w:val="0"/>
                <w:noProof/>
              </w:rPr>
              <w:t>2.1 Data exploration</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_Toc81320304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7</w:t>
            </w:r>
            <w:r w:rsidR="00E72574" w:rsidRPr="00E72574">
              <w:rPr>
                <w:rFonts w:ascii="Times New Roman" w:hAnsi="Times New Roman"/>
                <w:b w:val="0"/>
                <w:bCs w:val="0"/>
                <w:noProof/>
                <w:webHidden/>
              </w:rPr>
              <w:fldChar w:fldCharType="end"/>
            </w:r>
          </w:hyperlink>
        </w:p>
        <w:p w14:paraId="382D39AF" w14:textId="33ACFDAC"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05" w:history="1">
            <w:r w:rsidR="00E72574" w:rsidRPr="00E72574">
              <w:rPr>
                <w:rStyle w:val="Hyperlink"/>
                <w:rFonts w:ascii="Times New Roman" w:hAnsi="Times New Roman"/>
                <w:noProof/>
                <w:sz w:val="22"/>
                <w:szCs w:val="22"/>
              </w:rPr>
              <w:t>2.1.1 Variables</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_Toc81320305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7</w:t>
            </w:r>
            <w:r w:rsidR="00E72574" w:rsidRPr="00E72574">
              <w:rPr>
                <w:rFonts w:ascii="Times New Roman" w:hAnsi="Times New Roman"/>
                <w:noProof/>
                <w:webHidden/>
                <w:sz w:val="22"/>
                <w:szCs w:val="22"/>
              </w:rPr>
              <w:fldChar w:fldCharType="end"/>
            </w:r>
          </w:hyperlink>
        </w:p>
        <w:p w14:paraId="3A0ACC16" w14:textId="15C98DEC" w:rsidR="00E72574" w:rsidRPr="00E72574" w:rsidRDefault="00A429D3">
          <w:pPr>
            <w:pStyle w:val="TOC2"/>
            <w:tabs>
              <w:tab w:val="right" w:leader="dot" w:pos="9016"/>
            </w:tabs>
            <w:rPr>
              <w:rFonts w:ascii="Times New Roman" w:eastAsiaTheme="minorEastAsia" w:hAnsi="Times New Roman"/>
              <w:b w:val="0"/>
              <w:bCs w:val="0"/>
              <w:noProof/>
            </w:rPr>
          </w:pPr>
          <w:hyperlink w:anchor="_Toc81320306" w:history="1">
            <w:r w:rsidR="00E72574" w:rsidRPr="00E72574">
              <w:rPr>
                <w:rStyle w:val="Hyperlink"/>
                <w:rFonts w:ascii="Times New Roman" w:hAnsi="Times New Roman"/>
                <w:b w:val="0"/>
                <w:bCs w:val="0"/>
                <w:noProof/>
              </w:rPr>
              <w:t>2.2 Further analysis</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_Toc81320306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8</w:t>
            </w:r>
            <w:r w:rsidR="00E72574" w:rsidRPr="00E72574">
              <w:rPr>
                <w:rFonts w:ascii="Times New Roman" w:hAnsi="Times New Roman"/>
                <w:b w:val="0"/>
                <w:bCs w:val="0"/>
                <w:noProof/>
                <w:webHidden/>
              </w:rPr>
              <w:fldChar w:fldCharType="end"/>
            </w:r>
          </w:hyperlink>
        </w:p>
        <w:p w14:paraId="4B4435D8" w14:textId="06E877CB"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07" w:history="1">
            <w:r w:rsidR="00E72574" w:rsidRPr="00E72574">
              <w:rPr>
                <w:rStyle w:val="Hyperlink"/>
                <w:rFonts w:ascii="Times New Roman" w:hAnsi="Times New Roman"/>
                <w:noProof/>
                <w:sz w:val="22"/>
                <w:szCs w:val="22"/>
              </w:rPr>
              <w:t>2.2.1 Unadjusted logistic regression analysis</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_Toc81320307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8</w:t>
            </w:r>
            <w:r w:rsidR="00E72574" w:rsidRPr="00E72574">
              <w:rPr>
                <w:rFonts w:ascii="Times New Roman" w:hAnsi="Times New Roman"/>
                <w:noProof/>
                <w:webHidden/>
                <w:sz w:val="22"/>
                <w:szCs w:val="22"/>
              </w:rPr>
              <w:fldChar w:fldCharType="end"/>
            </w:r>
          </w:hyperlink>
        </w:p>
        <w:p w14:paraId="12D26EBF" w14:textId="36073EFB"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08" w:history="1">
            <w:r w:rsidR="00E72574" w:rsidRPr="00E72574">
              <w:rPr>
                <w:rStyle w:val="Hyperlink"/>
                <w:rFonts w:ascii="Times New Roman" w:hAnsi="Times New Roman"/>
                <w:noProof/>
                <w:sz w:val="22"/>
                <w:szCs w:val="22"/>
              </w:rPr>
              <w:t>2.2.2 Adjusted logistic regression analysis</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_Toc81320308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8</w:t>
            </w:r>
            <w:r w:rsidR="00E72574" w:rsidRPr="00E72574">
              <w:rPr>
                <w:rFonts w:ascii="Times New Roman" w:hAnsi="Times New Roman"/>
                <w:noProof/>
                <w:webHidden/>
                <w:sz w:val="22"/>
                <w:szCs w:val="22"/>
              </w:rPr>
              <w:fldChar w:fldCharType="end"/>
            </w:r>
          </w:hyperlink>
        </w:p>
        <w:p w14:paraId="2DEF4F9C" w14:textId="65B66354"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09" w:history="1">
            <w:r w:rsidR="00E72574" w:rsidRPr="00E72574">
              <w:rPr>
                <w:rStyle w:val="Hyperlink"/>
                <w:rFonts w:ascii="Times New Roman" w:hAnsi="Times New Roman"/>
                <w:noProof/>
                <w:sz w:val="22"/>
                <w:szCs w:val="22"/>
              </w:rPr>
              <w:t>2.3.3 Missing data</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_Toc81320309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8</w:t>
            </w:r>
            <w:r w:rsidR="00E72574" w:rsidRPr="00E72574">
              <w:rPr>
                <w:rFonts w:ascii="Times New Roman" w:hAnsi="Times New Roman"/>
                <w:noProof/>
                <w:webHidden/>
                <w:sz w:val="22"/>
                <w:szCs w:val="22"/>
              </w:rPr>
              <w:fldChar w:fldCharType="end"/>
            </w:r>
          </w:hyperlink>
        </w:p>
        <w:p w14:paraId="50CDCC51" w14:textId="05BCABF3" w:rsidR="00E72574" w:rsidRPr="00E72574" w:rsidRDefault="00A429D3">
          <w:pPr>
            <w:pStyle w:val="TOC1"/>
            <w:rPr>
              <w:rFonts w:eastAsiaTheme="minorEastAsia"/>
              <w:i w:val="0"/>
              <w:iCs w:val="0"/>
              <w:sz w:val="22"/>
              <w:szCs w:val="22"/>
            </w:rPr>
          </w:pPr>
          <w:hyperlink w:anchor="_Toc81320310" w:history="1">
            <w:r w:rsidR="00E72574" w:rsidRPr="00E72574">
              <w:rPr>
                <w:rStyle w:val="Hyperlink"/>
                <w:i w:val="0"/>
                <w:iCs w:val="0"/>
                <w:sz w:val="22"/>
                <w:szCs w:val="22"/>
              </w:rPr>
              <w:t>3.0 Results</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_Toc81320310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9</w:t>
            </w:r>
            <w:r w:rsidR="00E72574" w:rsidRPr="00E72574">
              <w:rPr>
                <w:i w:val="0"/>
                <w:iCs w:val="0"/>
                <w:webHidden/>
                <w:sz w:val="22"/>
                <w:szCs w:val="22"/>
              </w:rPr>
              <w:fldChar w:fldCharType="end"/>
            </w:r>
          </w:hyperlink>
        </w:p>
        <w:p w14:paraId="0224258F" w14:textId="012BF1CC" w:rsidR="00E72574" w:rsidRPr="00E72574" w:rsidRDefault="00A429D3">
          <w:pPr>
            <w:pStyle w:val="TOC2"/>
            <w:tabs>
              <w:tab w:val="right" w:leader="dot" w:pos="9016"/>
            </w:tabs>
            <w:rPr>
              <w:rFonts w:ascii="Times New Roman" w:eastAsiaTheme="minorEastAsia" w:hAnsi="Times New Roman"/>
              <w:b w:val="0"/>
              <w:bCs w:val="0"/>
              <w:noProof/>
            </w:rPr>
          </w:pPr>
          <w:hyperlink w:anchor="_Toc81320311" w:history="1">
            <w:r w:rsidR="00E72574" w:rsidRPr="00E72574">
              <w:rPr>
                <w:rStyle w:val="Hyperlink"/>
                <w:rFonts w:ascii="Times New Roman" w:hAnsi="Times New Roman"/>
                <w:b w:val="0"/>
                <w:bCs w:val="0"/>
                <w:noProof/>
              </w:rPr>
              <w:t>3.1 Descriptive analysis</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_Toc81320311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9</w:t>
            </w:r>
            <w:r w:rsidR="00E72574" w:rsidRPr="00E72574">
              <w:rPr>
                <w:rFonts w:ascii="Times New Roman" w:hAnsi="Times New Roman"/>
                <w:b w:val="0"/>
                <w:bCs w:val="0"/>
                <w:noProof/>
                <w:webHidden/>
              </w:rPr>
              <w:fldChar w:fldCharType="end"/>
            </w:r>
          </w:hyperlink>
        </w:p>
        <w:p w14:paraId="3FC1822A" w14:textId="429DA4BF" w:rsidR="00E72574" w:rsidRPr="00E72574" w:rsidRDefault="00A429D3">
          <w:pPr>
            <w:pStyle w:val="TOC2"/>
            <w:tabs>
              <w:tab w:val="right" w:leader="dot" w:pos="9016"/>
            </w:tabs>
            <w:rPr>
              <w:rFonts w:ascii="Times New Roman" w:eastAsiaTheme="minorEastAsia" w:hAnsi="Times New Roman"/>
              <w:b w:val="0"/>
              <w:bCs w:val="0"/>
              <w:noProof/>
            </w:rPr>
          </w:pPr>
          <w:hyperlink w:anchor="_Toc81320312" w:history="1">
            <w:r w:rsidR="00E72574" w:rsidRPr="00E72574">
              <w:rPr>
                <w:rStyle w:val="Hyperlink"/>
                <w:rFonts w:ascii="Times New Roman" w:hAnsi="Times New Roman"/>
                <w:b w:val="0"/>
                <w:bCs w:val="0"/>
                <w:noProof/>
              </w:rPr>
              <w:t>3.2 Logistic regression analysis</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_Toc81320312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11</w:t>
            </w:r>
            <w:r w:rsidR="00E72574" w:rsidRPr="00E72574">
              <w:rPr>
                <w:rFonts w:ascii="Times New Roman" w:hAnsi="Times New Roman"/>
                <w:b w:val="0"/>
                <w:bCs w:val="0"/>
                <w:noProof/>
                <w:webHidden/>
              </w:rPr>
              <w:fldChar w:fldCharType="end"/>
            </w:r>
          </w:hyperlink>
        </w:p>
        <w:p w14:paraId="7DAB6D55" w14:textId="5CC1718B"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13" w:history="1">
            <w:r w:rsidR="00E72574" w:rsidRPr="00E72574">
              <w:rPr>
                <w:rStyle w:val="Hyperlink"/>
                <w:rFonts w:ascii="Times New Roman" w:hAnsi="Times New Roman"/>
                <w:noProof/>
                <w:sz w:val="22"/>
                <w:szCs w:val="22"/>
              </w:rPr>
              <w:t>3.2.1 Unadjusted analysis</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_Toc81320313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11</w:t>
            </w:r>
            <w:r w:rsidR="00E72574" w:rsidRPr="00E72574">
              <w:rPr>
                <w:rFonts w:ascii="Times New Roman" w:hAnsi="Times New Roman"/>
                <w:noProof/>
                <w:webHidden/>
                <w:sz w:val="22"/>
                <w:szCs w:val="22"/>
              </w:rPr>
              <w:fldChar w:fldCharType="end"/>
            </w:r>
          </w:hyperlink>
        </w:p>
        <w:p w14:paraId="348E5230" w14:textId="17D9DDE7" w:rsidR="00E72574" w:rsidRPr="00E72574" w:rsidRDefault="00A429D3">
          <w:pPr>
            <w:pStyle w:val="TOC3"/>
            <w:tabs>
              <w:tab w:val="right" w:leader="dot" w:pos="9016"/>
            </w:tabs>
            <w:rPr>
              <w:rFonts w:ascii="Times New Roman" w:eastAsiaTheme="minorEastAsia" w:hAnsi="Times New Roman"/>
              <w:noProof/>
              <w:sz w:val="22"/>
              <w:szCs w:val="22"/>
            </w:rPr>
          </w:pPr>
          <w:hyperlink w:anchor="_Toc81320314" w:history="1">
            <w:r w:rsidR="00E72574" w:rsidRPr="00E72574">
              <w:rPr>
                <w:rStyle w:val="Hyperlink"/>
                <w:rFonts w:ascii="Times New Roman" w:hAnsi="Times New Roman"/>
                <w:noProof/>
                <w:sz w:val="22"/>
                <w:szCs w:val="22"/>
              </w:rPr>
              <w:t>3.2.2 Adjusted analysis</w:t>
            </w:r>
            <w:r w:rsidR="00E72574" w:rsidRPr="00E72574">
              <w:rPr>
                <w:rFonts w:ascii="Times New Roman" w:hAnsi="Times New Roman"/>
                <w:noProof/>
                <w:webHidden/>
                <w:sz w:val="22"/>
                <w:szCs w:val="22"/>
              </w:rPr>
              <w:tab/>
            </w:r>
            <w:r w:rsidR="00E72574" w:rsidRPr="00E72574">
              <w:rPr>
                <w:rFonts w:ascii="Times New Roman" w:hAnsi="Times New Roman"/>
                <w:noProof/>
                <w:webHidden/>
                <w:sz w:val="22"/>
                <w:szCs w:val="22"/>
              </w:rPr>
              <w:fldChar w:fldCharType="begin"/>
            </w:r>
            <w:r w:rsidR="00E72574" w:rsidRPr="00E72574">
              <w:rPr>
                <w:rFonts w:ascii="Times New Roman" w:hAnsi="Times New Roman"/>
                <w:noProof/>
                <w:webHidden/>
                <w:sz w:val="22"/>
                <w:szCs w:val="22"/>
              </w:rPr>
              <w:instrText xml:space="preserve"> PAGEREF _Toc81320314 \h </w:instrText>
            </w:r>
            <w:r w:rsidR="00E72574" w:rsidRPr="00E72574">
              <w:rPr>
                <w:rFonts w:ascii="Times New Roman" w:hAnsi="Times New Roman"/>
                <w:noProof/>
                <w:webHidden/>
                <w:sz w:val="22"/>
                <w:szCs w:val="22"/>
              </w:rPr>
            </w:r>
            <w:r w:rsidR="00E72574" w:rsidRPr="00E72574">
              <w:rPr>
                <w:rFonts w:ascii="Times New Roman" w:hAnsi="Times New Roman"/>
                <w:noProof/>
                <w:webHidden/>
                <w:sz w:val="22"/>
                <w:szCs w:val="22"/>
              </w:rPr>
              <w:fldChar w:fldCharType="separate"/>
            </w:r>
            <w:r w:rsidR="00E72574" w:rsidRPr="00E72574">
              <w:rPr>
                <w:rFonts w:ascii="Times New Roman" w:hAnsi="Times New Roman"/>
                <w:noProof/>
                <w:webHidden/>
                <w:sz w:val="22"/>
                <w:szCs w:val="22"/>
              </w:rPr>
              <w:t>12</w:t>
            </w:r>
            <w:r w:rsidR="00E72574" w:rsidRPr="00E72574">
              <w:rPr>
                <w:rFonts w:ascii="Times New Roman" w:hAnsi="Times New Roman"/>
                <w:noProof/>
                <w:webHidden/>
                <w:sz w:val="22"/>
                <w:szCs w:val="22"/>
              </w:rPr>
              <w:fldChar w:fldCharType="end"/>
            </w:r>
          </w:hyperlink>
        </w:p>
        <w:p w14:paraId="52F3BC1A" w14:textId="69929081" w:rsidR="00E72574" w:rsidRPr="00E72574" w:rsidRDefault="00A429D3">
          <w:pPr>
            <w:pStyle w:val="TOC1"/>
            <w:rPr>
              <w:rFonts w:eastAsiaTheme="minorEastAsia"/>
              <w:i w:val="0"/>
              <w:iCs w:val="0"/>
              <w:sz w:val="22"/>
              <w:szCs w:val="22"/>
            </w:rPr>
          </w:pPr>
          <w:hyperlink w:anchor="_Toc81320315" w:history="1">
            <w:r w:rsidR="00E72574" w:rsidRPr="00E72574">
              <w:rPr>
                <w:rStyle w:val="Hyperlink"/>
                <w:i w:val="0"/>
                <w:iCs w:val="0"/>
                <w:sz w:val="22"/>
                <w:szCs w:val="22"/>
              </w:rPr>
              <w:t>4.0 Discussion</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_Toc81320315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17</w:t>
            </w:r>
            <w:r w:rsidR="00E72574" w:rsidRPr="00E72574">
              <w:rPr>
                <w:i w:val="0"/>
                <w:iCs w:val="0"/>
                <w:webHidden/>
                <w:sz w:val="22"/>
                <w:szCs w:val="22"/>
              </w:rPr>
              <w:fldChar w:fldCharType="end"/>
            </w:r>
          </w:hyperlink>
        </w:p>
        <w:p w14:paraId="6B8401EA" w14:textId="282B8A1E" w:rsidR="00E72574" w:rsidRPr="00E72574" w:rsidRDefault="00A429D3">
          <w:pPr>
            <w:pStyle w:val="TOC2"/>
            <w:tabs>
              <w:tab w:val="right" w:leader="dot" w:pos="9016"/>
            </w:tabs>
            <w:rPr>
              <w:rFonts w:ascii="Times New Roman" w:eastAsiaTheme="minorEastAsia" w:hAnsi="Times New Roman"/>
              <w:b w:val="0"/>
              <w:bCs w:val="0"/>
              <w:noProof/>
            </w:rPr>
          </w:pPr>
          <w:hyperlink w:anchor="_Toc81320316" w:history="1">
            <w:r w:rsidR="00E72574" w:rsidRPr="00E72574">
              <w:rPr>
                <w:rStyle w:val="Hyperlink"/>
                <w:rFonts w:ascii="Times New Roman" w:hAnsi="Times New Roman"/>
                <w:b w:val="0"/>
                <w:bCs w:val="0"/>
                <w:noProof/>
              </w:rPr>
              <w:t>4.1 Potential recommendations</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_Toc81320316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20</w:t>
            </w:r>
            <w:r w:rsidR="00E72574" w:rsidRPr="00E72574">
              <w:rPr>
                <w:rFonts w:ascii="Times New Roman" w:hAnsi="Times New Roman"/>
                <w:b w:val="0"/>
                <w:bCs w:val="0"/>
                <w:noProof/>
                <w:webHidden/>
              </w:rPr>
              <w:fldChar w:fldCharType="end"/>
            </w:r>
          </w:hyperlink>
        </w:p>
        <w:p w14:paraId="424A715B" w14:textId="6CE58C45" w:rsidR="00E72574" w:rsidRPr="00E72574" w:rsidRDefault="00A429D3">
          <w:pPr>
            <w:pStyle w:val="TOC2"/>
            <w:tabs>
              <w:tab w:val="right" w:leader="dot" w:pos="9016"/>
            </w:tabs>
            <w:rPr>
              <w:rFonts w:ascii="Times New Roman" w:eastAsiaTheme="minorEastAsia" w:hAnsi="Times New Roman"/>
              <w:b w:val="0"/>
              <w:bCs w:val="0"/>
              <w:noProof/>
            </w:rPr>
          </w:pPr>
          <w:hyperlink w:anchor="_Toc81320317" w:history="1">
            <w:r w:rsidR="00E72574" w:rsidRPr="00E72574">
              <w:rPr>
                <w:rStyle w:val="Hyperlink"/>
                <w:rFonts w:ascii="Times New Roman" w:hAnsi="Times New Roman"/>
                <w:b w:val="0"/>
                <w:bCs w:val="0"/>
                <w:noProof/>
              </w:rPr>
              <w:t>4.2 Study limitations</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_Toc81320317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20</w:t>
            </w:r>
            <w:r w:rsidR="00E72574" w:rsidRPr="00E72574">
              <w:rPr>
                <w:rFonts w:ascii="Times New Roman" w:hAnsi="Times New Roman"/>
                <w:b w:val="0"/>
                <w:bCs w:val="0"/>
                <w:noProof/>
                <w:webHidden/>
              </w:rPr>
              <w:fldChar w:fldCharType="end"/>
            </w:r>
          </w:hyperlink>
        </w:p>
        <w:p w14:paraId="3CEB99EF" w14:textId="20A88D83" w:rsidR="00E72574" w:rsidRPr="00E72574" w:rsidRDefault="00A429D3">
          <w:pPr>
            <w:pStyle w:val="TOC2"/>
            <w:tabs>
              <w:tab w:val="right" w:leader="dot" w:pos="9016"/>
            </w:tabs>
            <w:rPr>
              <w:rFonts w:ascii="Times New Roman" w:eastAsiaTheme="minorEastAsia" w:hAnsi="Times New Roman"/>
              <w:b w:val="0"/>
              <w:bCs w:val="0"/>
              <w:noProof/>
            </w:rPr>
          </w:pPr>
          <w:hyperlink w:anchor="_Toc81320318" w:history="1">
            <w:r w:rsidR="00E72574" w:rsidRPr="00E72574">
              <w:rPr>
                <w:rStyle w:val="Hyperlink"/>
                <w:rFonts w:ascii="Times New Roman" w:hAnsi="Times New Roman"/>
                <w:b w:val="0"/>
                <w:bCs w:val="0"/>
                <w:noProof/>
              </w:rPr>
              <w:t>4.3 Future work</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_Toc81320318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20</w:t>
            </w:r>
            <w:r w:rsidR="00E72574" w:rsidRPr="00E72574">
              <w:rPr>
                <w:rFonts w:ascii="Times New Roman" w:hAnsi="Times New Roman"/>
                <w:b w:val="0"/>
                <w:bCs w:val="0"/>
                <w:noProof/>
                <w:webHidden/>
              </w:rPr>
              <w:fldChar w:fldCharType="end"/>
            </w:r>
          </w:hyperlink>
        </w:p>
        <w:p w14:paraId="357D328D" w14:textId="075E5A6A" w:rsidR="00E72574" w:rsidRPr="00E72574" w:rsidRDefault="00A429D3">
          <w:pPr>
            <w:pStyle w:val="TOC1"/>
            <w:rPr>
              <w:rFonts w:eastAsiaTheme="minorEastAsia"/>
              <w:i w:val="0"/>
              <w:iCs w:val="0"/>
              <w:sz w:val="22"/>
              <w:szCs w:val="22"/>
            </w:rPr>
          </w:pPr>
          <w:hyperlink w:anchor="_Toc81320319" w:history="1">
            <w:r w:rsidR="00E72574" w:rsidRPr="00E72574">
              <w:rPr>
                <w:rStyle w:val="Hyperlink"/>
                <w:i w:val="0"/>
                <w:iCs w:val="0"/>
                <w:sz w:val="22"/>
                <w:szCs w:val="22"/>
              </w:rPr>
              <w:t>5.0 Conclusion</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_Toc81320319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22</w:t>
            </w:r>
            <w:r w:rsidR="00E72574" w:rsidRPr="00E72574">
              <w:rPr>
                <w:i w:val="0"/>
                <w:iCs w:val="0"/>
                <w:webHidden/>
                <w:sz w:val="22"/>
                <w:szCs w:val="22"/>
              </w:rPr>
              <w:fldChar w:fldCharType="end"/>
            </w:r>
          </w:hyperlink>
        </w:p>
        <w:p w14:paraId="1F092510" w14:textId="087973B2" w:rsidR="00E72574" w:rsidRPr="00E72574" w:rsidRDefault="00A429D3">
          <w:pPr>
            <w:pStyle w:val="TOC1"/>
            <w:rPr>
              <w:rFonts w:eastAsiaTheme="minorEastAsia"/>
              <w:i w:val="0"/>
              <w:iCs w:val="0"/>
              <w:sz w:val="22"/>
              <w:szCs w:val="22"/>
            </w:rPr>
          </w:pPr>
          <w:hyperlink w:anchor="_Toc81320320" w:history="1">
            <w:r w:rsidR="00E72574" w:rsidRPr="00E72574">
              <w:rPr>
                <w:rStyle w:val="Hyperlink"/>
                <w:i w:val="0"/>
                <w:iCs w:val="0"/>
                <w:sz w:val="22"/>
                <w:szCs w:val="22"/>
              </w:rPr>
              <w:t>6.0 Ethical Issues</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_Toc81320320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22</w:t>
            </w:r>
            <w:r w:rsidR="00E72574" w:rsidRPr="00E72574">
              <w:rPr>
                <w:i w:val="0"/>
                <w:iCs w:val="0"/>
                <w:webHidden/>
                <w:sz w:val="22"/>
                <w:szCs w:val="22"/>
              </w:rPr>
              <w:fldChar w:fldCharType="end"/>
            </w:r>
          </w:hyperlink>
        </w:p>
        <w:p w14:paraId="3CDFA87C" w14:textId="70835972" w:rsidR="00E72574" w:rsidRPr="00E72574" w:rsidRDefault="00A429D3">
          <w:pPr>
            <w:pStyle w:val="TOC1"/>
            <w:rPr>
              <w:rFonts w:eastAsiaTheme="minorEastAsia"/>
              <w:i w:val="0"/>
              <w:iCs w:val="0"/>
              <w:sz w:val="22"/>
              <w:szCs w:val="22"/>
            </w:rPr>
          </w:pPr>
          <w:hyperlink w:anchor="_Toc81320321" w:history="1">
            <w:r w:rsidR="00E72574" w:rsidRPr="00E72574">
              <w:rPr>
                <w:rStyle w:val="Hyperlink"/>
                <w:i w:val="0"/>
                <w:iCs w:val="0"/>
                <w:sz w:val="22"/>
                <w:szCs w:val="22"/>
              </w:rPr>
              <w:t>7.0 Acknowledgements</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_Toc81320321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22</w:t>
            </w:r>
            <w:r w:rsidR="00E72574" w:rsidRPr="00E72574">
              <w:rPr>
                <w:i w:val="0"/>
                <w:iCs w:val="0"/>
                <w:webHidden/>
                <w:sz w:val="22"/>
                <w:szCs w:val="22"/>
              </w:rPr>
              <w:fldChar w:fldCharType="end"/>
            </w:r>
          </w:hyperlink>
        </w:p>
        <w:p w14:paraId="6B4F766F" w14:textId="04F4B540" w:rsidR="00E72574" w:rsidRPr="00E72574" w:rsidRDefault="00A429D3">
          <w:pPr>
            <w:pStyle w:val="TOC1"/>
            <w:rPr>
              <w:rFonts w:eastAsiaTheme="minorEastAsia"/>
              <w:i w:val="0"/>
              <w:iCs w:val="0"/>
              <w:sz w:val="22"/>
              <w:szCs w:val="22"/>
            </w:rPr>
          </w:pPr>
          <w:hyperlink w:anchor="_Toc81320322" w:history="1">
            <w:r w:rsidR="00E72574" w:rsidRPr="00E72574">
              <w:rPr>
                <w:rStyle w:val="Hyperlink"/>
                <w:i w:val="0"/>
                <w:iCs w:val="0"/>
                <w:sz w:val="22"/>
                <w:szCs w:val="22"/>
              </w:rPr>
              <w:t>8.0 References</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_Toc81320322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23</w:t>
            </w:r>
            <w:r w:rsidR="00E72574" w:rsidRPr="00E72574">
              <w:rPr>
                <w:i w:val="0"/>
                <w:iCs w:val="0"/>
                <w:webHidden/>
                <w:sz w:val="22"/>
                <w:szCs w:val="22"/>
              </w:rPr>
              <w:fldChar w:fldCharType="end"/>
            </w:r>
          </w:hyperlink>
        </w:p>
        <w:p w14:paraId="627F74E9" w14:textId="5E466E83" w:rsidR="00E72574" w:rsidRPr="00E72574" w:rsidRDefault="00A429D3">
          <w:pPr>
            <w:pStyle w:val="TOC1"/>
            <w:rPr>
              <w:rFonts w:eastAsiaTheme="minorEastAsia"/>
              <w:i w:val="0"/>
              <w:iCs w:val="0"/>
              <w:sz w:val="22"/>
              <w:szCs w:val="22"/>
            </w:rPr>
          </w:pPr>
          <w:hyperlink w:anchor="_Toc81320323" w:history="1">
            <w:r w:rsidR="00E72574" w:rsidRPr="00E72574">
              <w:rPr>
                <w:rStyle w:val="Hyperlink"/>
                <w:i w:val="0"/>
                <w:iCs w:val="0"/>
                <w:sz w:val="22"/>
                <w:szCs w:val="22"/>
              </w:rPr>
              <w:t>9.0 Appendix</w:t>
            </w:r>
            <w:r w:rsidR="00E72574" w:rsidRPr="00E72574">
              <w:rPr>
                <w:i w:val="0"/>
                <w:iCs w:val="0"/>
                <w:webHidden/>
                <w:sz w:val="22"/>
                <w:szCs w:val="22"/>
              </w:rPr>
              <w:tab/>
            </w:r>
            <w:r w:rsidR="00E72574" w:rsidRPr="00E72574">
              <w:rPr>
                <w:i w:val="0"/>
                <w:iCs w:val="0"/>
                <w:webHidden/>
                <w:sz w:val="22"/>
                <w:szCs w:val="22"/>
              </w:rPr>
              <w:fldChar w:fldCharType="begin"/>
            </w:r>
            <w:r w:rsidR="00E72574" w:rsidRPr="00E72574">
              <w:rPr>
                <w:i w:val="0"/>
                <w:iCs w:val="0"/>
                <w:webHidden/>
                <w:sz w:val="22"/>
                <w:szCs w:val="22"/>
              </w:rPr>
              <w:instrText xml:space="preserve"> PAGEREF _Toc81320323 \h </w:instrText>
            </w:r>
            <w:r w:rsidR="00E72574" w:rsidRPr="00E72574">
              <w:rPr>
                <w:i w:val="0"/>
                <w:iCs w:val="0"/>
                <w:webHidden/>
                <w:sz w:val="22"/>
                <w:szCs w:val="22"/>
              </w:rPr>
            </w:r>
            <w:r w:rsidR="00E72574" w:rsidRPr="00E72574">
              <w:rPr>
                <w:i w:val="0"/>
                <w:iCs w:val="0"/>
                <w:webHidden/>
                <w:sz w:val="22"/>
                <w:szCs w:val="22"/>
              </w:rPr>
              <w:fldChar w:fldCharType="separate"/>
            </w:r>
            <w:r w:rsidR="00E72574" w:rsidRPr="00E72574">
              <w:rPr>
                <w:i w:val="0"/>
                <w:iCs w:val="0"/>
                <w:webHidden/>
                <w:sz w:val="22"/>
                <w:szCs w:val="22"/>
              </w:rPr>
              <w:t>25</w:t>
            </w:r>
            <w:r w:rsidR="00E72574" w:rsidRPr="00E72574">
              <w:rPr>
                <w:i w:val="0"/>
                <w:iCs w:val="0"/>
                <w:webHidden/>
                <w:sz w:val="22"/>
                <w:szCs w:val="22"/>
              </w:rPr>
              <w:fldChar w:fldCharType="end"/>
            </w:r>
          </w:hyperlink>
        </w:p>
        <w:p w14:paraId="4EB500C2" w14:textId="60390F55" w:rsidR="00E72574" w:rsidRPr="00E72574" w:rsidRDefault="00A429D3">
          <w:pPr>
            <w:pStyle w:val="TOC2"/>
            <w:tabs>
              <w:tab w:val="right" w:leader="dot" w:pos="9016"/>
            </w:tabs>
            <w:rPr>
              <w:rFonts w:ascii="Times New Roman" w:eastAsiaTheme="minorEastAsia" w:hAnsi="Times New Roman"/>
              <w:b w:val="0"/>
              <w:bCs w:val="0"/>
              <w:noProof/>
            </w:rPr>
          </w:pPr>
          <w:hyperlink w:anchor="_Toc81320324" w:history="1">
            <w:r w:rsidR="00E72574" w:rsidRPr="00E72574">
              <w:rPr>
                <w:rStyle w:val="Hyperlink"/>
                <w:rFonts w:ascii="Times New Roman" w:hAnsi="Times New Roman"/>
                <w:b w:val="0"/>
                <w:bCs w:val="0"/>
                <w:noProof/>
              </w:rPr>
              <w:t>9.1 Appendix 1</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_Toc81320324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25</w:t>
            </w:r>
            <w:r w:rsidR="00E72574" w:rsidRPr="00E72574">
              <w:rPr>
                <w:rFonts w:ascii="Times New Roman" w:hAnsi="Times New Roman"/>
                <w:b w:val="0"/>
                <w:bCs w:val="0"/>
                <w:noProof/>
                <w:webHidden/>
              </w:rPr>
              <w:fldChar w:fldCharType="end"/>
            </w:r>
          </w:hyperlink>
        </w:p>
        <w:p w14:paraId="10EB04D2" w14:textId="37E4F0AB" w:rsidR="00E72574" w:rsidRPr="00E72574" w:rsidRDefault="00A429D3">
          <w:pPr>
            <w:pStyle w:val="TOC2"/>
            <w:tabs>
              <w:tab w:val="right" w:leader="dot" w:pos="9016"/>
            </w:tabs>
            <w:rPr>
              <w:rFonts w:ascii="Times New Roman" w:eastAsiaTheme="minorEastAsia" w:hAnsi="Times New Roman"/>
              <w:b w:val="0"/>
              <w:bCs w:val="0"/>
              <w:noProof/>
            </w:rPr>
          </w:pPr>
          <w:hyperlink w:anchor="_Toc81320325" w:history="1">
            <w:r w:rsidR="00E72574" w:rsidRPr="00E72574">
              <w:rPr>
                <w:rStyle w:val="Hyperlink"/>
                <w:rFonts w:ascii="Times New Roman" w:hAnsi="Times New Roman"/>
                <w:b w:val="0"/>
                <w:bCs w:val="0"/>
                <w:noProof/>
              </w:rPr>
              <w:t>9.2 Appendix 2</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_Toc81320325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26</w:t>
            </w:r>
            <w:r w:rsidR="00E72574" w:rsidRPr="00E72574">
              <w:rPr>
                <w:rFonts w:ascii="Times New Roman" w:hAnsi="Times New Roman"/>
                <w:b w:val="0"/>
                <w:bCs w:val="0"/>
                <w:noProof/>
                <w:webHidden/>
              </w:rPr>
              <w:fldChar w:fldCharType="end"/>
            </w:r>
          </w:hyperlink>
        </w:p>
        <w:p w14:paraId="2324A6CF" w14:textId="10AE1982" w:rsidR="00E72574" w:rsidRPr="00E72574" w:rsidRDefault="00A429D3">
          <w:pPr>
            <w:pStyle w:val="TOC2"/>
            <w:tabs>
              <w:tab w:val="right" w:leader="dot" w:pos="9016"/>
            </w:tabs>
            <w:rPr>
              <w:rFonts w:ascii="Times New Roman" w:eastAsiaTheme="minorEastAsia" w:hAnsi="Times New Roman"/>
              <w:b w:val="0"/>
              <w:bCs w:val="0"/>
              <w:noProof/>
            </w:rPr>
          </w:pPr>
          <w:hyperlink w:anchor="_Toc81320326" w:history="1">
            <w:r w:rsidR="00E72574" w:rsidRPr="00E72574">
              <w:rPr>
                <w:rStyle w:val="Hyperlink"/>
                <w:rFonts w:ascii="Times New Roman" w:hAnsi="Times New Roman"/>
                <w:b w:val="0"/>
                <w:bCs w:val="0"/>
                <w:noProof/>
              </w:rPr>
              <w:t>9.3 Appendix 3</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_Toc81320326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28</w:t>
            </w:r>
            <w:r w:rsidR="00E72574" w:rsidRPr="00E72574">
              <w:rPr>
                <w:rFonts w:ascii="Times New Roman" w:hAnsi="Times New Roman"/>
                <w:b w:val="0"/>
                <w:bCs w:val="0"/>
                <w:noProof/>
                <w:webHidden/>
              </w:rPr>
              <w:fldChar w:fldCharType="end"/>
            </w:r>
          </w:hyperlink>
        </w:p>
        <w:p w14:paraId="502027B8" w14:textId="198F5984" w:rsidR="00E72574" w:rsidRPr="00E72574" w:rsidRDefault="00A429D3">
          <w:pPr>
            <w:pStyle w:val="TOC2"/>
            <w:tabs>
              <w:tab w:val="right" w:leader="dot" w:pos="9016"/>
            </w:tabs>
            <w:rPr>
              <w:rFonts w:ascii="Times New Roman" w:eastAsiaTheme="minorEastAsia" w:hAnsi="Times New Roman"/>
              <w:b w:val="0"/>
              <w:bCs w:val="0"/>
              <w:noProof/>
            </w:rPr>
          </w:pPr>
          <w:hyperlink w:anchor="_Toc81320327" w:history="1">
            <w:r w:rsidR="00E72574" w:rsidRPr="00E72574">
              <w:rPr>
                <w:rStyle w:val="Hyperlink"/>
                <w:rFonts w:ascii="Times New Roman" w:hAnsi="Times New Roman"/>
                <w:b w:val="0"/>
                <w:bCs w:val="0"/>
                <w:noProof/>
              </w:rPr>
              <w:t>9.4 Appendix 4</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_Toc81320327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31</w:t>
            </w:r>
            <w:r w:rsidR="00E72574" w:rsidRPr="00E72574">
              <w:rPr>
                <w:rFonts w:ascii="Times New Roman" w:hAnsi="Times New Roman"/>
                <w:b w:val="0"/>
                <w:bCs w:val="0"/>
                <w:noProof/>
                <w:webHidden/>
              </w:rPr>
              <w:fldChar w:fldCharType="end"/>
            </w:r>
          </w:hyperlink>
        </w:p>
        <w:p w14:paraId="7CA0937C" w14:textId="009DC2FA" w:rsidR="00E72574" w:rsidRPr="00E72574" w:rsidRDefault="00A429D3">
          <w:pPr>
            <w:pStyle w:val="TOC2"/>
            <w:tabs>
              <w:tab w:val="right" w:leader="dot" w:pos="9016"/>
            </w:tabs>
            <w:rPr>
              <w:rFonts w:ascii="Times New Roman" w:eastAsiaTheme="minorEastAsia" w:hAnsi="Times New Roman"/>
              <w:b w:val="0"/>
              <w:bCs w:val="0"/>
              <w:noProof/>
            </w:rPr>
          </w:pPr>
          <w:hyperlink w:anchor="_Toc81320328" w:history="1">
            <w:r w:rsidR="00E72574" w:rsidRPr="00E72574">
              <w:rPr>
                <w:rStyle w:val="Hyperlink"/>
                <w:rFonts w:ascii="Times New Roman" w:hAnsi="Times New Roman"/>
                <w:b w:val="0"/>
                <w:bCs w:val="0"/>
                <w:noProof/>
              </w:rPr>
              <w:t>9.5 Appendix 5</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_Toc81320328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32</w:t>
            </w:r>
            <w:r w:rsidR="00E72574" w:rsidRPr="00E72574">
              <w:rPr>
                <w:rFonts w:ascii="Times New Roman" w:hAnsi="Times New Roman"/>
                <w:b w:val="0"/>
                <w:bCs w:val="0"/>
                <w:noProof/>
                <w:webHidden/>
              </w:rPr>
              <w:fldChar w:fldCharType="end"/>
            </w:r>
          </w:hyperlink>
        </w:p>
        <w:p w14:paraId="3746ED7D" w14:textId="3C08D4DD" w:rsidR="00E72574" w:rsidRPr="00E72574" w:rsidRDefault="00A429D3">
          <w:pPr>
            <w:pStyle w:val="TOC2"/>
            <w:tabs>
              <w:tab w:val="right" w:leader="dot" w:pos="9016"/>
            </w:tabs>
            <w:rPr>
              <w:rFonts w:ascii="Times New Roman" w:eastAsiaTheme="minorEastAsia" w:hAnsi="Times New Roman"/>
              <w:b w:val="0"/>
              <w:bCs w:val="0"/>
              <w:noProof/>
            </w:rPr>
          </w:pPr>
          <w:hyperlink w:anchor="_Toc81320329" w:history="1">
            <w:r w:rsidR="00E72574" w:rsidRPr="00E72574">
              <w:rPr>
                <w:rStyle w:val="Hyperlink"/>
                <w:rFonts w:ascii="Times New Roman" w:hAnsi="Times New Roman"/>
                <w:b w:val="0"/>
                <w:bCs w:val="0"/>
                <w:noProof/>
              </w:rPr>
              <w:t>9.6 Appendix 6</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_Toc81320329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35</w:t>
            </w:r>
            <w:r w:rsidR="00E72574" w:rsidRPr="00E72574">
              <w:rPr>
                <w:rFonts w:ascii="Times New Roman" w:hAnsi="Times New Roman"/>
                <w:b w:val="0"/>
                <w:bCs w:val="0"/>
                <w:noProof/>
                <w:webHidden/>
              </w:rPr>
              <w:fldChar w:fldCharType="end"/>
            </w:r>
          </w:hyperlink>
        </w:p>
        <w:p w14:paraId="3711AE8D" w14:textId="2610624D" w:rsidR="00E72574" w:rsidRPr="00E72574" w:rsidRDefault="00A429D3">
          <w:pPr>
            <w:pStyle w:val="TOC2"/>
            <w:tabs>
              <w:tab w:val="right" w:leader="dot" w:pos="9016"/>
            </w:tabs>
            <w:rPr>
              <w:rFonts w:ascii="Times New Roman" w:eastAsiaTheme="minorEastAsia" w:hAnsi="Times New Roman"/>
              <w:b w:val="0"/>
              <w:bCs w:val="0"/>
              <w:noProof/>
            </w:rPr>
          </w:pPr>
          <w:hyperlink w:anchor="_Toc81320330" w:history="1">
            <w:r w:rsidR="00E72574" w:rsidRPr="00E72574">
              <w:rPr>
                <w:rStyle w:val="Hyperlink"/>
                <w:rFonts w:ascii="Times New Roman" w:hAnsi="Times New Roman"/>
                <w:b w:val="0"/>
                <w:bCs w:val="0"/>
                <w:noProof/>
              </w:rPr>
              <w:t>9.7 Appendix 7</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_Toc81320330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36</w:t>
            </w:r>
            <w:r w:rsidR="00E72574" w:rsidRPr="00E72574">
              <w:rPr>
                <w:rFonts w:ascii="Times New Roman" w:hAnsi="Times New Roman"/>
                <w:b w:val="0"/>
                <w:bCs w:val="0"/>
                <w:noProof/>
                <w:webHidden/>
              </w:rPr>
              <w:fldChar w:fldCharType="end"/>
            </w:r>
          </w:hyperlink>
        </w:p>
        <w:p w14:paraId="3C621E68" w14:textId="108DA235" w:rsidR="00E72574" w:rsidRPr="00E72574" w:rsidRDefault="00A429D3">
          <w:pPr>
            <w:pStyle w:val="TOC2"/>
            <w:tabs>
              <w:tab w:val="right" w:leader="dot" w:pos="9016"/>
            </w:tabs>
            <w:rPr>
              <w:rFonts w:ascii="Times New Roman" w:eastAsiaTheme="minorEastAsia" w:hAnsi="Times New Roman"/>
              <w:b w:val="0"/>
              <w:bCs w:val="0"/>
              <w:noProof/>
            </w:rPr>
          </w:pPr>
          <w:hyperlink w:anchor="_Toc81320331" w:history="1">
            <w:r w:rsidR="00E72574" w:rsidRPr="00E72574">
              <w:rPr>
                <w:rStyle w:val="Hyperlink"/>
                <w:rFonts w:ascii="Times New Roman" w:hAnsi="Times New Roman"/>
                <w:b w:val="0"/>
                <w:bCs w:val="0"/>
                <w:noProof/>
              </w:rPr>
              <w:t>9.8 Appendix 8</w:t>
            </w:r>
            <w:r w:rsidR="00E72574" w:rsidRPr="00E72574">
              <w:rPr>
                <w:rFonts w:ascii="Times New Roman" w:hAnsi="Times New Roman"/>
                <w:b w:val="0"/>
                <w:bCs w:val="0"/>
                <w:noProof/>
                <w:webHidden/>
              </w:rPr>
              <w:tab/>
            </w:r>
            <w:r w:rsidR="00E72574" w:rsidRPr="00E72574">
              <w:rPr>
                <w:rFonts w:ascii="Times New Roman" w:hAnsi="Times New Roman"/>
                <w:b w:val="0"/>
                <w:bCs w:val="0"/>
                <w:noProof/>
                <w:webHidden/>
              </w:rPr>
              <w:fldChar w:fldCharType="begin"/>
            </w:r>
            <w:r w:rsidR="00E72574" w:rsidRPr="00E72574">
              <w:rPr>
                <w:rFonts w:ascii="Times New Roman" w:hAnsi="Times New Roman"/>
                <w:b w:val="0"/>
                <w:bCs w:val="0"/>
                <w:noProof/>
                <w:webHidden/>
              </w:rPr>
              <w:instrText xml:space="preserve"> PAGEREF _Toc81320331 \h </w:instrText>
            </w:r>
            <w:r w:rsidR="00E72574" w:rsidRPr="00E72574">
              <w:rPr>
                <w:rFonts w:ascii="Times New Roman" w:hAnsi="Times New Roman"/>
                <w:b w:val="0"/>
                <w:bCs w:val="0"/>
                <w:noProof/>
                <w:webHidden/>
              </w:rPr>
            </w:r>
            <w:r w:rsidR="00E72574" w:rsidRPr="00E72574">
              <w:rPr>
                <w:rFonts w:ascii="Times New Roman" w:hAnsi="Times New Roman"/>
                <w:b w:val="0"/>
                <w:bCs w:val="0"/>
                <w:noProof/>
                <w:webHidden/>
              </w:rPr>
              <w:fldChar w:fldCharType="separate"/>
            </w:r>
            <w:r w:rsidR="00E72574" w:rsidRPr="00E72574">
              <w:rPr>
                <w:rFonts w:ascii="Times New Roman" w:hAnsi="Times New Roman"/>
                <w:b w:val="0"/>
                <w:bCs w:val="0"/>
                <w:noProof/>
                <w:webHidden/>
              </w:rPr>
              <w:t>37</w:t>
            </w:r>
            <w:r w:rsidR="00E72574" w:rsidRPr="00E72574">
              <w:rPr>
                <w:rFonts w:ascii="Times New Roman" w:hAnsi="Times New Roman"/>
                <w:b w:val="0"/>
                <w:bCs w:val="0"/>
                <w:noProof/>
                <w:webHidden/>
              </w:rPr>
              <w:fldChar w:fldCharType="end"/>
            </w:r>
          </w:hyperlink>
        </w:p>
        <w:p w14:paraId="5C29E646" w14:textId="1B3544B0" w:rsidR="00942D6A" w:rsidRPr="006A1710" w:rsidRDefault="00942D6A">
          <w:r w:rsidRPr="00E72574">
            <w:rPr>
              <w:noProof/>
              <w:color w:val="000000" w:themeColor="text1"/>
              <w:sz w:val="22"/>
              <w:szCs w:val="22"/>
            </w:rPr>
            <w:fldChar w:fldCharType="end"/>
          </w:r>
        </w:p>
      </w:sdtContent>
    </w:sdt>
    <w:p w14:paraId="50CBF8D8" w14:textId="3C1661D7" w:rsidR="00942D6A" w:rsidRPr="006A1710" w:rsidRDefault="00942D6A" w:rsidP="000024CD">
      <w:pPr>
        <w:jc w:val="both"/>
        <w:rPr>
          <w:b/>
        </w:rPr>
      </w:pPr>
    </w:p>
    <w:p w14:paraId="41B45A1C" w14:textId="3EF1B851" w:rsidR="00942D6A" w:rsidRDefault="00942D6A" w:rsidP="000024CD">
      <w:pPr>
        <w:jc w:val="both"/>
        <w:rPr>
          <w:b/>
        </w:rPr>
      </w:pPr>
    </w:p>
    <w:p w14:paraId="7473C338" w14:textId="03365532" w:rsidR="00942D6A" w:rsidRDefault="00942D6A" w:rsidP="00942D6A">
      <w:pPr>
        <w:pStyle w:val="Heading1"/>
        <w:rPr>
          <w:rFonts w:ascii="Times New Roman" w:hAnsi="Times New Roman"/>
          <w:bCs w:val="0"/>
          <w:color w:val="000000" w:themeColor="text1"/>
          <w:sz w:val="28"/>
          <w:szCs w:val="28"/>
        </w:rPr>
      </w:pPr>
      <w:bookmarkStart w:id="8" w:name="_Toc81320298"/>
      <w:r w:rsidRPr="007A00AF">
        <w:rPr>
          <w:rFonts w:ascii="Times New Roman" w:hAnsi="Times New Roman"/>
          <w:bCs w:val="0"/>
          <w:color w:val="000000" w:themeColor="text1"/>
          <w:sz w:val="28"/>
          <w:szCs w:val="28"/>
        </w:rPr>
        <w:lastRenderedPageBreak/>
        <w:t>List of Tables</w:t>
      </w:r>
      <w:bookmarkEnd w:id="8"/>
    </w:p>
    <w:p w14:paraId="566F08F9" w14:textId="77777777" w:rsidR="007A00AF" w:rsidRPr="00436CDE" w:rsidRDefault="007A00AF" w:rsidP="007A00AF">
      <w:pPr>
        <w:rPr>
          <w:lang w:val="en-AU" w:eastAsia="en-US"/>
        </w:rPr>
      </w:pPr>
    </w:p>
    <w:p w14:paraId="4735620B" w14:textId="089C6D47" w:rsidR="00E72574" w:rsidRPr="00E72574" w:rsidRDefault="00942D6A">
      <w:pPr>
        <w:pStyle w:val="TableofFigures"/>
        <w:tabs>
          <w:tab w:val="right" w:leader="dot" w:pos="9016"/>
        </w:tabs>
        <w:rPr>
          <w:rFonts w:eastAsiaTheme="minorEastAsia"/>
          <w:noProof/>
        </w:rPr>
      </w:pPr>
      <w:r w:rsidRPr="00436CDE">
        <w:rPr>
          <w:bCs/>
        </w:rPr>
        <w:fldChar w:fldCharType="begin"/>
      </w:r>
      <w:r w:rsidRPr="00436CDE">
        <w:rPr>
          <w:bCs/>
        </w:rPr>
        <w:instrText xml:space="preserve"> TOC \h \z \c "Table" </w:instrText>
      </w:r>
      <w:r w:rsidRPr="00436CDE">
        <w:rPr>
          <w:bCs/>
        </w:rPr>
        <w:fldChar w:fldCharType="separate"/>
      </w:r>
      <w:hyperlink w:anchor="_Toc81320357" w:history="1">
        <w:r w:rsidR="00E72574" w:rsidRPr="00E72574">
          <w:rPr>
            <w:rStyle w:val="Hyperlink"/>
            <w:noProof/>
          </w:rPr>
          <w:t>Table 1. List of data-frame variables, what they consist of and meaning.</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_Toc81320357 \h </w:instrText>
        </w:r>
        <w:r w:rsidR="00E72574" w:rsidRPr="00E72574">
          <w:rPr>
            <w:noProof/>
            <w:webHidden/>
          </w:rPr>
        </w:r>
        <w:r w:rsidR="00E72574" w:rsidRPr="00E72574">
          <w:rPr>
            <w:noProof/>
            <w:webHidden/>
          </w:rPr>
          <w:fldChar w:fldCharType="separate"/>
        </w:r>
        <w:r w:rsidR="00E72574" w:rsidRPr="00E72574">
          <w:rPr>
            <w:noProof/>
            <w:webHidden/>
          </w:rPr>
          <w:t>6</w:t>
        </w:r>
        <w:r w:rsidR="00E72574" w:rsidRPr="00E72574">
          <w:rPr>
            <w:noProof/>
            <w:webHidden/>
          </w:rPr>
          <w:fldChar w:fldCharType="end"/>
        </w:r>
      </w:hyperlink>
    </w:p>
    <w:p w14:paraId="65FF1078" w14:textId="1941C54D" w:rsidR="00E72574" w:rsidRPr="00E72574" w:rsidRDefault="00A429D3">
      <w:pPr>
        <w:pStyle w:val="TableofFigures"/>
        <w:tabs>
          <w:tab w:val="right" w:leader="dot" w:pos="9016"/>
        </w:tabs>
        <w:rPr>
          <w:rFonts w:eastAsiaTheme="minorEastAsia"/>
          <w:noProof/>
        </w:rPr>
      </w:pPr>
      <w:hyperlink w:anchor="_Toc81320358" w:history="1">
        <w:r w:rsidR="00E72574" w:rsidRPr="00E72574">
          <w:rPr>
            <w:rStyle w:val="Hyperlink"/>
            <w:noProof/>
          </w:rPr>
          <w:t>Table 2. Total dataset counts and percentages for provider type, provider specialty, description (prescription), warning status, context and D-A reaction. (n=53,057).</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_Toc81320358 \h </w:instrText>
        </w:r>
        <w:r w:rsidR="00E72574" w:rsidRPr="00E72574">
          <w:rPr>
            <w:noProof/>
            <w:webHidden/>
          </w:rPr>
        </w:r>
        <w:r w:rsidR="00E72574" w:rsidRPr="00E72574">
          <w:rPr>
            <w:noProof/>
            <w:webHidden/>
          </w:rPr>
          <w:fldChar w:fldCharType="separate"/>
        </w:r>
        <w:r w:rsidR="00E72574" w:rsidRPr="00E72574">
          <w:rPr>
            <w:noProof/>
            <w:webHidden/>
          </w:rPr>
          <w:t>10</w:t>
        </w:r>
        <w:r w:rsidR="00E72574" w:rsidRPr="00E72574">
          <w:rPr>
            <w:noProof/>
            <w:webHidden/>
          </w:rPr>
          <w:fldChar w:fldCharType="end"/>
        </w:r>
      </w:hyperlink>
    </w:p>
    <w:p w14:paraId="0527A895" w14:textId="18D5B6AB" w:rsidR="00E72574" w:rsidRPr="00E72574" w:rsidRDefault="00A429D3">
      <w:pPr>
        <w:pStyle w:val="TableofFigures"/>
        <w:tabs>
          <w:tab w:val="right" w:leader="dot" w:pos="9016"/>
        </w:tabs>
        <w:rPr>
          <w:rFonts w:eastAsiaTheme="minorEastAsia"/>
          <w:noProof/>
        </w:rPr>
      </w:pPr>
      <w:hyperlink w:anchor="_Toc81320359" w:history="1">
        <w:r w:rsidR="00E72574" w:rsidRPr="00E72574">
          <w:rPr>
            <w:rStyle w:val="Hyperlink"/>
            <w:noProof/>
          </w:rPr>
          <w:t>Table 3. D-A reaction sub-categories by count and percentage along with the associated override and removed count and percentage.</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_Toc81320359 \h </w:instrText>
        </w:r>
        <w:r w:rsidR="00E72574" w:rsidRPr="00E72574">
          <w:rPr>
            <w:noProof/>
            <w:webHidden/>
          </w:rPr>
        </w:r>
        <w:r w:rsidR="00E72574" w:rsidRPr="00E72574">
          <w:rPr>
            <w:noProof/>
            <w:webHidden/>
          </w:rPr>
          <w:fldChar w:fldCharType="separate"/>
        </w:r>
        <w:r w:rsidR="00E72574" w:rsidRPr="00E72574">
          <w:rPr>
            <w:noProof/>
            <w:webHidden/>
          </w:rPr>
          <w:t>25</w:t>
        </w:r>
        <w:r w:rsidR="00E72574" w:rsidRPr="00E72574">
          <w:rPr>
            <w:noProof/>
            <w:webHidden/>
          </w:rPr>
          <w:fldChar w:fldCharType="end"/>
        </w:r>
      </w:hyperlink>
    </w:p>
    <w:p w14:paraId="5D7B1F90" w14:textId="7AF50DEB" w:rsidR="00E72574" w:rsidRPr="00E72574" w:rsidRDefault="00A429D3">
      <w:pPr>
        <w:pStyle w:val="TableofFigures"/>
        <w:tabs>
          <w:tab w:val="right" w:leader="dot" w:pos="9016"/>
        </w:tabs>
        <w:rPr>
          <w:rFonts w:eastAsiaTheme="minorEastAsia"/>
          <w:noProof/>
        </w:rPr>
      </w:pPr>
      <w:hyperlink w:anchor="_Toc81320360" w:history="1">
        <w:r w:rsidR="00E72574" w:rsidRPr="00E72574">
          <w:rPr>
            <w:rStyle w:val="Hyperlink"/>
            <w:noProof/>
          </w:rPr>
          <w:t>Table 4. Provider Type and context by description count and percentage, override by and removed percentages.</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_Toc81320360 \h </w:instrText>
        </w:r>
        <w:r w:rsidR="00E72574" w:rsidRPr="00E72574">
          <w:rPr>
            <w:noProof/>
            <w:webHidden/>
          </w:rPr>
        </w:r>
        <w:r w:rsidR="00E72574" w:rsidRPr="00E72574">
          <w:rPr>
            <w:noProof/>
            <w:webHidden/>
          </w:rPr>
          <w:fldChar w:fldCharType="separate"/>
        </w:r>
        <w:r w:rsidR="00E72574" w:rsidRPr="00E72574">
          <w:rPr>
            <w:noProof/>
            <w:webHidden/>
          </w:rPr>
          <w:t>26</w:t>
        </w:r>
        <w:r w:rsidR="00E72574" w:rsidRPr="00E72574">
          <w:rPr>
            <w:noProof/>
            <w:webHidden/>
          </w:rPr>
          <w:fldChar w:fldCharType="end"/>
        </w:r>
      </w:hyperlink>
    </w:p>
    <w:p w14:paraId="5776C36F" w14:textId="79BE1130" w:rsidR="00E72574" w:rsidRPr="00E72574" w:rsidRDefault="00A429D3">
      <w:pPr>
        <w:pStyle w:val="TableofFigures"/>
        <w:tabs>
          <w:tab w:val="right" w:leader="dot" w:pos="9016"/>
        </w:tabs>
        <w:rPr>
          <w:rFonts w:eastAsiaTheme="minorEastAsia"/>
          <w:noProof/>
        </w:rPr>
      </w:pPr>
      <w:hyperlink w:anchor="_Toc81320361" w:history="1">
        <w:r w:rsidR="00E72574" w:rsidRPr="00E72574">
          <w:rPr>
            <w:rStyle w:val="Hyperlink"/>
            <w:noProof/>
          </w:rPr>
          <w:t>Table 5. Provider Type by description count and percentage, override and removed percentages (n=53,057).</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_Toc81320361 \h </w:instrText>
        </w:r>
        <w:r w:rsidR="00E72574" w:rsidRPr="00E72574">
          <w:rPr>
            <w:noProof/>
            <w:webHidden/>
          </w:rPr>
        </w:r>
        <w:r w:rsidR="00E72574" w:rsidRPr="00E72574">
          <w:rPr>
            <w:noProof/>
            <w:webHidden/>
          </w:rPr>
          <w:fldChar w:fldCharType="separate"/>
        </w:r>
        <w:r w:rsidR="00E72574" w:rsidRPr="00E72574">
          <w:rPr>
            <w:noProof/>
            <w:webHidden/>
          </w:rPr>
          <w:t>28</w:t>
        </w:r>
        <w:r w:rsidR="00E72574" w:rsidRPr="00E72574">
          <w:rPr>
            <w:noProof/>
            <w:webHidden/>
          </w:rPr>
          <w:fldChar w:fldCharType="end"/>
        </w:r>
      </w:hyperlink>
    </w:p>
    <w:p w14:paraId="0234574A" w14:textId="434677CA" w:rsidR="00E72574" w:rsidRPr="00E72574" w:rsidRDefault="00A429D3">
      <w:pPr>
        <w:pStyle w:val="TableofFigures"/>
        <w:tabs>
          <w:tab w:val="right" w:leader="dot" w:pos="9016"/>
        </w:tabs>
        <w:rPr>
          <w:rFonts w:eastAsiaTheme="minorEastAsia"/>
          <w:noProof/>
        </w:rPr>
      </w:pPr>
      <w:hyperlink w:anchor="_Toc81320362" w:history="1">
        <w:r w:rsidR="00E72574" w:rsidRPr="00E72574">
          <w:rPr>
            <w:rStyle w:val="Hyperlink"/>
            <w:noProof/>
          </w:rPr>
          <w:t>Table 6.  Provider Specialty by context counts and percentages, override and removed percentage (n=53,057).</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_Toc81320362 \h </w:instrText>
        </w:r>
        <w:r w:rsidR="00E72574" w:rsidRPr="00E72574">
          <w:rPr>
            <w:noProof/>
            <w:webHidden/>
          </w:rPr>
        </w:r>
        <w:r w:rsidR="00E72574" w:rsidRPr="00E72574">
          <w:rPr>
            <w:noProof/>
            <w:webHidden/>
          </w:rPr>
          <w:fldChar w:fldCharType="separate"/>
        </w:r>
        <w:r w:rsidR="00E72574" w:rsidRPr="00E72574">
          <w:rPr>
            <w:noProof/>
            <w:webHidden/>
          </w:rPr>
          <w:t>31</w:t>
        </w:r>
        <w:r w:rsidR="00E72574" w:rsidRPr="00E72574">
          <w:rPr>
            <w:noProof/>
            <w:webHidden/>
          </w:rPr>
          <w:fldChar w:fldCharType="end"/>
        </w:r>
      </w:hyperlink>
    </w:p>
    <w:p w14:paraId="2D055CD1" w14:textId="0E9707A4" w:rsidR="00E72574" w:rsidRPr="00E72574" w:rsidRDefault="00A429D3">
      <w:pPr>
        <w:pStyle w:val="TableofFigures"/>
        <w:tabs>
          <w:tab w:val="right" w:leader="dot" w:pos="9016"/>
        </w:tabs>
        <w:rPr>
          <w:rFonts w:eastAsiaTheme="minorEastAsia"/>
          <w:noProof/>
        </w:rPr>
      </w:pPr>
      <w:hyperlink w:anchor="_Toc81320363" w:history="1">
        <w:r w:rsidR="00E72574" w:rsidRPr="00E72574">
          <w:rPr>
            <w:rStyle w:val="Hyperlink"/>
            <w:noProof/>
          </w:rPr>
          <w:t>Table 7.  Provider Specialty by description counts and percentages, override and removed (n=53,057).</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_Toc81320363 \h </w:instrText>
        </w:r>
        <w:r w:rsidR="00E72574" w:rsidRPr="00E72574">
          <w:rPr>
            <w:noProof/>
            <w:webHidden/>
          </w:rPr>
        </w:r>
        <w:r w:rsidR="00E72574" w:rsidRPr="00E72574">
          <w:rPr>
            <w:noProof/>
            <w:webHidden/>
          </w:rPr>
          <w:fldChar w:fldCharType="separate"/>
        </w:r>
        <w:r w:rsidR="00E72574" w:rsidRPr="00E72574">
          <w:rPr>
            <w:noProof/>
            <w:webHidden/>
          </w:rPr>
          <w:t>32</w:t>
        </w:r>
        <w:r w:rsidR="00E72574" w:rsidRPr="00E72574">
          <w:rPr>
            <w:noProof/>
            <w:webHidden/>
          </w:rPr>
          <w:fldChar w:fldCharType="end"/>
        </w:r>
      </w:hyperlink>
    </w:p>
    <w:p w14:paraId="41C69AD7" w14:textId="62587FFA" w:rsidR="00E72574" w:rsidRPr="00E72574" w:rsidRDefault="00A429D3">
      <w:pPr>
        <w:pStyle w:val="TableofFigures"/>
        <w:tabs>
          <w:tab w:val="right" w:leader="dot" w:pos="9016"/>
        </w:tabs>
        <w:rPr>
          <w:rFonts w:eastAsiaTheme="minorEastAsia"/>
          <w:noProof/>
        </w:rPr>
      </w:pPr>
      <w:hyperlink w:anchor="_Toc81320364" w:history="1">
        <w:r w:rsidR="00E72574" w:rsidRPr="00E72574">
          <w:rPr>
            <w:rStyle w:val="Hyperlink"/>
            <w:noProof/>
          </w:rPr>
          <w:t>Table 8. Recoding lists</w:t>
        </w:r>
        <w:r w:rsidR="00E72574" w:rsidRPr="00E72574">
          <w:rPr>
            <w:noProof/>
            <w:webHidden/>
          </w:rPr>
          <w:tab/>
        </w:r>
        <w:r w:rsidR="00E72574" w:rsidRPr="00E72574">
          <w:rPr>
            <w:noProof/>
            <w:webHidden/>
          </w:rPr>
          <w:fldChar w:fldCharType="begin"/>
        </w:r>
        <w:r w:rsidR="00E72574" w:rsidRPr="00E72574">
          <w:rPr>
            <w:noProof/>
            <w:webHidden/>
          </w:rPr>
          <w:instrText xml:space="preserve"> PAGEREF _Toc81320364 \h </w:instrText>
        </w:r>
        <w:r w:rsidR="00E72574" w:rsidRPr="00E72574">
          <w:rPr>
            <w:noProof/>
            <w:webHidden/>
          </w:rPr>
        </w:r>
        <w:r w:rsidR="00E72574" w:rsidRPr="00E72574">
          <w:rPr>
            <w:noProof/>
            <w:webHidden/>
          </w:rPr>
          <w:fldChar w:fldCharType="separate"/>
        </w:r>
        <w:r w:rsidR="00E72574" w:rsidRPr="00E72574">
          <w:rPr>
            <w:noProof/>
            <w:webHidden/>
          </w:rPr>
          <w:t>35</w:t>
        </w:r>
        <w:r w:rsidR="00E72574" w:rsidRPr="00E72574">
          <w:rPr>
            <w:noProof/>
            <w:webHidden/>
          </w:rPr>
          <w:fldChar w:fldCharType="end"/>
        </w:r>
      </w:hyperlink>
    </w:p>
    <w:p w14:paraId="0BBC4942" w14:textId="7B2EFD93" w:rsidR="00942D6A" w:rsidRDefault="00942D6A" w:rsidP="000024CD">
      <w:pPr>
        <w:jc w:val="both"/>
        <w:rPr>
          <w:b/>
        </w:rPr>
      </w:pPr>
      <w:r w:rsidRPr="00436CDE">
        <w:rPr>
          <w:bCs/>
        </w:rPr>
        <w:fldChar w:fldCharType="end"/>
      </w:r>
    </w:p>
    <w:p w14:paraId="7DFB6E5A" w14:textId="31C55F31" w:rsidR="00942D6A" w:rsidRDefault="00942D6A" w:rsidP="000024CD">
      <w:pPr>
        <w:jc w:val="both"/>
        <w:rPr>
          <w:b/>
        </w:rPr>
      </w:pPr>
    </w:p>
    <w:p w14:paraId="7BE1B53C" w14:textId="1CF2C838" w:rsidR="00942D6A" w:rsidRDefault="00942D6A" w:rsidP="000024CD">
      <w:pPr>
        <w:jc w:val="both"/>
        <w:rPr>
          <w:b/>
        </w:rPr>
      </w:pPr>
    </w:p>
    <w:p w14:paraId="28F7C4EB" w14:textId="444A242B" w:rsidR="00942D6A" w:rsidRDefault="00942D6A" w:rsidP="000024CD">
      <w:pPr>
        <w:jc w:val="both"/>
        <w:rPr>
          <w:b/>
        </w:rPr>
      </w:pPr>
    </w:p>
    <w:p w14:paraId="6B5A5352" w14:textId="033B587E" w:rsidR="00942D6A" w:rsidRDefault="00942D6A" w:rsidP="000024CD">
      <w:pPr>
        <w:jc w:val="both"/>
        <w:rPr>
          <w:b/>
        </w:rPr>
      </w:pPr>
    </w:p>
    <w:p w14:paraId="16BE9C3D" w14:textId="297C8810" w:rsidR="00942D6A" w:rsidRDefault="00942D6A" w:rsidP="000024CD">
      <w:pPr>
        <w:jc w:val="both"/>
        <w:rPr>
          <w:b/>
        </w:rPr>
      </w:pPr>
    </w:p>
    <w:p w14:paraId="297C8543" w14:textId="29111EB4" w:rsidR="00942D6A" w:rsidRDefault="00942D6A" w:rsidP="000024CD">
      <w:pPr>
        <w:jc w:val="both"/>
        <w:rPr>
          <w:b/>
        </w:rPr>
      </w:pPr>
    </w:p>
    <w:p w14:paraId="10D39E2F" w14:textId="21682CCB" w:rsidR="00942D6A" w:rsidRDefault="00942D6A" w:rsidP="000024CD">
      <w:pPr>
        <w:jc w:val="both"/>
        <w:rPr>
          <w:b/>
        </w:rPr>
      </w:pPr>
    </w:p>
    <w:p w14:paraId="348B38AB" w14:textId="5C09D88D" w:rsidR="00942D6A" w:rsidRDefault="00942D6A" w:rsidP="000024CD">
      <w:pPr>
        <w:jc w:val="both"/>
        <w:rPr>
          <w:b/>
        </w:rPr>
      </w:pPr>
    </w:p>
    <w:p w14:paraId="00C590AA" w14:textId="364B6B67" w:rsidR="00942D6A" w:rsidRDefault="00942D6A" w:rsidP="000024CD">
      <w:pPr>
        <w:jc w:val="both"/>
        <w:rPr>
          <w:b/>
        </w:rPr>
      </w:pPr>
    </w:p>
    <w:p w14:paraId="06641741" w14:textId="48DCC678" w:rsidR="00942D6A" w:rsidRDefault="00942D6A" w:rsidP="000024CD">
      <w:pPr>
        <w:jc w:val="both"/>
        <w:rPr>
          <w:b/>
        </w:rPr>
      </w:pPr>
    </w:p>
    <w:p w14:paraId="58B6C9BA" w14:textId="7765C021" w:rsidR="00942D6A" w:rsidRDefault="00942D6A" w:rsidP="000024CD">
      <w:pPr>
        <w:jc w:val="both"/>
        <w:rPr>
          <w:b/>
        </w:rPr>
      </w:pPr>
    </w:p>
    <w:p w14:paraId="1588B0D8" w14:textId="37F515E0" w:rsidR="00942D6A" w:rsidRDefault="00942D6A" w:rsidP="000024CD">
      <w:pPr>
        <w:jc w:val="both"/>
        <w:rPr>
          <w:b/>
        </w:rPr>
      </w:pPr>
    </w:p>
    <w:p w14:paraId="5055102F" w14:textId="6A5AC4CC" w:rsidR="00942D6A" w:rsidRDefault="00942D6A" w:rsidP="000024CD">
      <w:pPr>
        <w:jc w:val="both"/>
        <w:rPr>
          <w:b/>
        </w:rPr>
      </w:pPr>
    </w:p>
    <w:p w14:paraId="373CAB43" w14:textId="4D2F3C8C" w:rsidR="00942D6A" w:rsidRDefault="00942D6A" w:rsidP="000024CD">
      <w:pPr>
        <w:jc w:val="both"/>
        <w:rPr>
          <w:b/>
        </w:rPr>
      </w:pPr>
    </w:p>
    <w:p w14:paraId="2832B77A" w14:textId="3CB59D62" w:rsidR="00942D6A" w:rsidRDefault="00942D6A" w:rsidP="000024CD">
      <w:pPr>
        <w:jc w:val="both"/>
        <w:rPr>
          <w:b/>
        </w:rPr>
      </w:pPr>
    </w:p>
    <w:p w14:paraId="511067F5" w14:textId="3412C705" w:rsidR="00ED1D98" w:rsidRDefault="00ED1D98" w:rsidP="000024CD">
      <w:pPr>
        <w:jc w:val="both"/>
        <w:rPr>
          <w:b/>
        </w:rPr>
      </w:pPr>
    </w:p>
    <w:p w14:paraId="4F69D84B" w14:textId="77777777" w:rsidR="007A00AF" w:rsidRDefault="007A00AF" w:rsidP="000024CD">
      <w:pPr>
        <w:jc w:val="both"/>
        <w:rPr>
          <w:b/>
        </w:rPr>
      </w:pPr>
    </w:p>
    <w:p w14:paraId="71F62516" w14:textId="0AF9BA80" w:rsidR="00ED1D98" w:rsidRDefault="00ED1D98" w:rsidP="000024CD">
      <w:pPr>
        <w:jc w:val="both"/>
        <w:rPr>
          <w:b/>
        </w:rPr>
      </w:pPr>
    </w:p>
    <w:p w14:paraId="29747D91" w14:textId="7501FEEF" w:rsidR="00ED1D98" w:rsidRDefault="00ED1D98" w:rsidP="000024CD">
      <w:pPr>
        <w:jc w:val="both"/>
        <w:rPr>
          <w:b/>
        </w:rPr>
      </w:pPr>
    </w:p>
    <w:p w14:paraId="689E202A" w14:textId="1544E984" w:rsidR="00ED1D98" w:rsidRDefault="00ED1D98" w:rsidP="000024CD">
      <w:pPr>
        <w:jc w:val="both"/>
        <w:rPr>
          <w:b/>
        </w:rPr>
      </w:pPr>
    </w:p>
    <w:p w14:paraId="0FBF22E8" w14:textId="32AAC95E" w:rsidR="00ED1D98" w:rsidRDefault="00ED1D98" w:rsidP="000024CD">
      <w:pPr>
        <w:jc w:val="both"/>
        <w:rPr>
          <w:b/>
        </w:rPr>
      </w:pPr>
    </w:p>
    <w:p w14:paraId="5CFBDFA2" w14:textId="45BF2471" w:rsidR="00ED1D98" w:rsidRDefault="00ED1D98" w:rsidP="000024CD">
      <w:pPr>
        <w:jc w:val="both"/>
        <w:rPr>
          <w:b/>
        </w:rPr>
      </w:pPr>
    </w:p>
    <w:p w14:paraId="5EA95815" w14:textId="21A512E5" w:rsidR="00ED1D98" w:rsidRDefault="00ED1D98" w:rsidP="000024CD">
      <w:pPr>
        <w:jc w:val="both"/>
        <w:rPr>
          <w:b/>
        </w:rPr>
      </w:pPr>
    </w:p>
    <w:p w14:paraId="54D298EE" w14:textId="77777777" w:rsidR="00ED1D98" w:rsidRDefault="00ED1D98" w:rsidP="000024CD">
      <w:pPr>
        <w:jc w:val="both"/>
        <w:rPr>
          <w:b/>
        </w:rPr>
      </w:pPr>
    </w:p>
    <w:p w14:paraId="6CF371C2" w14:textId="52600EF8" w:rsidR="00942D6A" w:rsidRDefault="00942D6A" w:rsidP="000024CD">
      <w:pPr>
        <w:jc w:val="both"/>
        <w:rPr>
          <w:b/>
        </w:rPr>
      </w:pPr>
    </w:p>
    <w:p w14:paraId="5CCFA8E6" w14:textId="2D05E27A" w:rsidR="00942D6A" w:rsidRDefault="00942D6A" w:rsidP="000024CD">
      <w:pPr>
        <w:jc w:val="both"/>
        <w:rPr>
          <w:b/>
        </w:rPr>
      </w:pPr>
    </w:p>
    <w:p w14:paraId="55CE2A53" w14:textId="77777777" w:rsidR="003F335D" w:rsidRDefault="003F335D" w:rsidP="000024CD">
      <w:pPr>
        <w:jc w:val="both"/>
        <w:rPr>
          <w:b/>
        </w:rPr>
      </w:pPr>
    </w:p>
    <w:p w14:paraId="098490ED" w14:textId="77777777" w:rsidR="00942D6A" w:rsidRDefault="00942D6A" w:rsidP="000024CD">
      <w:pPr>
        <w:jc w:val="both"/>
        <w:rPr>
          <w:b/>
        </w:rPr>
      </w:pPr>
    </w:p>
    <w:p w14:paraId="1759FF29" w14:textId="729E81F6" w:rsidR="00942D6A" w:rsidRDefault="00942D6A" w:rsidP="000024CD">
      <w:pPr>
        <w:jc w:val="both"/>
        <w:rPr>
          <w:b/>
        </w:rPr>
      </w:pPr>
    </w:p>
    <w:p w14:paraId="28AE5CAA" w14:textId="77777777" w:rsidR="00942D6A" w:rsidRDefault="00942D6A" w:rsidP="00942D6A">
      <w:pPr>
        <w:jc w:val="both"/>
        <w:rPr>
          <w:b/>
        </w:rPr>
      </w:pPr>
    </w:p>
    <w:p w14:paraId="20F9D659" w14:textId="2CDB0282" w:rsidR="00942D6A" w:rsidRPr="00382DD6" w:rsidRDefault="00942D6A" w:rsidP="003B3E95">
      <w:pPr>
        <w:pStyle w:val="Heading1"/>
        <w:jc w:val="both"/>
        <w:rPr>
          <w:rFonts w:ascii="Times New Roman" w:hAnsi="Times New Roman"/>
          <w:bCs w:val="0"/>
          <w:i/>
          <w:iCs/>
          <w:color w:val="000000" w:themeColor="text1"/>
          <w:sz w:val="28"/>
          <w:szCs w:val="28"/>
          <w:u w:val="single"/>
        </w:rPr>
      </w:pPr>
      <w:bookmarkStart w:id="9" w:name="_Toc81320299"/>
      <w:r w:rsidRPr="00942D6A">
        <w:rPr>
          <w:rFonts w:ascii="Times New Roman" w:hAnsi="Times New Roman"/>
          <w:bCs w:val="0"/>
          <w:color w:val="000000" w:themeColor="text1"/>
          <w:sz w:val="28"/>
          <w:szCs w:val="28"/>
        </w:rPr>
        <w:lastRenderedPageBreak/>
        <w:t>Abstract</w:t>
      </w:r>
      <w:bookmarkEnd w:id="9"/>
      <w:r w:rsidR="00382DD6">
        <w:rPr>
          <w:rFonts w:ascii="Times New Roman" w:hAnsi="Times New Roman"/>
          <w:bCs w:val="0"/>
          <w:color w:val="000000" w:themeColor="text1"/>
          <w:sz w:val="28"/>
          <w:szCs w:val="28"/>
        </w:rPr>
        <w:t xml:space="preserve">    </w:t>
      </w:r>
    </w:p>
    <w:p w14:paraId="199F4774" w14:textId="78BB0570" w:rsidR="00DC767D" w:rsidRPr="008443A3" w:rsidRDefault="00DC767D" w:rsidP="003B3E95">
      <w:pPr>
        <w:suppressAutoHyphens/>
        <w:autoSpaceDE w:val="0"/>
        <w:jc w:val="both"/>
        <w:rPr>
          <w:b/>
          <w:bCs/>
          <w:u w:val="single"/>
        </w:rPr>
      </w:pPr>
    </w:p>
    <w:p w14:paraId="0E84F081" w14:textId="77777777" w:rsidR="00DC767D" w:rsidRPr="00DC767D" w:rsidRDefault="00DC767D" w:rsidP="003B3E95">
      <w:pPr>
        <w:suppressAutoHyphens/>
        <w:autoSpaceDE w:val="0"/>
        <w:jc w:val="both"/>
        <w:rPr>
          <w:i/>
          <w:iCs/>
        </w:rPr>
      </w:pPr>
      <w:r w:rsidRPr="00DC767D">
        <w:rPr>
          <w:i/>
          <w:iCs/>
        </w:rPr>
        <w:t>Aim of study</w:t>
      </w:r>
    </w:p>
    <w:p w14:paraId="27CDB14C" w14:textId="442B7D1D" w:rsidR="00DC767D" w:rsidRDefault="00DC767D" w:rsidP="003B3E95">
      <w:pPr>
        <w:suppressAutoHyphens/>
        <w:autoSpaceDE w:val="0"/>
        <w:jc w:val="both"/>
      </w:pPr>
      <w:r w:rsidRPr="001E66B2">
        <w:rPr>
          <w:lang w:val="en-US"/>
        </w:rPr>
        <w:t xml:space="preserve">The primary aim of the study is to explore </w:t>
      </w:r>
      <w:r w:rsidRPr="001E66B2">
        <w:t>and analyse a retrospective</w:t>
      </w:r>
      <w:r w:rsidR="00374161">
        <w:t xml:space="preserve"> </w:t>
      </w:r>
      <w:r>
        <w:rPr>
          <w:szCs w:val="36"/>
        </w:rPr>
        <w:t>electronic healthcare records (EHR)</w:t>
      </w:r>
      <w:r w:rsidRPr="001E66B2">
        <w:t xml:space="preserve"> dataset in order to quantify the impact of allergy and intolerance alerts (warning status</w:t>
      </w:r>
      <w:r w:rsidR="00374161">
        <w:t>).</w:t>
      </w:r>
    </w:p>
    <w:p w14:paraId="097116C5" w14:textId="77777777" w:rsidR="00DC767D" w:rsidRPr="004B3992" w:rsidRDefault="00DC767D" w:rsidP="003B3E95">
      <w:pPr>
        <w:suppressAutoHyphens/>
        <w:autoSpaceDE w:val="0"/>
        <w:jc w:val="both"/>
      </w:pPr>
    </w:p>
    <w:p w14:paraId="542F3FC0" w14:textId="77777777" w:rsidR="00DC767D" w:rsidRPr="00DC767D" w:rsidRDefault="00DC767D" w:rsidP="003B3E95">
      <w:pPr>
        <w:jc w:val="both"/>
        <w:rPr>
          <w:i/>
          <w:iCs/>
          <w:lang w:val="en-US"/>
        </w:rPr>
      </w:pPr>
      <w:r w:rsidRPr="00DC767D">
        <w:rPr>
          <w:i/>
          <w:iCs/>
          <w:lang w:val="en-US"/>
        </w:rPr>
        <w:t>Data sources</w:t>
      </w:r>
    </w:p>
    <w:p w14:paraId="33AD79AC" w14:textId="55C62ED7" w:rsidR="00DC767D" w:rsidRDefault="00DC767D" w:rsidP="003B3E95">
      <w:pPr>
        <w:jc w:val="both"/>
        <w:rPr>
          <w:szCs w:val="36"/>
        </w:rPr>
      </w:pPr>
      <w:r w:rsidRPr="00751857">
        <w:rPr>
          <w:lang w:val="en-US"/>
        </w:rPr>
        <w:t>Th</w:t>
      </w:r>
      <w:r>
        <w:rPr>
          <w:lang w:val="en-US"/>
        </w:rPr>
        <w:t xml:space="preserve">e data was provided following approval from </w:t>
      </w:r>
      <w:r w:rsidRPr="00C61C98">
        <w:rPr>
          <w:szCs w:val="36"/>
        </w:rPr>
        <w:t>University College London Hospitals</w:t>
      </w:r>
      <w:r w:rsidR="00374161">
        <w:rPr>
          <w:szCs w:val="36"/>
        </w:rPr>
        <w:t xml:space="preserve"> NH Foundation Trust </w:t>
      </w:r>
      <w:r w:rsidRPr="00C61C98">
        <w:rPr>
          <w:szCs w:val="36"/>
        </w:rPr>
        <w:t>(UCLH)</w:t>
      </w:r>
      <w:r>
        <w:t xml:space="preserve"> </w:t>
      </w:r>
      <w:r>
        <w:rPr>
          <w:szCs w:val="36"/>
        </w:rPr>
        <w:t xml:space="preserve">and was an extract of anonymised patient data from the </w:t>
      </w:r>
      <w:r w:rsidRPr="00C61C98">
        <w:rPr>
          <w:szCs w:val="36"/>
        </w:rPr>
        <w:t>Epic</w:t>
      </w:r>
      <w:r>
        <w:rPr>
          <w:szCs w:val="36"/>
        </w:rPr>
        <w:t xml:space="preserve"> </w:t>
      </w:r>
      <w:r w:rsidR="00374161">
        <w:rPr>
          <w:szCs w:val="36"/>
        </w:rPr>
        <w:t xml:space="preserve">EHR </w:t>
      </w:r>
      <w:r w:rsidRPr="00C61C98">
        <w:rPr>
          <w:szCs w:val="36"/>
        </w:rPr>
        <w:t>platform</w:t>
      </w:r>
      <w:r>
        <w:rPr>
          <w:szCs w:val="36"/>
        </w:rPr>
        <w:t xml:space="preserve"> taken from between June 2019 and March 2021.  The dataset consisted of 35 variables pertaining to potential patient allergies and intolerance alert warnings, prescriber and patient characteristics, along-with details of importance, severity, warning types and drug-allergy interactions.</w:t>
      </w:r>
    </w:p>
    <w:p w14:paraId="681518B7" w14:textId="77777777" w:rsidR="00DC767D" w:rsidRDefault="00DC767D" w:rsidP="003B3E95">
      <w:pPr>
        <w:jc w:val="both"/>
        <w:rPr>
          <w:szCs w:val="36"/>
        </w:rPr>
      </w:pPr>
    </w:p>
    <w:p w14:paraId="21219BEB" w14:textId="77777777" w:rsidR="00DC767D" w:rsidRPr="00DC767D" w:rsidRDefault="00DC767D" w:rsidP="003B3E95">
      <w:pPr>
        <w:jc w:val="both"/>
        <w:rPr>
          <w:i/>
          <w:iCs/>
          <w:lang w:val="en-US"/>
        </w:rPr>
      </w:pPr>
      <w:r w:rsidRPr="00DC767D">
        <w:rPr>
          <w:i/>
          <w:iCs/>
          <w:lang w:val="en-US"/>
        </w:rPr>
        <w:t>Methods</w:t>
      </w:r>
    </w:p>
    <w:p w14:paraId="21675772" w14:textId="796153D7" w:rsidR="00DC767D" w:rsidRDefault="00DC767D" w:rsidP="003B3E95">
      <w:pPr>
        <w:jc w:val="both"/>
        <w:rPr>
          <w:lang w:val="en-US"/>
        </w:rPr>
      </w:pPr>
      <w:r>
        <w:rPr>
          <w:lang w:val="en-US"/>
        </w:rPr>
        <w:t>A d</w:t>
      </w:r>
      <w:r w:rsidRPr="006134DC">
        <w:rPr>
          <w:lang w:val="en-US"/>
        </w:rPr>
        <w:t>escriptive analysis</w:t>
      </w:r>
      <w:r>
        <w:rPr>
          <w:lang w:val="en-US"/>
        </w:rPr>
        <w:t xml:space="preserve"> was carried out on the total dataset (n=53</w:t>
      </w:r>
      <w:r w:rsidR="00B96710">
        <w:rPr>
          <w:lang w:val="en-US"/>
        </w:rPr>
        <w:t>,</w:t>
      </w:r>
      <w:r>
        <w:rPr>
          <w:lang w:val="en-US"/>
        </w:rPr>
        <w:t>057) for counts and percentages and then for a select data-frame (n=43</w:t>
      </w:r>
      <w:r w:rsidR="00B96710">
        <w:rPr>
          <w:lang w:val="en-US"/>
        </w:rPr>
        <w:t>,</w:t>
      </w:r>
      <w:r>
        <w:rPr>
          <w:lang w:val="en-US"/>
        </w:rPr>
        <w:t>119) of variables focusing on overridden (n=32</w:t>
      </w:r>
      <w:r w:rsidR="00B96710">
        <w:rPr>
          <w:lang w:val="en-US"/>
        </w:rPr>
        <w:t>,</w:t>
      </w:r>
      <w:r>
        <w:rPr>
          <w:lang w:val="en-US"/>
        </w:rPr>
        <w:t>520) and removed (n=10</w:t>
      </w:r>
      <w:r w:rsidR="00B96710">
        <w:rPr>
          <w:lang w:val="en-US"/>
        </w:rPr>
        <w:t>,</w:t>
      </w:r>
      <w:r>
        <w:rPr>
          <w:lang w:val="en-US"/>
        </w:rPr>
        <w:t>599) entries</w:t>
      </w:r>
      <w:r w:rsidR="00374161">
        <w:rPr>
          <w:lang w:val="en-US"/>
        </w:rPr>
        <w:t xml:space="preserve">.  This data-frame included </w:t>
      </w:r>
      <w:r w:rsidRPr="00BF6A70">
        <w:t xml:space="preserve">provider type, provider speciality, description, </w:t>
      </w:r>
      <w:r>
        <w:t>context</w:t>
      </w:r>
      <w:r w:rsidRPr="00BF6A70">
        <w:t>, drug-allergy</w:t>
      </w:r>
      <w:r>
        <w:t xml:space="preserve"> </w:t>
      </w:r>
      <w:r w:rsidRPr="00BF6A70">
        <w:t>reactions, drug-allergy contraindication group,</w:t>
      </w:r>
      <w:r>
        <w:t xml:space="preserve"> importance level,</w:t>
      </w:r>
      <w:r w:rsidRPr="00BF6A70">
        <w:t xml:space="preserve"> severity, along-with the patients’ sex and age</w:t>
      </w:r>
      <w:r w:rsidR="00374161">
        <w:t xml:space="preserve"> variables</w:t>
      </w:r>
      <w:r>
        <w:rPr>
          <w:lang w:val="en-US"/>
        </w:rPr>
        <w:t xml:space="preserve">.  This was followed by unadjusted and adjusted logistic regression analysis with results presented as odds ratios, 95% confidence intervals </w:t>
      </w:r>
      <w:r w:rsidR="008D7F28">
        <w:rPr>
          <w:lang w:val="en-US"/>
        </w:rPr>
        <w:t xml:space="preserve">and </w:t>
      </w:r>
      <w:r>
        <w:rPr>
          <w:lang w:val="en-US"/>
        </w:rPr>
        <w:t xml:space="preserve">p values.  </w:t>
      </w:r>
    </w:p>
    <w:p w14:paraId="7FFB1501" w14:textId="77777777" w:rsidR="00DC767D" w:rsidRPr="004B3992" w:rsidRDefault="00DC767D" w:rsidP="003B3E95">
      <w:pPr>
        <w:jc w:val="both"/>
        <w:rPr>
          <w:lang w:val="en-US"/>
        </w:rPr>
      </w:pPr>
    </w:p>
    <w:p w14:paraId="1492786C" w14:textId="77777777" w:rsidR="00DC767D" w:rsidRPr="00DC767D" w:rsidRDefault="00DC767D" w:rsidP="003B3E95">
      <w:pPr>
        <w:jc w:val="both"/>
        <w:rPr>
          <w:i/>
          <w:iCs/>
          <w:lang w:val="en-US"/>
        </w:rPr>
      </w:pPr>
      <w:r w:rsidRPr="00DC767D">
        <w:rPr>
          <w:i/>
          <w:iCs/>
          <w:lang w:val="en-US"/>
        </w:rPr>
        <w:t>Results</w:t>
      </w:r>
    </w:p>
    <w:p w14:paraId="52229010" w14:textId="70F1B3D4" w:rsidR="00DC767D" w:rsidRDefault="00DC767D" w:rsidP="003B3E95">
      <w:pPr>
        <w:jc w:val="both"/>
        <w:rPr>
          <w:bCs/>
          <w:color w:val="000000" w:themeColor="text1"/>
        </w:rPr>
      </w:pPr>
      <w:r w:rsidRPr="00174CF1">
        <w:t xml:space="preserve">Prescriber overrides were significantly associated with provider type, provider speciality, description, context, drug-allergy reactions, drug-allergy contraindication group, importance level, severity, along-with the patients’ sex and age.  There were fewer overrides in </w:t>
      </w:r>
      <w:r w:rsidRPr="00174CF1">
        <w:rPr>
          <w:bCs/>
          <w:color w:val="000000" w:themeColor="text1"/>
        </w:rPr>
        <w:t>males (adjOR1.07 [1.01-1.14], p=0.026) and allergies (</w:t>
      </w:r>
      <w:proofErr w:type="spellStart"/>
      <w:r w:rsidRPr="00174CF1">
        <w:rPr>
          <w:bCs/>
          <w:color w:val="000000" w:themeColor="text1"/>
        </w:rPr>
        <w:t>adjOR</w:t>
      </w:r>
      <w:proofErr w:type="spellEnd"/>
      <w:r w:rsidRPr="00174CF1">
        <w:rPr>
          <w:bCs/>
          <w:color w:val="000000" w:themeColor="text1"/>
        </w:rPr>
        <w:t xml:space="preserve"> 0.88 [0.82-0.94], p</w:t>
      </w:r>
      <w:r w:rsidRPr="00174CF1">
        <w:rPr>
          <w:color w:val="000000" w:themeColor="text1"/>
        </w:rPr>
        <w:t>&lt;0.001)</w:t>
      </w:r>
      <w:r w:rsidRPr="00174CF1">
        <w:rPr>
          <w:bCs/>
          <w:color w:val="000000" w:themeColor="text1"/>
        </w:rPr>
        <w:t xml:space="preserve"> were 12% less likely to be overridden than ‘Adverse Reactions/Drug Intolerances’, while, </w:t>
      </w:r>
      <w:r w:rsidRPr="00174CF1">
        <w:rPr>
          <w:color w:val="000000"/>
        </w:rPr>
        <w:t>‘Drug Class Match’ (</w:t>
      </w:r>
      <w:proofErr w:type="spellStart"/>
      <w:r w:rsidRPr="00174CF1">
        <w:rPr>
          <w:color w:val="000000"/>
        </w:rPr>
        <w:t>adjOR</w:t>
      </w:r>
      <w:proofErr w:type="spellEnd"/>
      <w:r w:rsidRPr="00174CF1">
        <w:rPr>
          <w:color w:val="000000"/>
        </w:rPr>
        <w:t xml:space="preserve"> 0.50 [0.35-0.72], p&lt;0.001)</w:t>
      </w:r>
      <w:r w:rsidRPr="00174CF1">
        <w:rPr>
          <w:bCs/>
          <w:color w:val="000000" w:themeColor="text1"/>
        </w:rPr>
        <w:t xml:space="preserve"> and ‘</w:t>
      </w:r>
      <w:r w:rsidRPr="00174CF1">
        <w:rPr>
          <w:color w:val="000000"/>
        </w:rPr>
        <w:t>Ingredient Match’ (</w:t>
      </w:r>
      <w:proofErr w:type="spellStart"/>
      <w:r w:rsidRPr="00174CF1">
        <w:rPr>
          <w:color w:val="000000"/>
        </w:rPr>
        <w:t>adjOR</w:t>
      </w:r>
      <w:proofErr w:type="spellEnd"/>
      <w:r w:rsidRPr="00174CF1">
        <w:rPr>
          <w:color w:val="000000"/>
        </w:rPr>
        <w:t xml:space="preserve"> 0.26 [0.18-0.37], p&lt;0.001)</w:t>
      </w:r>
      <w:r w:rsidRPr="00174CF1">
        <w:rPr>
          <w:bCs/>
          <w:color w:val="000000" w:themeColor="text1"/>
        </w:rPr>
        <w:t xml:space="preserve"> were less likely to be associated with an override as compared to cross-sensitive matches.</w:t>
      </w:r>
      <w:r>
        <w:rPr>
          <w:bCs/>
          <w:color w:val="000000" w:themeColor="text1"/>
        </w:rPr>
        <w:t xml:space="preserve">  </w:t>
      </w:r>
      <w:r w:rsidRPr="00174CF1">
        <w:rPr>
          <w:bCs/>
          <w:color w:val="000000" w:themeColor="text1"/>
        </w:rPr>
        <w:t>Registrars and pharmacists were the most likely to override, while steroids/corticosteroids, immunoglobulins and opioids were between ~3.5 and ~5 times more likely to be overridden than antibiotics prescriptions.</w:t>
      </w:r>
    </w:p>
    <w:p w14:paraId="038CD00B" w14:textId="77777777" w:rsidR="00DC767D" w:rsidRPr="00A07199" w:rsidRDefault="00DC767D" w:rsidP="003B3E95">
      <w:pPr>
        <w:jc w:val="both"/>
        <w:rPr>
          <w:bCs/>
          <w:color w:val="000000" w:themeColor="text1"/>
        </w:rPr>
      </w:pPr>
    </w:p>
    <w:p w14:paraId="12FDA4EF" w14:textId="77777777" w:rsidR="00DC767D" w:rsidRPr="00DC767D" w:rsidRDefault="00DC767D" w:rsidP="003B3E95">
      <w:pPr>
        <w:jc w:val="both"/>
        <w:rPr>
          <w:i/>
          <w:iCs/>
          <w:lang w:val="en-US"/>
        </w:rPr>
      </w:pPr>
      <w:r w:rsidRPr="00DC767D">
        <w:rPr>
          <w:i/>
          <w:iCs/>
          <w:lang w:val="en-US"/>
        </w:rPr>
        <w:t>Conclusion</w:t>
      </w:r>
    </w:p>
    <w:p w14:paraId="79FB26A9" w14:textId="04524DCF" w:rsidR="0000393D" w:rsidRPr="0000393D" w:rsidRDefault="006562B4" w:rsidP="0000393D">
      <w:pPr>
        <w:jc w:val="both"/>
        <w:rPr>
          <w:b/>
        </w:rPr>
      </w:pPr>
      <w:r w:rsidRPr="00B56119">
        <w:t xml:space="preserve">This study </w:t>
      </w:r>
      <w:r w:rsidR="0000393D">
        <w:t xml:space="preserve">quantified the </w:t>
      </w:r>
      <w:r w:rsidRPr="00B56119">
        <w:t xml:space="preserve">impact of overall allergy and intolerance alerts contained in an anonymised data extract obtained from the UCLH </w:t>
      </w:r>
      <w:r>
        <w:t>EH</w:t>
      </w:r>
      <w:r w:rsidRPr="00B56119">
        <w:t xml:space="preserve">R system and </w:t>
      </w:r>
      <w:r w:rsidR="0000393D">
        <w:t xml:space="preserve">presented and </w:t>
      </w:r>
      <w:r w:rsidRPr="00B56119">
        <w:t>analysis of factors associated with warning overrides</w:t>
      </w:r>
      <w:r>
        <w:t xml:space="preserve"> (alerts were not adhered to)</w:t>
      </w:r>
      <w:r w:rsidRPr="00B56119">
        <w:t xml:space="preserve"> versus warning removals</w:t>
      </w:r>
      <w:r>
        <w:t xml:space="preserve"> (alerts were effective and adhered to)</w:t>
      </w:r>
      <w:r w:rsidRPr="00B56119">
        <w:t xml:space="preserve"> at point of prescribing</w:t>
      </w:r>
      <w:r w:rsidR="0000393D">
        <w:t>.  Overrides are more likely for registrars and pharmacists, while override reasons indicated that in &gt;21% of overrides the prescribers considered the warning to be either inaccurate or did not apply to the patient.  However, due to the complexity of prescriber and patient interaction, a definitive recommendation for alert optimisation is not possible with this study.</w:t>
      </w:r>
    </w:p>
    <w:p w14:paraId="43DD48D3" w14:textId="07462204" w:rsidR="00942D6A" w:rsidRDefault="00942D6A" w:rsidP="003B3E95">
      <w:pPr>
        <w:jc w:val="both"/>
        <w:rPr>
          <w:b/>
        </w:rPr>
      </w:pPr>
    </w:p>
    <w:p w14:paraId="2893B445" w14:textId="23A0B9FE" w:rsidR="003824D0" w:rsidRDefault="00027CD0" w:rsidP="003B3E95">
      <w:pPr>
        <w:jc w:val="both"/>
        <w:rPr>
          <w:b/>
        </w:rPr>
      </w:pPr>
      <w:r w:rsidRPr="00027CD0">
        <w:rPr>
          <w:bCs/>
          <w:i/>
          <w:iCs/>
        </w:rPr>
        <w:t>Keywords:</w:t>
      </w:r>
      <w:r>
        <w:rPr>
          <w:b/>
        </w:rPr>
        <w:t xml:space="preserve"> </w:t>
      </w:r>
      <w:r>
        <w:t>prescribing, allergy, intolerance, adverse reactions, alert fatigue</w:t>
      </w:r>
    </w:p>
    <w:p w14:paraId="6E22CC45" w14:textId="5233E6B3" w:rsidR="00942D6A" w:rsidRPr="00942D6A" w:rsidRDefault="00525F28" w:rsidP="003B3E95">
      <w:pPr>
        <w:pStyle w:val="Heading1"/>
        <w:jc w:val="both"/>
        <w:rPr>
          <w:rFonts w:ascii="Times New Roman" w:hAnsi="Times New Roman"/>
          <w:bCs w:val="0"/>
          <w:color w:val="000000" w:themeColor="text1"/>
          <w:sz w:val="28"/>
          <w:szCs w:val="28"/>
        </w:rPr>
      </w:pPr>
      <w:bookmarkStart w:id="10" w:name="_Toc81320300"/>
      <w:r>
        <w:rPr>
          <w:rFonts w:ascii="Times New Roman" w:hAnsi="Times New Roman"/>
          <w:bCs w:val="0"/>
          <w:color w:val="000000" w:themeColor="text1"/>
          <w:sz w:val="28"/>
          <w:szCs w:val="28"/>
        </w:rPr>
        <w:lastRenderedPageBreak/>
        <w:t xml:space="preserve">1.0 </w:t>
      </w:r>
      <w:r w:rsidR="00942D6A" w:rsidRPr="00942D6A">
        <w:rPr>
          <w:rFonts w:ascii="Times New Roman" w:hAnsi="Times New Roman"/>
          <w:bCs w:val="0"/>
          <w:color w:val="000000" w:themeColor="text1"/>
          <w:sz w:val="28"/>
          <w:szCs w:val="28"/>
        </w:rPr>
        <w:t>Introduction</w:t>
      </w:r>
      <w:bookmarkEnd w:id="10"/>
    </w:p>
    <w:p w14:paraId="0BF1D30F" w14:textId="38C52B23" w:rsidR="006900F3" w:rsidRPr="00A63846" w:rsidRDefault="006900F3" w:rsidP="003B3E95">
      <w:pPr>
        <w:jc w:val="both"/>
        <w:rPr>
          <w:b/>
          <w:bCs/>
          <w:u w:val="single"/>
        </w:rPr>
      </w:pPr>
    </w:p>
    <w:p w14:paraId="573AA1A4" w14:textId="6ABBAC5D" w:rsidR="006900F3" w:rsidRPr="00C4500A" w:rsidRDefault="00DF5D57" w:rsidP="003B3E95">
      <w:pPr>
        <w:jc w:val="both"/>
        <w:outlineLvl w:val="1"/>
        <w:rPr>
          <w:b/>
          <w:bCs/>
          <w:i/>
          <w:iCs/>
          <w:szCs w:val="36"/>
        </w:rPr>
      </w:pPr>
      <w:bookmarkStart w:id="11" w:name="_Toc81320301"/>
      <w:r w:rsidRPr="00C4500A">
        <w:rPr>
          <w:b/>
          <w:bCs/>
          <w:i/>
          <w:iCs/>
          <w:szCs w:val="36"/>
        </w:rPr>
        <w:t xml:space="preserve">1.1 </w:t>
      </w:r>
      <w:r w:rsidR="006900F3" w:rsidRPr="00C4500A">
        <w:rPr>
          <w:b/>
          <w:bCs/>
          <w:i/>
          <w:iCs/>
          <w:szCs w:val="36"/>
        </w:rPr>
        <w:t>Background and study rationale</w:t>
      </w:r>
      <w:bookmarkEnd w:id="11"/>
    </w:p>
    <w:p w14:paraId="7F57FD72" w14:textId="76B3DBAB" w:rsidR="006900F3" w:rsidRDefault="006900F3" w:rsidP="003B3E95">
      <w:pPr>
        <w:jc w:val="both"/>
        <w:rPr>
          <w:bCs/>
        </w:rPr>
      </w:pPr>
      <w:r w:rsidRPr="00251568">
        <w:rPr>
          <w:bCs/>
        </w:rPr>
        <w:t xml:space="preserve">Allergies can have a number of causes such as heredity factors, mineral deficiencies, food related allergies and in the case of this study those pertaining to drug prescribing </w:t>
      </w:r>
      <w:r w:rsidRPr="00251568">
        <w:rPr>
          <w:bCs/>
        </w:rPr>
        <w:fldChar w:fldCharType="begin"/>
      </w:r>
      <w:r w:rsidRPr="00251568">
        <w:rPr>
          <w:bCs/>
        </w:rPr>
        <w:instrText xml:space="preserve"> ADDIN ZOTERO_ITEM CSL_CITATION {"citationID":"gCbDEQwB","properties":{"formattedCitation":"(\\uc0\\u8220{}Anaphylaxis Campaign,\\uc0\\u8221{} 2020)","plainCitation":"(“Anaphylaxis Campaign,” 2020)","noteIndex":0},"citationItems":[{"id":892,"uris":["http://zotero.org/users/7333361/items/R94SANNC"],"uri":["http://zotero.org/users/7333361/items/R94SANNC"],"itemData":{"id":892,"type":"post-weblog","abstract":"Latest figures reveal that hospital admissions for anaphylactic shock in adults aged 19 and over have increased 27% since last year and risen dramatically over the last seven years.","container-title":"Anaphylaxis Campaign","language":"en-GB","title":"Anaphylaxis Campaign","URL":"https://www.anaphylaxis.org.uk/2020/09/23/latest-nhs-digital-figures-see-rise-in-adult-allergy-hospital-admission/","accessed":{"date-parts":[["2021",8,28]]},"issued":{"date-parts":[["2020",9,23]]}}}],"schema":"https://github.com/citation-style-language/schema/raw/master/csl-citation.json"} </w:instrText>
      </w:r>
      <w:r w:rsidRPr="00251568">
        <w:rPr>
          <w:bCs/>
        </w:rPr>
        <w:fldChar w:fldCharType="separate"/>
      </w:r>
      <w:r w:rsidRPr="00251568">
        <w:rPr>
          <w:bCs/>
        </w:rPr>
        <w:t>(“Anaphylaxis Campaign,” 2020)</w:t>
      </w:r>
      <w:r w:rsidRPr="00251568">
        <w:rPr>
          <w:bCs/>
        </w:rPr>
        <w:fldChar w:fldCharType="end"/>
      </w:r>
      <w:r>
        <w:rPr>
          <w:bCs/>
        </w:rPr>
        <w:t>.  For instance, h</w:t>
      </w:r>
      <w:r w:rsidRPr="00251568">
        <w:rPr>
          <w:bCs/>
        </w:rPr>
        <w:t>ospital admissions</w:t>
      </w:r>
      <w:r>
        <w:rPr>
          <w:bCs/>
        </w:rPr>
        <w:t xml:space="preserve"> in the United Kingdom (UK) </w:t>
      </w:r>
      <w:r w:rsidRPr="00251568">
        <w:rPr>
          <w:bCs/>
        </w:rPr>
        <w:t>for allergies in patients of 19 years and older have been rising since at least 2013, with 12</w:t>
      </w:r>
      <w:r w:rsidR="00B96710">
        <w:rPr>
          <w:bCs/>
        </w:rPr>
        <w:t>,</w:t>
      </w:r>
      <w:r w:rsidRPr="00251568">
        <w:rPr>
          <w:bCs/>
        </w:rPr>
        <w:t>834 admissions in 2013-2014 to 27</w:t>
      </w:r>
      <w:r w:rsidR="00B96710">
        <w:rPr>
          <w:bCs/>
        </w:rPr>
        <w:t>,</w:t>
      </w:r>
      <w:r w:rsidRPr="00251568">
        <w:rPr>
          <w:bCs/>
        </w:rPr>
        <w:t xml:space="preserve">172 admissions in the 2019-2020 year </w:t>
      </w:r>
      <w:r w:rsidRPr="00251568">
        <w:rPr>
          <w:bCs/>
        </w:rPr>
        <w:fldChar w:fldCharType="begin"/>
      </w:r>
      <w:r w:rsidRPr="00251568">
        <w:rPr>
          <w:bCs/>
        </w:rPr>
        <w:instrText xml:space="preserve"> ADDIN ZOTERO_ITEM CSL_CITATION {"citationID":"l44S1UA7","properties":{"formattedCitation":"(\\uc0\\u8220{}Anaphylaxis Campaign,\\uc0\\u8221{} 2020)","plainCitation":"(“Anaphylaxis Campaign,” 2020)","noteIndex":0},"citationItems":[{"id":892,"uris":["http://zotero.org/users/7333361/items/R94SANNC"],"uri":["http://zotero.org/users/7333361/items/R94SANNC"],"itemData":{"id":892,"type":"post-weblog","abstract":"Latest figures reveal that hospital admissions for anaphylactic shock in adults aged 19 and over have increased 27% since last year and risen dramatically over the last seven years.","container-title":"Anaphylaxis Campaign","language":"en-GB","title":"Anaphylaxis Campaign","URL":"https://www.anaphylaxis.org.uk/2020/09/23/latest-nhs-digital-figures-see-rise-in-adult-allergy-hospital-admission/","accessed":{"date-parts":[["2021",8,28]]},"issued":{"date-parts":[["2020",9,23]]}}}],"schema":"https://github.com/citation-style-language/schema/raw/master/csl-citation.json"} </w:instrText>
      </w:r>
      <w:r w:rsidRPr="00251568">
        <w:rPr>
          <w:bCs/>
        </w:rPr>
        <w:fldChar w:fldCharType="separate"/>
      </w:r>
      <w:r w:rsidRPr="00251568">
        <w:rPr>
          <w:bCs/>
        </w:rPr>
        <w:t>(“Anaphylaxis Campaign,” 2020)</w:t>
      </w:r>
      <w:r w:rsidRPr="00251568">
        <w:rPr>
          <w:bCs/>
        </w:rPr>
        <w:fldChar w:fldCharType="end"/>
      </w:r>
      <w:r w:rsidRPr="00251568">
        <w:rPr>
          <w:bCs/>
        </w:rPr>
        <w:t xml:space="preserve">.  With potentially the most serious </w:t>
      </w:r>
      <w:r>
        <w:rPr>
          <w:bCs/>
        </w:rPr>
        <w:t xml:space="preserve">type of </w:t>
      </w:r>
      <w:r w:rsidRPr="00251568">
        <w:rPr>
          <w:bCs/>
        </w:rPr>
        <w:t>allergic response</w:t>
      </w:r>
      <w:r>
        <w:rPr>
          <w:bCs/>
        </w:rPr>
        <w:t xml:space="preserve">, </w:t>
      </w:r>
      <w:r w:rsidRPr="00251568">
        <w:rPr>
          <w:bCs/>
        </w:rPr>
        <w:t>anaphylaxis accounting for 3</w:t>
      </w:r>
      <w:r w:rsidR="00B96710">
        <w:rPr>
          <w:bCs/>
        </w:rPr>
        <w:t>,</w:t>
      </w:r>
      <w:r w:rsidRPr="00251568">
        <w:rPr>
          <w:bCs/>
        </w:rPr>
        <w:t>092 reactions in 2013-2014 and 4</w:t>
      </w:r>
      <w:r w:rsidR="00B96710">
        <w:rPr>
          <w:bCs/>
        </w:rPr>
        <w:t>,</w:t>
      </w:r>
      <w:r w:rsidRPr="00251568">
        <w:rPr>
          <w:bCs/>
        </w:rPr>
        <w:t xml:space="preserve">756 reactions in 2019-2020, equating to a 34.99% rise in cases in that period </w:t>
      </w:r>
      <w:r w:rsidRPr="00251568">
        <w:rPr>
          <w:bCs/>
        </w:rPr>
        <w:fldChar w:fldCharType="begin"/>
      </w:r>
      <w:r w:rsidRPr="00251568">
        <w:rPr>
          <w:bCs/>
        </w:rPr>
        <w:instrText xml:space="preserve"> ADDIN ZOTERO_ITEM CSL_CITATION {"citationID":"zjStZjih","properties":{"formattedCitation":"(\\uc0\\u8220{}Anaphylaxis Campaign,\\uc0\\u8221{} 2020)","plainCitation":"(“Anaphylaxis Campaign,” 2020)","noteIndex":0},"citationItems":[{"id":892,"uris":["http://zotero.org/users/7333361/items/R94SANNC"],"uri":["http://zotero.org/users/7333361/items/R94SANNC"],"itemData":{"id":892,"type":"post-weblog","abstract":"Latest figures reveal that hospital admissions for anaphylactic shock in adults aged 19 and over have increased 27% since last year and risen dramatically over the last seven years.","container-title":"Anaphylaxis Campaign","language":"en-GB","title":"Anaphylaxis Campaign","URL":"https://www.anaphylaxis.org.uk/2020/09/23/latest-nhs-digital-figures-see-rise-in-adult-allergy-hospital-admission/","accessed":{"date-parts":[["2021",8,28]]},"issued":{"date-parts":[["2020",9,23]]}}}],"schema":"https://github.com/citation-style-language/schema/raw/master/csl-citation.json"} </w:instrText>
      </w:r>
      <w:r w:rsidRPr="00251568">
        <w:rPr>
          <w:bCs/>
        </w:rPr>
        <w:fldChar w:fldCharType="separate"/>
      </w:r>
      <w:r w:rsidRPr="00251568">
        <w:rPr>
          <w:bCs/>
        </w:rPr>
        <w:t>(“Anaphylaxis Campaign,” 2020)</w:t>
      </w:r>
      <w:r w:rsidRPr="00251568">
        <w:rPr>
          <w:bCs/>
        </w:rPr>
        <w:fldChar w:fldCharType="end"/>
      </w:r>
      <w:r w:rsidRPr="00251568">
        <w:rPr>
          <w:bCs/>
        </w:rPr>
        <w:t>.</w:t>
      </w:r>
      <w:r>
        <w:rPr>
          <w:bCs/>
        </w:rPr>
        <w:t xml:space="preserve">  </w:t>
      </w:r>
      <w:r w:rsidRPr="00251568">
        <w:rPr>
          <w:bCs/>
        </w:rPr>
        <w:t>Anaphylaxis</w:t>
      </w:r>
      <w:r>
        <w:rPr>
          <w:bCs/>
        </w:rPr>
        <w:t xml:space="preserve"> is described as a ‘severe and often sudden allergic reaction’ that can be immediately apparent or be a reaction delayed by several hours  </w:t>
      </w:r>
      <w:r>
        <w:rPr>
          <w:bCs/>
        </w:rPr>
        <w:fldChar w:fldCharType="begin"/>
      </w:r>
      <w:r>
        <w:rPr>
          <w:bCs/>
        </w:rPr>
        <w:instrText xml:space="preserve"> ADDIN ZOTERO_ITEM CSL_CITATION {"citationID":"5wNoSvEO","properties":{"formattedCitation":"(\\uc0\\u8220{}Anaphylaxis Campaign,\\uc0\\u8221{} 2020)","plainCitation":"(“Anaphylaxis Campaign,” 2020)","noteIndex":0},"citationItems":[{"id":892,"uris":["http://zotero.org/users/7333361/items/R94SANNC"],"uri":["http://zotero.org/users/7333361/items/R94SANNC"],"itemData":{"id":892,"type":"post-weblog","abstract":"Latest figures reveal that hospital admissions for anaphylactic shock in adults aged 19 and over have increased 27% since last year and risen dramatically over the last seven years.","container-title":"Anaphylaxis Campaign","language":"en-GB","title":"Anaphylaxis Campaign","URL":"https://www.anaphylaxis.org.uk/2020/09/23/latest-nhs-digital-figures-see-rise-in-adult-allergy-hospital-admission/","accessed":{"date-parts":[["2021",8,28]]},"issued":{"date-parts":[["2020",9,23]]}}}],"schema":"https://github.com/citation-style-language/schema/raw/master/csl-citation.json"} </w:instrText>
      </w:r>
      <w:r>
        <w:rPr>
          <w:bCs/>
        </w:rPr>
        <w:fldChar w:fldCharType="separate"/>
      </w:r>
      <w:r w:rsidRPr="009D0B16">
        <w:t>(“Anaphylaxis Campaign,” 2020)</w:t>
      </w:r>
      <w:r>
        <w:rPr>
          <w:bCs/>
        </w:rPr>
        <w:fldChar w:fldCharType="end"/>
      </w:r>
      <w:r w:rsidR="00745D5E">
        <w:rPr>
          <w:bCs/>
        </w:rPr>
        <w:fldChar w:fldCharType="begin"/>
      </w:r>
      <w:r w:rsidR="00745D5E">
        <w:rPr>
          <w:bCs/>
        </w:rPr>
        <w:instrText xml:space="preserve"> ADDIN ZOTERO_ITEM CSL_CITATION {"citationID":"1jXTxltk","properties":{"formattedCitation":"(Nasser, 2015)","plainCitation":"(Nasser, 2015)","noteIndex":0},"citationItems":[{"id":840,"uris":["http://zotero.org/users/7333361/items/I7NAXXWG"],"uri":["http://zotero.org/users/7333361/items/I7NAXXWG"],"itemData":{"id":840,"type":"webpage","abstract":"Drs Taha Nasser and Shuaib Nasser (pictured) pose the question 'What is a GP's role if a patient presents with a possible drug allergy?'","container-title":"Guidelines in Practice","language":"en","title":"Greater accuracy in diagnosing drug allergy will improve outcomes","URL":"https://www.guidelinesinpractice.co.uk/allergy/greater-accuracy-in-diagnosing-drug-allergy-will-improve-outcomes/352679.article","author":[{"family":"Nasser","given":"Dr Shuaib"}],"accessed":{"date-parts":[["2021",4,23]]},"issued":{"date-parts":[["2015"]]}}}],"schema":"https://github.com/citation-style-language/schema/raw/master/csl-citation.json"} </w:instrText>
      </w:r>
      <w:r w:rsidR="00745D5E">
        <w:rPr>
          <w:bCs/>
        </w:rPr>
        <w:fldChar w:fldCharType="separate"/>
      </w:r>
      <w:r w:rsidR="00745D5E">
        <w:rPr>
          <w:bCs/>
          <w:noProof/>
        </w:rPr>
        <w:t>(Nasser, 2015)</w:t>
      </w:r>
      <w:r w:rsidR="00745D5E">
        <w:rPr>
          <w:bCs/>
        </w:rPr>
        <w:fldChar w:fldCharType="end"/>
      </w:r>
      <w:r>
        <w:rPr>
          <w:bCs/>
        </w:rPr>
        <w:t>.</w:t>
      </w:r>
    </w:p>
    <w:p w14:paraId="6DA2FBB1" w14:textId="77777777" w:rsidR="006900F3" w:rsidRDefault="006900F3" w:rsidP="003B3E95">
      <w:pPr>
        <w:jc w:val="both"/>
        <w:rPr>
          <w:bCs/>
        </w:rPr>
      </w:pPr>
    </w:p>
    <w:p w14:paraId="209EAA1E" w14:textId="77777777" w:rsidR="006900F3" w:rsidRPr="00251568" w:rsidRDefault="006900F3" w:rsidP="003B3E95">
      <w:pPr>
        <w:jc w:val="both"/>
        <w:rPr>
          <w:bCs/>
        </w:rPr>
      </w:pPr>
      <w:r>
        <w:t>Globally, a</w:t>
      </w:r>
      <w:r w:rsidRPr="001A3569">
        <w:t>llergic response</w:t>
      </w:r>
      <w:r>
        <w:t>s</w:t>
      </w:r>
      <w:r w:rsidRPr="001A3569">
        <w:t xml:space="preserve"> to medications is </w:t>
      </w:r>
      <w:r>
        <w:t xml:space="preserve">a </w:t>
      </w:r>
      <w:r w:rsidRPr="001A3569">
        <w:t xml:space="preserve">growing concern </w:t>
      </w:r>
      <w:r w:rsidRPr="001A3569">
        <w:fldChar w:fldCharType="begin"/>
      </w:r>
      <w:r w:rsidRPr="001A3569">
        <w:instrText xml:space="preserve"> ADDIN ZOTERO_ITEM CSL_CITATION {"citationID":"5nbSuALe","properties":{"formattedCitation":"(L\\uc0\\u233{}gat et al., 2018)","plainCitation":"(Légat et al., 2018)","noteIndex":0},"citationItems":[{"id":824,"uris":["http://zotero.org/users/7333361/items/BYRUAY96"],"uri":["http://zotero.org/users/7333361/items/BYRUAY96"],"itemData":{"id":824,"type":"article-journal","abstract":"Background\nWorldwide, the burden of allergies—in particular, drug allergies—is growing. In the process of prescribing, dispensing, or administering a drug, a medication error may occur and can have adverse consequences; for example, a drug may be given to a patient with a documented allergy to that particular drug. Computerized physician order entry (CPOE) systems with built-in clinical decision support systems (CDSS) have the potential to prevent such medication errors and adverse events.\n\nObjective\nThe aim of this review is to provide a comprehensive overview regarding all aspects of CDSS for drug allergy, including documenting, coding, rule bases, alerts and alert fatigue, and outcome evaluation.\n\nMethods\nThe Preferred Reporting Items for Systematic Reviews and Meta-Analyses (PRISMA) guidelines were followed as much as possible and searches were conducted in 5 databases using CPOE, CDSS, alerts, and allergic or allergy as keywords. Bias could not be evaluated according to PRISMA guidelines due to the heterogeneity of study types included in the review.\n\nResults\nOf the 3160 articles considered, 60 met the inclusion criteria. A further 9 articles were added based on expert opinion, resulting in a total of 69 articles. An interrater agreement of 90.9% with a reliability Κ=.787 (95% CI 0.686-0.888) was reached. Large heterogeneity across study objectives, study designs, study populations, and reported results was found. Several key findings were identified. Evidence of the usefulness of clinical decision support for drug allergies has been documented. Nevertheless, there are some important problems associated with their use. Accurate and structured documenting of information on drug allergies in electronic health records (EHRs) is difficult, as it is often not clear to healthcare providers how and where to document drug allergies. Besides the underreporting of drug allergies, outdated or inaccurate drug allergy information in EHRs poses an important problem. Research on the use of coding terminologies for documenting drug allergies is sparse. There is no generally accepted standard terminology for structured documentation of allergy information. The final key finding is the consistently reported low specificity of drug allergy alerts. Current systems have high alert override rates of up to 90%, leading to alert fatigue. Important challenges remain for increasing the specificity of drug allergy alerts. We found only one study specifically reporting outcomes related to CDSS for drug allergies. It showed that adverse drug events resulting from overridden drug allergy alerts do not occur frequently.\n\nConclusions\nAccurate and comprehensive recording of drug allergies is required for good use of CDSS for drug allergy screening. We found considerable variation in the way drug allergy are recorded in EHRs. It remains difficult to reduce drug allergy alert overload while maintaining patient safety as the highest priority. Future research should focus on improving alert specificity, thereby reducing override rates and alert fatigue. Also, the effect on patient outcomes and cost-effectiveness should be evaluated.","container-title":"Journal of Medical Internet Research","DOI":"10.2196/jmir.8206","ISSN":"1439-4456","issue":"9","journalAbbreviation":"J Med Internet Res","note":"PMID: 30194058\nPMCID: PMC6231757","source":"PubMed Central","title":"Clinical Decision Support Systems for Drug Allergy Checking: Systematic Review","title-short":"Clinical Decision Support Systems for Drug Allergy Checking","URL":"https://www.ncbi.nlm.nih.gov/pmc/articles/PMC6231757/","volume":"20","author":[{"family":"Légat","given":"Laura"},{"family":"Van Laere","given":"Sven"},{"family":"Nyssen","given":"Marc"},{"family":"Steurbaut","given":"Stephane"},{"family":"Dupont","given":"Alain G"},{"family":"Cornu","given":"Pieter"}],"accessed":{"date-parts":[["2021",4,21]]},"issued":{"date-parts":[["2018",9,7]]}}}],"schema":"https://github.com/citation-style-language/schema/raw/master/csl-citation.json"} </w:instrText>
      </w:r>
      <w:r w:rsidRPr="001A3569">
        <w:fldChar w:fldCharType="separate"/>
      </w:r>
      <w:r w:rsidRPr="001A3569">
        <w:t>(Légat et al., 2018)</w:t>
      </w:r>
      <w:r w:rsidRPr="001A3569">
        <w:fldChar w:fldCharType="end"/>
      </w:r>
      <w:r w:rsidRPr="001A3569">
        <w:t>, which can result in</w:t>
      </w:r>
      <w:r>
        <w:t xml:space="preserve"> adverse </w:t>
      </w:r>
      <w:r w:rsidRPr="001A3569">
        <w:t>outcomes</w:t>
      </w:r>
      <w:r>
        <w:t xml:space="preserve"> of differing levels of severity</w:t>
      </w:r>
      <w:r w:rsidRPr="001A3569">
        <w:t xml:space="preserve"> for patients and if undetected at point of prescription</w:t>
      </w:r>
      <w:r>
        <w:t>,</w:t>
      </w:r>
      <w:r w:rsidRPr="001A3569">
        <w:t xml:space="preserve"> increase patient risk and </w:t>
      </w:r>
      <w:r>
        <w:t xml:space="preserve">potentially </w:t>
      </w:r>
      <w:r w:rsidRPr="001A3569">
        <w:t xml:space="preserve">increase hospital work-loads </w:t>
      </w:r>
      <w:r w:rsidRPr="001A3569">
        <w:fldChar w:fldCharType="begin"/>
      </w:r>
      <w:r w:rsidRPr="001A3569">
        <w:instrText xml:space="preserve"> ADDIN ZOTERO_ITEM CSL_CITATION {"citationID":"ER0GiWcA","properties":{"formattedCitation":"(Goss et al., 2013)","plainCitation":"(Goss et al., 2013)","noteIndex":0},"citationItems":[{"id":796,"uris":["http://zotero.org/users/7333361/items/LG5FBCAQ"],"uri":["http://zotero.org/users/7333361/items/LG5FBCAQ"],"itemData":{"id":796,"type":"article-journal","abstract":"Objective\nAllergy documentation and exchange are vital to ensuring patient safety. This study aims to analyze and compare various existing standard terminologies for representing allergy information.\n\nMethods\nFive terminologies were identified, including the Systemized Nomenclature of Medical Clinical Terms (SNOMED CT), National Drug File–Reference Terminology (NDF-RT), Medication Dictionary for Regulatory Activities (MedDRA), Unique Ingredient Identifier (UNII), and RxNorm. A qualitative analysis was conducted to compare desirable characteristics of each terminology, including content coverage, concept orientation, formal definitions, multiple granularities, vocabulary structure, subset capability, and maintainability. A quantitative analysis was also performed to compare the content coverage of each terminology for (1) common food, drug, and environmental allergens and (2) descriptive concepts for common drug allergies, adverse reactions (AR), and no known allergies.\n\nResults\nOur qualitative results show that SNOMED CT fulfilled the greatest number of desirable characteristics, followed by NDF-RT, RxNorm, UNII, and MedDRA. Our quantitative results demonstrate that RxNorm had the highest concept coverage for representing drug allergens, followed by UNII, SNOMED CT, NDF-RT, and MedDRA. For food and environmental allergens, UNII demonstrated the highest concept coverage, followed by SNOMED CT. For representing descriptive allergy concepts and adverse reactions, SNOMED CT and NDF-RT showed the highest coverage. Only SNOMED CT was capable of representing unique concepts for encoding no known allergies.\n\nConclusions\nThe proper terminology for encoding a patient's allergy is complex, as multiple elements need to be captured to form a fully structured clinical finding. Our results suggest that while gaps still exist, a combination of SNOMED CT and RxNorm can satisfy most criteria for encoding common allergies and provide sufficient content coverage.","container-title":"Journal of the American Medical Informatics Association : JAMIA","DOI":"10.1136/amiajnl-2012-000816","ISSN":"1067-5027","issue":"5","journalAbbreviation":"J Am Med Inform Assoc","note":"PMID: 23396542\nPMCID: PMC3756252","page":"969-979","source":"PubMed Central","title":"Evaluating standard terminologies for encoding allergy information","volume":"20","author":[{"family":"Goss","given":"Foster R"},{"family":"Zhou","given":"Li"},{"family":"Plasek","given":"Joseph M"},{"family":"Broverman","given":"Carol"},{"family":"Robinson","given":"George"},{"family":"Middleton","given":"Blackford"},{"family":"Rocha","given":"Roberto A"}],"issued":{"date-parts":[["2013",9]]}}}],"schema":"https://github.com/citation-style-language/schema/raw/master/csl-citation.json"} </w:instrText>
      </w:r>
      <w:r w:rsidRPr="001A3569">
        <w:fldChar w:fldCharType="separate"/>
      </w:r>
      <w:r w:rsidRPr="001A3569">
        <w:rPr>
          <w:noProof/>
        </w:rPr>
        <w:t>(Goss et al., 2013)</w:t>
      </w:r>
      <w:r w:rsidRPr="001A3569">
        <w:fldChar w:fldCharType="end"/>
      </w:r>
      <w:r w:rsidRPr="001A3569">
        <w:t xml:space="preserve">.  </w:t>
      </w:r>
      <w:r w:rsidRPr="003146B3">
        <w:t xml:space="preserve">According to </w:t>
      </w:r>
      <w:r>
        <w:t xml:space="preserve">the </w:t>
      </w:r>
      <w:r w:rsidRPr="003146B3">
        <w:rPr>
          <w:color w:val="212121"/>
          <w:shd w:val="clear" w:color="auto" w:fill="FFFFFF"/>
        </w:rPr>
        <w:t>National Institute for Health and Care Excellence</w:t>
      </w:r>
      <w:r w:rsidRPr="003146B3">
        <w:t xml:space="preserve"> (NICE), drug-allergy reactions for hospital inpatients between 1998 and 2005 led to longer hospital stays for up to 15% of patients </w:t>
      </w:r>
      <w:r w:rsidRPr="003146B3">
        <w:fldChar w:fldCharType="begin"/>
      </w:r>
      <w:r>
        <w:instrText xml:space="preserve"> ADDIN ZOTERO_ITEM CSL_CITATION {"citationID":"z5nT9HgF","properties":{"formattedCitation":"(NICE, 2014a)","plainCitation":"(NICE, 2014a)","noteIndex":0},"citationItems":[{"id":850,"uris":["http://zotero.org/users/7333361/items/R948LKV2"],"uri":["http://zotero.org/users/7333361/items/R948LKV2"],"itemData":{"id":850,"type":"webpage","title":"NICE clinical guideline 183 Drug allergy Diagnosis and management of drug allergy in adults, children and young people","URL":"https://www.ncbi.nlm.nih.gov/books/NBK248066/pdf/Bookshelf_NBK248066.pdf","author":[{"family":"NICE","given":""}],"accessed":{"date-parts":[["2021",4,23]]},"issued":{"literal":"2014a"}}}],"schema":"https://github.com/citation-style-language/schema/raw/master/csl-citation.json"} </w:instrText>
      </w:r>
      <w:r w:rsidRPr="003146B3">
        <w:fldChar w:fldCharType="separate"/>
      </w:r>
      <w:r>
        <w:rPr>
          <w:noProof/>
        </w:rPr>
        <w:t>(NICE, 2014a)</w:t>
      </w:r>
      <w:r w:rsidRPr="003146B3">
        <w:fldChar w:fldCharType="end"/>
      </w:r>
      <w:r>
        <w:t xml:space="preserve">, </w:t>
      </w:r>
      <w:r w:rsidRPr="003146B3">
        <w:t xml:space="preserve">with a reported incidence of 3.2% in 2007 </w:t>
      </w:r>
      <w:r w:rsidRPr="003146B3">
        <w:fldChar w:fldCharType="begin"/>
      </w:r>
      <w:r>
        <w:instrText xml:space="preserve"> ADDIN ZOTERO_ITEM CSL_CITATION {"citationID":"wtvQjPTo","properties":{"formattedCitation":"(NICE, 2014b)","plainCitation":"(NICE, 2014b)","noteIndex":0},"citationItems":[{"id":847,"uris":["http://zotero.org/users/7333361/items/E3URDLBX"],"uri":["http://zotero.org/users/7333361/items/E3URDLBX"],"itemData":{"id":847,"type":"webpage","title":"Costing statement: Drug allergy: diagnosis and management of drug allergy in adults, children and young people","URL":"https://webcache.googleusercontent.com/search?q=cache:x46Zg-LJ2DgJ:https://www.nice.org.uk/guidance/cg183/resources/costing-statement-pdf-193155805+&amp;cd=1&amp;hl=en&amp;ct=clnk&amp;gl=uk","author":[{"family":"NICE","given":""}],"accessed":{"date-parts":[["2021",4,23]]},"issued":{"literal":"2014b"}}}],"schema":"https://github.com/citation-style-language/schema/raw/master/csl-citation.json"} </w:instrText>
      </w:r>
      <w:r w:rsidRPr="003146B3">
        <w:fldChar w:fldCharType="separate"/>
      </w:r>
      <w:r>
        <w:rPr>
          <w:noProof/>
        </w:rPr>
        <w:t>(NICE, 2014b)</w:t>
      </w:r>
      <w:r w:rsidRPr="003146B3">
        <w:fldChar w:fldCharType="end"/>
      </w:r>
      <w:r>
        <w:t xml:space="preserve">.  </w:t>
      </w:r>
      <w:r w:rsidRPr="003146B3">
        <w:t xml:space="preserve">For comparison, total hospitalisations in a Singapore based hospital due to drug-allergy response, were reported </w:t>
      </w:r>
      <w:r>
        <w:t xml:space="preserve">to be </w:t>
      </w:r>
      <w:r w:rsidRPr="003146B3">
        <w:t xml:space="preserve">as high as 4.2 per 1000 </w:t>
      </w:r>
      <w:r w:rsidRPr="003146B3">
        <w:fldChar w:fldCharType="begin"/>
      </w:r>
      <w:r w:rsidRPr="003146B3">
        <w:instrText xml:space="preserve"> ADDIN ZOTERO_ITEM CSL_CITATION {"citationID":"GPuI7HWy","properties":{"formattedCitation":"(Thong et al., 2003)","plainCitation":"(Thong et al., 2003)","noteIndex":0},"citationItems":[{"id":851,"uris":["http://zotero.org/users/7333361/items/U2PJ7VVF"],"uri":["http://zotero.org/users/7333361/items/U2PJ7VVF"],"itemData":{"id":851,"type":"webpage","language":"en","note":"DOI: 10.1016/S1081-1206(10)61804-2","title":"Drug allergy in a general hospital: results of a novel prospective inpatient reporting system | Elsevier Enhanced Reader","title-short":"Drug allergy in a general hospital","URL":"https://reader.elsevier.com/reader/sd/pii/S1081120610618042?token=EA9A98634013AEDFB99B60E75F0ECF13AF1954FD181DD1AD5544F971B613D629A03C26443611DEDFA3DB5B35C306F830&amp;originRegion=eu-west-1&amp;originCreation=20210423165256","author":[{"family":"Thong","given":"B"},{"family":"Leong","given":"K-P"},{"family":"Tang","given":"C-Y"},{"family":"Chng","given":"H-H"}],"accessed":{"date-parts":[["2021",4,23]]},"issued":{"date-parts":[["2003"]]}}}],"schema":"https://github.com/citation-style-language/schema/raw/master/csl-citation.json"} </w:instrText>
      </w:r>
      <w:r w:rsidRPr="003146B3">
        <w:fldChar w:fldCharType="separate"/>
      </w:r>
      <w:r w:rsidRPr="003146B3">
        <w:rPr>
          <w:noProof/>
        </w:rPr>
        <w:t>(Thong et al., 2003)</w:t>
      </w:r>
      <w:r w:rsidRPr="003146B3">
        <w:fldChar w:fldCharType="end"/>
      </w:r>
      <w:r>
        <w:t xml:space="preserve">.  </w:t>
      </w:r>
    </w:p>
    <w:p w14:paraId="01F0FB46" w14:textId="77777777" w:rsidR="006900F3" w:rsidRDefault="006900F3" w:rsidP="003B3E95">
      <w:pPr>
        <w:jc w:val="both"/>
        <w:rPr>
          <w:szCs w:val="36"/>
        </w:rPr>
      </w:pPr>
    </w:p>
    <w:p w14:paraId="14E44CA7" w14:textId="12B141CE" w:rsidR="006900F3" w:rsidRDefault="006900F3" w:rsidP="003B3E95">
      <w:pPr>
        <w:jc w:val="both"/>
        <w:rPr>
          <w:szCs w:val="36"/>
        </w:rPr>
      </w:pPr>
      <w:r>
        <w:rPr>
          <w:szCs w:val="36"/>
        </w:rPr>
        <w:t xml:space="preserve">With clinical decision support systems becoming more common in clinical settings as hospitals modernise data management structures to improve overall </w:t>
      </w:r>
      <w:r w:rsidRPr="001A3569">
        <w:t xml:space="preserve">efficiency and safety, </w:t>
      </w:r>
      <w:r>
        <w:t xml:space="preserve">there is an increased ability to carry out </w:t>
      </w:r>
      <w:r w:rsidRPr="001A3569">
        <w:t>drug-allergy interactio</w:t>
      </w:r>
      <w:r>
        <w:t xml:space="preserve">n </w:t>
      </w:r>
      <w:r w:rsidRPr="001A3569">
        <w:t>monitoring</w:t>
      </w:r>
      <w:r>
        <w:t xml:space="preserve"> </w:t>
      </w:r>
      <w:r>
        <w:fldChar w:fldCharType="begin"/>
      </w:r>
      <w:r>
        <w:instrText xml:space="preserve"> ADDIN ZOTERO_ITEM CSL_CITATION {"citationID":"lnofDUhz","properties":{"formattedCitation":"(Jani et al., 2011)","plainCitation":"(Jani et al., 2011)","noteIndex":0},"citationItems":[{"id":869,"uris":["http://zotero.org/users/7333361/items/UAJVZRM9"],"uri":["http://zotero.org/users/7333361/items/UAJVZRM9"],"itemData":{"id":869,"type":"article-journal","abstract":"Objective To study the characteristics of the CDS alerts generated within a commercially available EP system in use at a tertiary care paediatric hospital in the UK.\nMethods Retrospective review and characterisation of CDS alerts recorded in the EP system over 1 year.\nResults A total of 16 182 conﬂict alerts were recorded when ordering 26 836 items, of which 3507 (13 alerts per 100 prescription orders (95% conﬁdence interval, 12.8 to 13.6)) were visible to the user. Eighty nine percent (3119/3507) of all visible alerts were overridden by the user at point of prescribing. Drug-allergy conﬂict alerts were the most accepted, and exact drug duplication alerts the least.\nConclusion We found a high incidence of alert override, which is undesirable but consistent with that reported in the literature. The results suggest that the underlying algorithms for alert generation in many EP systems are not speciﬁc and need to be reviewed.","container-title":"International Journal of Pharmacy Practice","language":"en","page":"4","source":"Zotero","title":"Characteristics of clinical decision support alert overrides in an electronic prescribing system at a tertiary care paediatric hospital","author":[{"family":"Jani","given":"Yogini Hariprasad"},{"family":"Barber","given":"Nick"},{"family":"Wong","given":"Ian Chi Kei"}],"issued":{"date-parts":[["2011"]]}}}],"schema":"https://github.com/citation-style-language/schema/raw/master/csl-citation.json"} </w:instrText>
      </w:r>
      <w:r>
        <w:fldChar w:fldCharType="separate"/>
      </w:r>
      <w:r>
        <w:rPr>
          <w:noProof/>
        </w:rPr>
        <w:t>(Jani et al., 2011)</w:t>
      </w:r>
      <w:r>
        <w:fldChar w:fldCharType="end"/>
      </w:r>
      <w:r w:rsidRPr="001A3569">
        <w:t>.  When</w:t>
      </w:r>
      <w:r>
        <w:rPr>
          <w:szCs w:val="36"/>
        </w:rPr>
        <w:t xml:space="preserve"> prescribing medications, these clinical decision support systems are designed to raise alert warnings for patients with pre-existing allergies or intolerances at the point of prescribing in order to improve patient care and reduce the need for prescribers to assess paper notes </w:t>
      </w:r>
      <w:r>
        <w:rPr>
          <w:szCs w:val="36"/>
        </w:rPr>
        <w:fldChar w:fldCharType="begin"/>
      </w:r>
      <w:r>
        <w:rPr>
          <w:szCs w:val="36"/>
        </w:rPr>
        <w:instrText xml:space="preserve"> ADDIN ZOTERO_ITEM CSL_CITATION {"citationID":"dLscccom","properties":{"formattedCitation":"(Nanji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Pr>
          <w:szCs w:val="36"/>
        </w:rPr>
        <w:fldChar w:fldCharType="separate"/>
      </w:r>
      <w:r>
        <w:rPr>
          <w:noProof/>
          <w:szCs w:val="36"/>
        </w:rPr>
        <w:t>(Nanji et al., 2018)</w:t>
      </w:r>
      <w:r>
        <w:rPr>
          <w:szCs w:val="36"/>
        </w:rPr>
        <w:fldChar w:fldCharType="end"/>
      </w:r>
      <w:r>
        <w:rPr>
          <w:szCs w:val="36"/>
        </w:rPr>
        <w:t xml:space="preserve">.  These automated alerts are raised in all cases where drug-allergy interactions might occur </w:t>
      </w:r>
      <w:r>
        <w:rPr>
          <w:szCs w:val="36"/>
        </w:rPr>
        <w:fldChar w:fldCharType="begin"/>
      </w:r>
      <w:r>
        <w:rPr>
          <w:szCs w:val="36"/>
        </w:rPr>
        <w:instrText xml:space="preserve"> ADDIN ZOTERO_ITEM CSL_CITATION {"citationID":"3HOg2AIk","properties":{"formattedCitation":"(Nanji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Pr>
          <w:szCs w:val="36"/>
        </w:rPr>
        <w:fldChar w:fldCharType="separate"/>
      </w:r>
      <w:r>
        <w:rPr>
          <w:noProof/>
          <w:szCs w:val="36"/>
        </w:rPr>
        <w:t>(Nanji et al., 2018)</w:t>
      </w:r>
      <w:r>
        <w:rPr>
          <w:szCs w:val="36"/>
        </w:rPr>
        <w:fldChar w:fldCharType="end"/>
      </w:r>
      <w:r>
        <w:rPr>
          <w:szCs w:val="36"/>
        </w:rPr>
        <w:t xml:space="preserve">.  </w:t>
      </w:r>
      <w:r w:rsidRPr="00291326">
        <w:rPr>
          <w:szCs w:val="36"/>
        </w:rPr>
        <w:t>In most cases, when risk factors are explored, a patient</w:t>
      </w:r>
      <w:r>
        <w:rPr>
          <w:szCs w:val="36"/>
        </w:rPr>
        <w:t>’</w:t>
      </w:r>
      <w:r w:rsidRPr="00291326">
        <w:rPr>
          <w:szCs w:val="36"/>
        </w:rPr>
        <w:t>s negative reaction to a prescription is not allergic, but rather an intolerance</w:t>
      </w:r>
      <w:r>
        <w:rPr>
          <w:szCs w:val="36"/>
        </w:rPr>
        <w:t xml:space="preserve"> where a patient has difficultly digesting or metabolising a drug</w:t>
      </w:r>
      <w:r w:rsidRPr="00291326">
        <w:rPr>
          <w:szCs w:val="36"/>
        </w:rPr>
        <w:t xml:space="preserve"> </w:t>
      </w:r>
      <w:r w:rsidRPr="00291326">
        <w:rPr>
          <w:szCs w:val="36"/>
        </w:rPr>
        <w:fldChar w:fldCharType="begin"/>
      </w:r>
      <w:r w:rsidRPr="00291326">
        <w:rPr>
          <w:szCs w:val="36"/>
        </w:rPr>
        <w:instrText xml:space="preserve"> ADDIN ZOTERO_ITEM CSL_CITATION {"citationID":"2OMNUCzB","properties":{"formattedCitation":"(Blumenthal et al., 2019)","plainCitation":"(Blumenthal et al., 2019)","noteIndex":0},"citationItems":[{"id":865,"uris":["http://zotero.org/users/7333361/items/NNFM2BPM"],"uri":["http://zotero.org/users/7333361/items/NNFM2BPM"],"itemData":{"id":865,"type":"article-journal","abstract":"Antibiotics are the commonest cause of life-threatening immune-mediated drug reactions that are considered off-target,\nincluding anaphylaxis, and organ-specific and severe cutaneous adverse reactions. However, many antibiotic reactions documented as\nallergies were unknown or not remembered by the patient, cutaneous reactions unrelated to drug hypersensitivity, drug-infection\ninteractions, or drug intolerances. Although such reactions pose negligible risk to patients, they currently represent a global\nthreat to public health. Antibiotic allergy labels result in displacement of first-line therapies for antibiotic prophylaxis and\ntreatment. A penicillin allergy label, in particular, is associated with increased use of broad-spectrum and non-β-lactam\nantibiotics, which results in increased adverse events and antibiotic resistance. Most patients labelled as allergic to\npenicillins are not allergic when appropriately stratified for risk, tested, and re-challenged. Given the public health importance\nof penicillin allergy, this Review provides a global update on antibiotic allergy epidemiology, classification, mechanisms, and\nmanagement.","container-title":"Lancet (London, England)","DOI":"10.1016/S0140-6736(18)32218-9","ISSN":"0140-6736","issue":"10167","journalAbbreviation":"Lancet","note":"PMID: 30558872\nPMCID: PMC6563335","page":"183-198","source":"PubMed Central","title":"Antibiotic allergy","volume":"393","author":[{"family":"Blumenthal","given":"Kimberly G"},{"family":"Peter","given":"Jonny G"},{"family":"Trubiano","given":"Jason A"},{"family":"Phillips","given":"Elizabeth J"}],"issued":{"date-parts":[["2019",1,12]]}}}],"schema":"https://github.com/citation-style-language/schema/raw/master/csl-citation.json"} </w:instrText>
      </w:r>
      <w:r w:rsidRPr="00291326">
        <w:rPr>
          <w:szCs w:val="36"/>
        </w:rPr>
        <w:fldChar w:fldCharType="separate"/>
      </w:r>
      <w:r w:rsidRPr="00291326">
        <w:rPr>
          <w:noProof/>
          <w:szCs w:val="36"/>
        </w:rPr>
        <w:t>(Blumenthal et al., 2019)</w:t>
      </w:r>
      <w:r w:rsidRPr="00291326">
        <w:rPr>
          <w:szCs w:val="36"/>
        </w:rPr>
        <w:fldChar w:fldCharType="end"/>
      </w:r>
      <w:r w:rsidRPr="00291326">
        <w:rPr>
          <w:szCs w:val="36"/>
        </w:rPr>
        <w:t>.</w:t>
      </w:r>
      <w:r>
        <w:rPr>
          <w:szCs w:val="36"/>
        </w:rPr>
        <w:t xml:space="preserve">  A drug intolerance refers to a ‘pseudo-allergic’ reaction which can lead to a confusion between intolerance and an actual allergic reaction resulting in the possibility  of </w:t>
      </w:r>
      <w:r w:rsidRPr="009A7423">
        <w:rPr>
          <w:szCs w:val="36"/>
        </w:rPr>
        <w:t xml:space="preserve">misclassification of a drug intolerance as an allergic reaction to a drug </w:t>
      </w:r>
      <w:r w:rsidRPr="009A7423">
        <w:rPr>
          <w:szCs w:val="36"/>
        </w:rPr>
        <w:fldChar w:fldCharType="begin"/>
      </w:r>
      <w:r w:rsidR="00602CD8">
        <w:rPr>
          <w:szCs w:val="36"/>
        </w:rPr>
        <w:instrText xml:space="preserve"> ADDIN ZOTERO_ITEM CSL_CITATION {"citationID":"bKqH7TGT","properties":{"formattedCitation":"(NICE, 2014c)","plainCitation":"(NICE, 2014c)","noteIndex":0},"citationItems":[{"id":914,"uris":["http://zotero.org/users/7333361/items/32NZC4W8"],"uri":["http://zotero.org/users/7333361/items/32NZC4W8"],"itemData":{"id":914,"type":"webpage","abstract":"Drug allergy: diagnosis and\nmanagement","container-title":"Drug allergy","language":"en","title":"NICE: Drug allergy","URL":"https://www.nice.org.uk/guidance/cg183/resources/drug-allergy-diagnosis-and-management-pdf-35109811022821","author":[{"family":"NICE","given":""}],"issued":{"literal":"2014c"}}}],"schema":"https://github.com/citation-style-language/schema/raw/master/csl-citation.json"} </w:instrText>
      </w:r>
      <w:r w:rsidRPr="009A7423">
        <w:rPr>
          <w:szCs w:val="36"/>
        </w:rPr>
        <w:fldChar w:fldCharType="separate"/>
      </w:r>
      <w:r w:rsidR="00602CD8">
        <w:t>(NICE, 2014c)</w:t>
      </w:r>
      <w:r w:rsidRPr="009A7423">
        <w:rPr>
          <w:szCs w:val="36"/>
        </w:rPr>
        <w:fldChar w:fldCharType="end"/>
      </w:r>
      <w:r w:rsidRPr="009A7423">
        <w:rPr>
          <w:szCs w:val="36"/>
        </w:rPr>
        <w:t xml:space="preserve">.  </w:t>
      </w:r>
    </w:p>
    <w:p w14:paraId="155D5A32" w14:textId="77777777" w:rsidR="006900F3" w:rsidRDefault="006900F3" w:rsidP="003B3E95">
      <w:pPr>
        <w:jc w:val="both"/>
        <w:rPr>
          <w:szCs w:val="36"/>
        </w:rPr>
      </w:pPr>
    </w:p>
    <w:p w14:paraId="3959EB22" w14:textId="3894A213" w:rsidR="006900F3" w:rsidRPr="004D3CAF" w:rsidRDefault="006900F3" w:rsidP="003B3E95">
      <w:pPr>
        <w:jc w:val="both"/>
      </w:pPr>
      <w:r>
        <w:t>The alert warnings generated by such clinical decision support systems are based on standard protocols which may not be applicable to all patients</w:t>
      </w:r>
      <w:r w:rsidR="00102407">
        <w:t xml:space="preserve"> </w:t>
      </w:r>
      <w:r w:rsidR="00102407">
        <w:fldChar w:fldCharType="begin"/>
      </w:r>
      <w:r w:rsidR="00102407">
        <w:instrText xml:space="preserve"> ADDIN ZOTERO_ITEM CSL_CITATION {"citationID":"e7gt0X4Y","properties":{"formattedCitation":"(Jani and Franklin, 2021)","plainCitation":"(Jani and Franklin, 2021)","noteIndex":0},"citationItems":[{"id":933,"uris":["http://zotero.org/users/7333361/items/NY7XZ8YR"],"uri":["http://zotero.org/users/7333361/items/NY7XZ8YR"],"itemData":{"id":933,"type":"article-journal","abstract":"It is widely accepted that electronic health records, computerised provider order entry (CPOE) and electronic-prescribing systems represent a way forward for patient safety. Even relatively basic electronic-prescribing systems have been shown to improve patient safety by eliminating the ‘technical’ prescription writing errors of clarity and completion, such as those related to poor handwriting or missing information.1 2 However, reductions in errors relating to clinical decisions are likely to require more advanced systems incorporating clinical decision support systems (CDSS), which may also be linked to patient-specific information. A recent overview highlights that CDSS ‘…is comprised of software designed to be a direct aid to clinical-decision making, in which the characteristics of an individual patient are matched to a computerised clinical knowledge base and patient-specific assessments or recommendations are then presented to the clinician for a decision’.3 Within electronic-prescribing and CPOE systems, such recommendations are often presented to the user as interruptive pop-up alerts, including those relating to allergies, drug–drug interactions and potentially inappropriate doses.\n\nThe systematic review by Cerqueira and colleagues4 in this issue of BMJ Quality &amp; Safety focuses on the effectiveness of such interruptive alerts on prescribing behaviour in outpatient and ambulatory care settings. The review specifically excluded other types of CDSS as well as non-interruptive alerts. The authors identified only nine comparative studies of interruptive alerts that met their inclusion criteria, of which three were randomised controlled trials, with randomisation at either the level of the practice or the prescriber. Eight of the nine studies were from North America. The effectiveness of interruptive alerts on prescriber behaviour was conceptualised as prescriber acceptance of the alerts leading to changes in prescribing practices, medication costs and/or prescribing errors. The authors conclude that seven of the nine studies demonstrated significant provider behaviour …","container-title":"BMJ Quality &amp; Safety","DOI":"10.1136/bmjqs-2021-013391","ISSN":"2044-5415, 2044-5423","journalAbbreviation":"BMJ Qual Saf","language":"en","note":"publisher: BMJ Publishing Group Ltd\nsection: Editorial\nPMID: 34385285","source":"qualitysafety.bmj.com","title":"Interruptive alerts: only one part of the solution for clinical decision support","title-short":"Interruptive alerts","URL":"https://qualitysafety.bmj.com/content/early/2021/08/19/bmjqs-2021-013391","author":[{"family":"Jani","given":"Yogini H."},{"family":"Franklin","given":"Bryony Dean"}],"accessed":{"date-parts":[["2021",8,31]]},"issued":{"date-parts":[["2021",8,11]]}}}],"schema":"https://github.com/citation-style-language/schema/raw/master/csl-citation.json"} </w:instrText>
      </w:r>
      <w:r w:rsidR="00102407">
        <w:fldChar w:fldCharType="separate"/>
      </w:r>
      <w:r w:rsidR="00102407">
        <w:rPr>
          <w:noProof/>
        </w:rPr>
        <w:t>(Jani and Franklin, 2021)</w:t>
      </w:r>
      <w:r w:rsidR="00102407">
        <w:fldChar w:fldCharType="end"/>
      </w:r>
      <w:r>
        <w:t xml:space="preserve">. Thus, these systems allow for prescribers to exercise their clinical judgment when assessing relative risk-benefit for individual patients, to override inappropriate alert warnings. </w:t>
      </w:r>
      <w:proofErr w:type="gramStart"/>
      <w:r>
        <w:t>A number of</w:t>
      </w:r>
      <w:proofErr w:type="gramEnd"/>
      <w:r>
        <w:t xml:space="preserve"> factors may influence override decisions by prescribers.</w:t>
      </w:r>
      <w:r w:rsidRPr="004D3CAF">
        <w:t xml:space="preserve"> In addition to drug allergies, alert warnings also flag potential patient intolerance to medications that may result in nausea, vomiting, gastrointestinal distress; overrides have been reported to be more likely in these circumstances, possibly because the expected benefits of the medication are considered to outweigh such intolerance symptoms </w:t>
      </w:r>
      <w:r w:rsidRPr="004D3CAF">
        <w:fldChar w:fldCharType="begin"/>
      </w:r>
      <w:r w:rsidRPr="004D3CAF">
        <w:instrText xml:space="preserve"> ADDIN ZOTERO_ITEM CSL_CITATION {"citationID":"a5Y7nG0V","properties":{"formattedCitation":"(Topaz et al., 2016)","plainCitation":"(Topaz et al., 2016)","noteIndex":0},"citationItems":[{"id":784,"uris":["http://zotero.org/users/7333361/items/RCTVBJIR"],"uri":["http://zotero.org/users/7333361/items/RCTVBJIR"],"itemData":{"id":784,"type":"article-journal","abstract":"Objective There have been growing concerns about the impact of drug allergy alerts on patient safety and provider alert fatigue. The authors aimed to explore the common drug allergy alerts over the last 10 years and the reasons why providers tend to override these alerts.\n            Design: Retrospective observational cross-sectional study (2004–2013).\n            Materials and Methods Drug allergy alert data (n = 611,192) were collected from two large academic hospitals in Boston, MA (USA).\n            Results Overall, the authors found an increase in the rate of drug allergy alert overrides, from 83.3% in 2004 to 87.6% in 2013 (P &amp;lt; .001). Alarmingly, alerts for immune mediated and life threatening reactions with definite allergen and prescribed medication matches were overridden 72.8% and 74.1% of the time, respectively. However, providers were less likely to override these alerts compared to possible (cross-sensitivity) or probable (allergen group) matches (P &amp;lt; .001). The most common drug allergy alerts were triggered by allergies to narcotics (48%) and other analgesics (6%), antibiotics (10%), and statins (2%). Only slightly more than one-third of the reactions (34.2%) were potentially immune mediated. Finally, more than half of the overrides reasons pointed to irrelevant alerts (i.e., patient has tolerated the medication before, 50.9%) and providers were significantly more likely to override repeated alerts (89.7%) rather than first time alerts (77.4%, P &amp;lt; .001).\n            Discussion and Conclusions These findings underline the urgent need for more efforts to provide more accurate and relevant drug allergy alerts to help reduce alert override rates and improve alert fatigue.","container-title":"Journal of the American Medical Informatics Association","DOI":"10.1093/jamia/ocv143","ISSN":"1067-5027, 1527-974X","issue":"3","language":"en","page":"601-608","source":"DOI.org (Crossref)","title":"Rising drug allergy alert overrides in electronic health records: an observational retrospective study of a decade of experience","title-short":"Rising drug allergy alert overrides in electronic health records","volume":"23","author":[{"family":"Topaz","given":"Maxim"},{"family":"Seger","given":"Diane L"},{"family":"Slight","given":"Sarah P"},{"family":"Goss","given":"Foster"},{"family":"Lai","given":"Kenneth"},{"family":"Wickner","given":"Paige G"},{"family":"Blumenthal","given":"Kimberly"},{"family":"Dhopeshwarkar","given":"Neil"},{"family":"Chang","given":"Frank"},{"family":"Bates","given":"David W"},{"family":"Zhou","given":"Li"}],"issued":{"date-parts":[["2016",5,1]]}}}],"schema":"https://github.com/citation-style-language/schema/raw/master/csl-citation.json"} </w:instrText>
      </w:r>
      <w:r w:rsidRPr="004D3CAF">
        <w:fldChar w:fldCharType="separate"/>
      </w:r>
      <w:r w:rsidRPr="004D3CAF">
        <w:rPr>
          <w:noProof/>
        </w:rPr>
        <w:t>(Topaz et al., 2016)</w:t>
      </w:r>
      <w:r w:rsidRPr="004D3CAF">
        <w:fldChar w:fldCharType="end"/>
      </w:r>
      <w:r w:rsidRPr="004D3CAF">
        <w:t xml:space="preserve">.  </w:t>
      </w:r>
    </w:p>
    <w:p w14:paraId="499E4F51" w14:textId="77777777" w:rsidR="006900F3" w:rsidRDefault="006900F3" w:rsidP="003B3E95">
      <w:pPr>
        <w:jc w:val="both"/>
        <w:rPr>
          <w:szCs w:val="36"/>
        </w:rPr>
      </w:pPr>
    </w:p>
    <w:p w14:paraId="5955B9B4" w14:textId="77777777" w:rsidR="006900F3" w:rsidRDefault="006900F3" w:rsidP="003B3E95">
      <w:pPr>
        <w:jc w:val="both"/>
        <w:rPr>
          <w:szCs w:val="36"/>
        </w:rPr>
      </w:pPr>
    </w:p>
    <w:p w14:paraId="48C22214" w14:textId="77777777" w:rsidR="006900F3" w:rsidRPr="00C61C98" w:rsidRDefault="006900F3" w:rsidP="003B3E95">
      <w:pPr>
        <w:jc w:val="both"/>
        <w:rPr>
          <w:szCs w:val="36"/>
        </w:rPr>
      </w:pPr>
    </w:p>
    <w:p w14:paraId="5AA2447D" w14:textId="77777777" w:rsidR="006900F3" w:rsidRDefault="006900F3" w:rsidP="003B3E95">
      <w:pPr>
        <w:jc w:val="both"/>
      </w:pPr>
    </w:p>
    <w:p w14:paraId="1E2A467B" w14:textId="4C4DD717" w:rsidR="006900F3" w:rsidRDefault="006900F3" w:rsidP="003B3E95">
      <w:pPr>
        <w:jc w:val="both"/>
      </w:pPr>
      <w:r>
        <w:lastRenderedPageBreak/>
        <w:t>Contextual factors may also be associated with override decisions and it</w:t>
      </w:r>
      <w:r w:rsidRPr="004D3CAF">
        <w:rPr>
          <w:szCs w:val="36"/>
        </w:rPr>
        <w:t xml:space="preserve"> has been reported that overrides differ between hospital inpatients (50% to &gt;90%) and outpatients (33% to &gt;90%) with more overrides occurring for the former </w:t>
      </w:r>
      <w:r w:rsidRPr="004D3CAF">
        <w:rPr>
          <w:szCs w:val="36"/>
        </w:rPr>
        <w:fldChar w:fldCharType="begin"/>
      </w:r>
      <w:r w:rsidRPr="004D3CAF">
        <w:rPr>
          <w:szCs w:val="36"/>
        </w:rPr>
        <w:instrText xml:space="preserve"> ADDIN ZOTERO_ITEM CSL_CITATION {"citationID":"NgmLwCXp","properties":{"formattedCitation":"(Nanji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sidRPr="004D3CAF">
        <w:rPr>
          <w:szCs w:val="36"/>
        </w:rPr>
        <w:fldChar w:fldCharType="separate"/>
      </w:r>
      <w:r w:rsidRPr="004D3CAF">
        <w:rPr>
          <w:noProof/>
          <w:szCs w:val="36"/>
        </w:rPr>
        <w:t>(Nanji et al., 2018)</w:t>
      </w:r>
      <w:r w:rsidRPr="004D3CAF">
        <w:rPr>
          <w:szCs w:val="36"/>
        </w:rPr>
        <w:fldChar w:fldCharType="end"/>
      </w:r>
      <w:r w:rsidRPr="004D3CAF">
        <w:rPr>
          <w:szCs w:val="36"/>
        </w:rPr>
        <w:t xml:space="preserve">. Prescribers may also take </w:t>
      </w:r>
      <w:proofErr w:type="gramStart"/>
      <w:r w:rsidRPr="004D3CAF">
        <w:rPr>
          <w:szCs w:val="36"/>
        </w:rPr>
        <w:t>in</w:t>
      </w:r>
      <w:r w:rsidR="00B96710">
        <w:rPr>
          <w:szCs w:val="36"/>
        </w:rPr>
        <w:t xml:space="preserve"> </w:t>
      </w:r>
      <w:r w:rsidRPr="004D3CAF">
        <w:rPr>
          <w:szCs w:val="36"/>
        </w:rPr>
        <w:t>to</w:t>
      </w:r>
      <w:proofErr w:type="gramEnd"/>
      <w:r w:rsidR="00B96710">
        <w:rPr>
          <w:szCs w:val="36"/>
        </w:rPr>
        <w:t xml:space="preserve"> </w:t>
      </w:r>
      <w:r w:rsidRPr="004D3CAF">
        <w:rPr>
          <w:szCs w:val="36"/>
        </w:rPr>
        <w:t>account factors like cross-sensitivity when reviewing alert warnings.</w:t>
      </w:r>
      <w:r>
        <w:rPr>
          <w:szCs w:val="36"/>
        </w:rPr>
        <w:t xml:space="preserve"> </w:t>
      </w:r>
      <w:r w:rsidRPr="004D3CAF">
        <w:rPr>
          <w:szCs w:val="36"/>
        </w:rPr>
        <w:t xml:space="preserve">Cross-sensitivity between the drug and allergen class is based on either a specific prescribed medication or with the chemical composition common across a number of medications </w:t>
      </w:r>
      <w:r w:rsidRPr="004D3CAF">
        <w:fldChar w:fldCharType="begin"/>
      </w:r>
      <w:r w:rsidRPr="004D3CAF">
        <w:instrText xml:space="preserve"> ADDIN ZOTERO_ITEM CSL_CITATION {"citationID":"creQboRy","properties":{"formattedCitation":"(Topaz et al., 2016)","plainCitation":"(Topaz et al., 2016)","noteIndex":0},"citationItems":[{"id":784,"uris":["http://zotero.org/users/7333361/items/RCTVBJIR"],"uri":["http://zotero.org/users/7333361/items/RCTVBJIR"],"itemData":{"id":784,"type":"article-journal","abstract":"Objective There have been growing concerns about the impact of drug allergy alerts on patient safety and provider alert fatigue. The authors aimed to explore the common drug allergy alerts over the last 10 years and the reasons why providers tend to override these alerts.\n            Design: Retrospective observational cross-sectional study (2004–2013).\n            Materials and Methods Drug allergy alert data (n = 611,192) were collected from two large academic hospitals in Boston, MA (USA).\n            Results Overall, the authors found an increase in the rate of drug allergy alert overrides, from 83.3% in 2004 to 87.6% in 2013 (P &amp;lt; .001). Alarmingly, alerts for immune mediated and life threatening reactions with definite allergen and prescribed medication matches were overridden 72.8% and 74.1% of the time, respectively. However, providers were less likely to override these alerts compared to possible (cross-sensitivity) or probable (allergen group) matches (P &amp;lt; .001). The most common drug allergy alerts were triggered by allergies to narcotics (48%) and other analgesics (6%), antibiotics (10%), and statins (2%). Only slightly more than one-third of the reactions (34.2%) were potentially immune mediated. Finally, more than half of the overrides reasons pointed to irrelevant alerts (i.e., patient has tolerated the medication before, 50.9%) and providers were significantly more likely to override repeated alerts (89.7%) rather than first time alerts (77.4%, P &amp;lt; .001).\n            Discussion and Conclusions These findings underline the urgent need for more efforts to provide more accurate and relevant drug allergy alerts to help reduce alert override rates and improve alert fatigue.","container-title":"Journal of the American Medical Informatics Association","DOI":"10.1093/jamia/ocv143","ISSN":"1067-5027, 1527-974X","issue":"3","language":"en","page":"601-608","source":"DOI.org (Crossref)","title":"Rising drug allergy alert overrides in electronic health records: an observational retrospective study of a decade of experience","title-short":"Rising drug allergy alert overrides in electronic health records","volume":"23","author":[{"family":"Topaz","given":"Maxim"},{"family":"Seger","given":"Diane L"},{"family":"Slight","given":"Sarah P"},{"family":"Goss","given":"Foster"},{"family":"Lai","given":"Kenneth"},{"family":"Wickner","given":"Paige G"},{"family":"Blumenthal","given":"Kimberly"},{"family":"Dhopeshwarkar","given":"Neil"},{"family":"Chang","given":"Frank"},{"family":"Bates","given":"David W"},{"family":"Zhou","given":"Li"}],"issued":{"date-parts":[["2016",5,1]]}}}],"schema":"https://github.com/citation-style-language/schema/raw/master/csl-citation.json"} </w:instrText>
      </w:r>
      <w:r w:rsidRPr="004D3CAF">
        <w:fldChar w:fldCharType="separate"/>
      </w:r>
      <w:r w:rsidRPr="004D3CAF">
        <w:rPr>
          <w:noProof/>
        </w:rPr>
        <w:t>(Topaz et al., 2016)</w:t>
      </w:r>
      <w:r w:rsidRPr="004D3CAF">
        <w:fldChar w:fldCharType="end"/>
      </w:r>
      <w:r w:rsidRPr="004D3CAF">
        <w:t xml:space="preserve">. </w:t>
      </w:r>
      <w:r w:rsidRPr="004D3CAF">
        <w:rPr>
          <w:color w:val="000000" w:themeColor="text1"/>
        </w:rPr>
        <w:t>Cross-sensitive class matches</w:t>
      </w:r>
      <w:r>
        <w:rPr>
          <w:bCs/>
          <w:color w:val="000000" w:themeColor="text1"/>
        </w:rPr>
        <w:t xml:space="preserve"> </w:t>
      </w:r>
      <w:r w:rsidR="008D7F28">
        <w:rPr>
          <w:bCs/>
          <w:color w:val="000000" w:themeColor="text1"/>
        </w:rPr>
        <w:t xml:space="preserve">are those </w:t>
      </w:r>
      <w:r>
        <w:rPr>
          <w:bCs/>
          <w:color w:val="000000" w:themeColor="text1"/>
        </w:rPr>
        <w:t xml:space="preserve">which relate to patients with allergies or intolerance to drugs with similar chemical structures; drug class matches relating to allergy warnings </w:t>
      </w:r>
      <w:r w:rsidR="008D7F28">
        <w:rPr>
          <w:bCs/>
          <w:color w:val="000000" w:themeColor="text1"/>
        </w:rPr>
        <w:t xml:space="preserve">are </w:t>
      </w:r>
      <w:r>
        <w:rPr>
          <w:bCs/>
          <w:color w:val="000000" w:themeColor="text1"/>
        </w:rPr>
        <w:t>raised for drugs in the same drug class as the drug a patient has an allergic or intolerance reaction to; and ingredient matches relat</w:t>
      </w:r>
      <w:r w:rsidR="008D7F28">
        <w:rPr>
          <w:bCs/>
          <w:color w:val="000000" w:themeColor="text1"/>
        </w:rPr>
        <w:t>e</w:t>
      </w:r>
      <w:r>
        <w:rPr>
          <w:bCs/>
          <w:color w:val="000000" w:themeColor="text1"/>
        </w:rPr>
        <w:t xml:space="preserve"> to patients with allergic </w:t>
      </w:r>
      <w:r w:rsidR="008D7F28">
        <w:rPr>
          <w:bCs/>
          <w:color w:val="000000" w:themeColor="text1"/>
        </w:rPr>
        <w:t xml:space="preserve">reactions </w:t>
      </w:r>
      <w:r>
        <w:rPr>
          <w:bCs/>
          <w:color w:val="000000" w:themeColor="text1"/>
        </w:rPr>
        <w:t>or intolerance to a drug that is prescribed the same drug but in an alternate format (</w:t>
      </w:r>
      <w:r w:rsidR="006201D9">
        <w:rPr>
          <w:bCs/>
          <w:color w:val="000000" w:themeColor="text1"/>
        </w:rPr>
        <w:t xml:space="preserve">for </w:t>
      </w:r>
      <w:r w:rsidRPr="00F14AC6">
        <w:rPr>
          <w:bCs/>
          <w:i/>
          <w:iCs/>
          <w:color w:val="000000" w:themeColor="text1"/>
        </w:rPr>
        <w:t>e.g.</w:t>
      </w:r>
      <w:r w:rsidR="006201D9">
        <w:rPr>
          <w:bCs/>
          <w:i/>
          <w:iCs/>
          <w:color w:val="000000" w:themeColor="text1"/>
        </w:rPr>
        <w:t>,</w:t>
      </w:r>
      <w:r>
        <w:rPr>
          <w:bCs/>
          <w:color w:val="000000" w:themeColor="text1"/>
        </w:rPr>
        <w:t xml:space="preserve"> tablet form instead of solution).</w:t>
      </w:r>
      <w:r>
        <w:rPr>
          <w:b/>
          <w:bCs/>
          <w:szCs w:val="36"/>
          <w:u w:val="single"/>
        </w:rPr>
        <w:t xml:space="preserve"> </w:t>
      </w:r>
      <w:r>
        <w:t xml:space="preserve">In a study by </w:t>
      </w:r>
      <w:r>
        <w:fldChar w:fldCharType="begin"/>
      </w:r>
      <w:r>
        <w:instrText xml:space="preserve"> ADDIN ZOTERO_ITEM CSL_CITATION {"citationID":"VoqSxMxt","properties":{"formattedCitation":"(Topaz et al., 2016)","plainCitation":"(Topaz et al., 2016)","noteIndex":0},"citationItems":[{"id":784,"uris":["http://zotero.org/users/7333361/items/RCTVBJIR"],"uri":["http://zotero.org/users/7333361/items/RCTVBJIR"],"itemData":{"id":784,"type":"article-journal","abstract":"Objective There have been growing concerns about the impact of drug allergy alerts on patient safety and provider alert fatigue. The authors aimed to explore the common drug allergy alerts over the last 10 years and the reasons why providers tend to override these alerts.\n            Design: Retrospective observational cross-sectional study (2004–2013).\n            Materials and Methods Drug allergy alert data (n = 611,192) were collected from two large academic hospitals in Boston, MA (USA).\n            Results Overall, the authors found an increase in the rate of drug allergy alert overrides, from 83.3% in 2004 to 87.6% in 2013 (P &amp;lt; .001). Alarmingly, alerts for immune mediated and life threatening reactions with definite allergen and prescribed medication matches were overridden 72.8% and 74.1% of the time, respectively. However, providers were less likely to override these alerts compared to possible (cross-sensitivity) or probable (allergen group) matches (P &amp;lt; .001). The most common drug allergy alerts were triggered by allergies to narcotics (48%) and other analgesics (6%), antibiotics (10%), and statins (2%). Only slightly more than one-third of the reactions (34.2%) were potentially immune mediated. Finally, more than half of the overrides reasons pointed to irrelevant alerts (i.e., patient has tolerated the medication before, 50.9%) and providers were significantly more likely to override repeated alerts (89.7%) rather than first time alerts (77.4%, P &amp;lt; .001).\n            Discussion and Conclusions These findings underline the urgent need for more efforts to provide more accurate and relevant drug allergy alerts to help reduce alert override rates and improve alert fatigue.","container-title":"Journal of the American Medical Informatics Association","DOI":"10.1093/jamia/ocv143","ISSN":"1067-5027, 1527-974X","issue":"3","language":"en","page":"601-608","source":"DOI.org (Crossref)","title":"Rising drug allergy alert overrides in electronic health records: an observational retrospective study of a decade of experience","title-short":"Rising drug allergy alert overrides in electronic health records","volume":"23","author":[{"family":"Topaz","given":"Maxim"},{"family":"Seger","given":"Diane L"},{"family":"Slight","given":"Sarah P"},{"family":"Goss","given":"Foster"},{"family":"Lai","given":"Kenneth"},{"family":"Wickner","given":"Paige G"},{"family":"Blumenthal","given":"Kimberly"},{"family":"Dhopeshwarkar","given":"Neil"},{"family":"Chang","given":"Frank"},{"family":"Bates","given":"David W"},{"family":"Zhou","given":"Li"}],"issued":{"date-parts":[["2016",5,1]]}}}],"schema":"https://github.com/citation-style-language/schema/raw/master/csl-citation.json"} </w:instrText>
      </w:r>
      <w:r>
        <w:fldChar w:fldCharType="separate"/>
      </w:r>
      <w:r>
        <w:rPr>
          <w:noProof/>
        </w:rPr>
        <w:t>(Topaz et al., 2016)</w:t>
      </w:r>
      <w:r>
        <w:fldChar w:fldCharType="end"/>
      </w:r>
      <w:r>
        <w:t xml:space="preserve"> on outpatient data, ‘Immune mediated and life threatening reactions’ were found to be overridden in &gt; 70% of instances.  The quality of inputted data by prescribers determines the accuracy of the information held on the EHR database, which in turn can influence the classification of an adverse drug event as being a drug-allergy or drug-intolerance </w:t>
      </w:r>
      <w:r>
        <w:fldChar w:fldCharType="begin"/>
      </w:r>
      <w:r>
        <w:instrText xml:space="preserve"> ADDIN ZOTERO_ITEM CSL_CITATION {"citationID":"mzS7WUlH","properties":{"formattedCitation":"(Isaac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fldChar w:fldCharType="separate"/>
      </w:r>
      <w:r>
        <w:rPr>
          <w:noProof/>
        </w:rPr>
        <w:t>(Isaac et al., 2009)</w:t>
      </w:r>
      <w:r>
        <w:fldChar w:fldCharType="end"/>
      </w:r>
      <w:r>
        <w:t>.</w:t>
      </w:r>
    </w:p>
    <w:p w14:paraId="56DE92B5" w14:textId="77777777" w:rsidR="006900F3" w:rsidRDefault="006900F3" w:rsidP="003B3E95">
      <w:pPr>
        <w:jc w:val="both"/>
        <w:rPr>
          <w:szCs w:val="36"/>
        </w:rPr>
      </w:pPr>
    </w:p>
    <w:p w14:paraId="1F23BF02" w14:textId="54F8E117" w:rsidR="00C4500A" w:rsidRPr="00C4500A" w:rsidRDefault="006900F3" w:rsidP="003B3E95">
      <w:pPr>
        <w:jc w:val="both"/>
      </w:pPr>
      <w:r w:rsidRPr="009A7423">
        <w:rPr>
          <w:szCs w:val="36"/>
        </w:rPr>
        <w:t xml:space="preserve">According to </w:t>
      </w:r>
      <w:r w:rsidRPr="009A7423">
        <w:rPr>
          <w:szCs w:val="36"/>
        </w:rPr>
        <w:fldChar w:fldCharType="begin"/>
      </w:r>
      <w:r w:rsidRPr="009A7423">
        <w:rPr>
          <w:szCs w:val="36"/>
        </w:rPr>
        <w:instrText xml:space="preserve"> ADDIN ZOTERO_ITEM CSL_CITATION {"citationID":"1somAqXl","properties":{"formattedCitation":"(Nanji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sidRPr="009A7423">
        <w:rPr>
          <w:szCs w:val="36"/>
        </w:rPr>
        <w:fldChar w:fldCharType="separate"/>
      </w:r>
      <w:r w:rsidRPr="009A7423">
        <w:rPr>
          <w:noProof/>
          <w:szCs w:val="36"/>
        </w:rPr>
        <w:t>(Nanji et al., 2018)</w:t>
      </w:r>
      <w:r w:rsidRPr="009A7423">
        <w:rPr>
          <w:szCs w:val="36"/>
        </w:rPr>
        <w:fldChar w:fldCharType="end"/>
      </w:r>
      <w:r w:rsidRPr="009A7423">
        <w:rPr>
          <w:szCs w:val="36"/>
        </w:rPr>
        <w:t xml:space="preserve">, the use of thresholds provide a level of alert appropriateness at the point of prescribing which are based on clinically defined criteria to promote meaningful alerts.  Alert overrides can be used by prescribers in order to select an appropriate medication and represent normal operating practice </w:t>
      </w:r>
      <w:r w:rsidRPr="009A7423">
        <w:rPr>
          <w:szCs w:val="36"/>
        </w:rPr>
        <w:fldChar w:fldCharType="begin"/>
      </w:r>
      <w:r w:rsidRPr="009A7423">
        <w:rPr>
          <w:szCs w:val="36"/>
        </w:rPr>
        <w:instrText xml:space="preserve"> ADDIN ZOTERO_ITEM CSL_CITATION {"citationID":"iMSokIju","properties":{"formattedCitation":"(Nanji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sidRPr="009A7423">
        <w:rPr>
          <w:szCs w:val="36"/>
        </w:rPr>
        <w:fldChar w:fldCharType="separate"/>
      </w:r>
      <w:r w:rsidRPr="009A7423">
        <w:rPr>
          <w:noProof/>
          <w:szCs w:val="36"/>
        </w:rPr>
        <w:t>(Nanji et al., 2018)</w:t>
      </w:r>
      <w:r w:rsidRPr="009A7423">
        <w:rPr>
          <w:szCs w:val="36"/>
        </w:rPr>
        <w:fldChar w:fldCharType="end"/>
      </w:r>
      <w:r w:rsidR="00773265">
        <w:rPr>
          <w:szCs w:val="36"/>
        </w:rPr>
        <w:fldChar w:fldCharType="begin"/>
      </w:r>
      <w:r w:rsidR="00773265">
        <w:rPr>
          <w:szCs w:val="36"/>
        </w:rPr>
        <w:instrText xml:space="preserve"> ADDIN ZOTERO_ITEM CSL_CITATION {"citationID":"PAWbRzky","properties":{"formattedCitation":"(Wong et al., 2018)","plainCitation":"(Wong et al., 2018)","noteIndex":0},"citationItems":[{"id":927,"uris":["http://zotero.org/users/7333361/items/9Y7QF33U"],"uri":["http://zotero.org/users/7333361/items/9Y7QF33U"],"itemData":{"id":927,"type":"article-journal","container-title":"Drug Safety","DOI":"10.1007/s40264-017-0615-1","ISSN":"0114-5916, 1179-1942","issue":"3","journalAbbreviation":"Drug Saf","language":"en","page":"297-302","source":"DOI.org (Crossref)","title":"Evaluation of ‘Definite’ Anaphylaxis Drug Allergy Alert Overrides in Inpatient and Outpatient Settings","volume":"41","author":[{"family":"Wong","given":"Adrian"},{"family":"Seger","given":"Diane L."},{"family":"Slight","given":"Sarah P."},{"family":"Amato","given":"Mary G."},{"family":"Beeler","given":"Patrick E."},{"family":"Fiskio","given":"Julie M."},{"family":"Bates","given":"David W."}],"issued":{"date-parts":[["2018",3]]}}}],"schema":"https://github.com/citation-style-language/schema/raw/master/csl-citation.json"} </w:instrText>
      </w:r>
      <w:r w:rsidR="00773265">
        <w:rPr>
          <w:szCs w:val="36"/>
        </w:rPr>
        <w:fldChar w:fldCharType="separate"/>
      </w:r>
      <w:r w:rsidR="00773265">
        <w:rPr>
          <w:noProof/>
          <w:szCs w:val="36"/>
        </w:rPr>
        <w:t>(Wong et al., 2018)</w:t>
      </w:r>
      <w:r w:rsidR="00773265">
        <w:rPr>
          <w:szCs w:val="36"/>
        </w:rPr>
        <w:fldChar w:fldCharType="end"/>
      </w:r>
      <w:r w:rsidRPr="009A7423">
        <w:rPr>
          <w:szCs w:val="36"/>
        </w:rPr>
        <w:t xml:space="preserve">.  Thus, </w:t>
      </w:r>
      <w:r>
        <w:rPr>
          <w:szCs w:val="36"/>
        </w:rPr>
        <w:t>alerts</w:t>
      </w:r>
      <w:r w:rsidRPr="009A7423">
        <w:rPr>
          <w:szCs w:val="36"/>
        </w:rPr>
        <w:t xml:space="preserve"> should be carefully considered by prescribers</w:t>
      </w:r>
      <w:r>
        <w:rPr>
          <w:szCs w:val="36"/>
        </w:rPr>
        <w:t xml:space="preserve"> before they are overridden</w:t>
      </w:r>
      <w:r w:rsidRPr="009A7423">
        <w:rPr>
          <w:szCs w:val="36"/>
        </w:rPr>
        <w:t xml:space="preserve">, as the main function of alerts is to eliminate adverse drug events (ADEs) </w:t>
      </w:r>
      <w:r w:rsidRPr="009A7423">
        <w:rPr>
          <w:szCs w:val="36"/>
        </w:rPr>
        <w:fldChar w:fldCharType="begin"/>
      </w:r>
      <w:r w:rsidRPr="009A7423">
        <w:rPr>
          <w:szCs w:val="36"/>
        </w:rPr>
        <w:instrText xml:space="preserve"> ADDIN ZOTERO_ITEM CSL_CITATION {"citationID":"cyzE9jPO","properties":{"formattedCitation":"(Lee et al., 2010)","plainCitation":"(Lee et al., 2010)","noteIndex":0},"citationItems":[{"id":832,"uris":["http://zotero.org/users/7333361/items/P5FXJ36Y"],"uri":["http://zotero.org/users/7333361/items/P5FXJ36Y"],"itemData":{"id":832,"type":"article-journal","abstract":"Drug safety alerts, a feature of electronic medical records (EMRs), are increasingly recognized as valuable tools for reducing adverse drug events and improving patient safety. However, there has also been increased understanding that alert fatigue, a state in which users become overwhelmed and unresponsive to alerts in general, is a threat to patient safety. In this paper, we seek to mitigate alert fatigue by filtering superfluous alerts. We design a method of predicting alert overrides based on past alert override rate, range in override rate, and sample size. Using a dataset from a large pediatric network, we retroactively test and validate our method. For the test implementation, alerts are filtered with 91–96% accuracy, depending on the parameter values selected. By filtering these alerts, we reduce alert fatigue and allow users to refocus resources to potentially vital alerts, reducing the occurrence of adverse drug events.","container-title":"AMIA Annual Symposium Proceedings","ISSN":"1942-597X","journalAbbreviation":"AMIA Annu Symp Proc","note":"PMID: 21347012\nPMCID: PMC3041356","page":"417-421","source":"PubMed Central","title":"Improving Patient Safety through Medical Alert Management: An Automated Decision Tool to Reduce Alert Fatigue","title-short":"Improving Patient Safety through Medical Alert Management","volume":"2010","author":[{"family":"Lee","given":"Eva K."},{"family":"Mejia","given":"Amanda F."},{"family":"Senior","given":"Tal"},{"family":"Jose","given":"James"}],"issued":{"date-parts":[["2010"]]}}}],"schema":"https://github.com/citation-style-language/schema/raw/master/csl-citation.json"} </w:instrText>
      </w:r>
      <w:r w:rsidRPr="009A7423">
        <w:rPr>
          <w:szCs w:val="36"/>
        </w:rPr>
        <w:fldChar w:fldCharType="separate"/>
      </w:r>
      <w:r w:rsidRPr="009A7423">
        <w:rPr>
          <w:noProof/>
          <w:szCs w:val="36"/>
        </w:rPr>
        <w:t>(Lee et al., 2010)</w:t>
      </w:r>
      <w:r w:rsidRPr="009A7423">
        <w:rPr>
          <w:szCs w:val="36"/>
        </w:rPr>
        <w:fldChar w:fldCharType="end"/>
      </w:r>
      <w:r w:rsidRPr="009A7423">
        <w:rPr>
          <w:szCs w:val="36"/>
        </w:rPr>
        <w:t xml:space="preserve">. However, alert fatigue could be caused by low alert thresholds which potentially lead to a high incidence of prescriber overrides </w:t>
      </w:r>
      <w:r w:rsidRPr="009A7423">
        <w:rPr>
          <w:szCs w:val="36"/>
        </w:rPr>
        <w:fldChar w:fldCharType="begin"/>
      </w:r>
      <w:r w:rsidRPr="009A7423">
        <w:rPr>
          <w:szCs w:val="36"/>
        </w:rPr>
        <w:instrText xml:space="preserve"> ADDIN ZOTERO_ITEM CSL_CITATION {"citationID":"NOJE51XZ","properties":{"formattedCitation":"(Jani et al., 2011)","plainCitation":"(Jani et al., 2011)","noteIndex":0},"citationItems":[{"id":869,"uris":["http://zotero.org/users/7333361/items/UAJVZRM9"],"uri":["http://zotero.org/users/7333361/items/UAJVZRM9"],"itemData":{"id":869,"type":"article-journal","abstract":"Objective To study the characteristics of the CDS alerts generated within a commercially available EP system in use at a tertiary care paediatric hospital in the UK.\nMethods Retrospective review and characterisation of CDS alerts recorded in the EP system over 1 year.\nResults A total of 16 182 conﬂict alerts were recorded when ordering 26 836 items, of which 3507 (13 alerts per 100 prescription orders (95% conﬁdence interval, 12.8 to 13.6)) were visible to the user. Eighty nine percent (3119/3507) of all visible alerts were overridden by the user at point of prescribing. Drug-allergy conﬂict alerts were the most accepted, and exact drug duplication alerts the least.\nConclusion We found a high incidence of alert override, which is undesirable but consistent with that reported in the literature. The results suggest that the underlying algorithms for alert generation in many EP systems are not speciﬁc and need to be reviewed.","container-title":"International Journal of Pharmacy Practice","language":"en","page":"4","source":"Zotero","title":"Characteristics of clinical decision support alert overrides in an electronic prescribing system at a tertiary care paediatric hospital","author":[{"family":"Jani","given":"Yogini Hariprasad"},{"family":"Barber","given":"Nick"},{"family":"Wong","given":"Ian Chi Kei"}],"issued":{"date-parts":[["2011"]]}}}],"schema":"https://github.com/citation-style-language/schema/raw/master/csl-citation.json"} </w:instrText>
      </w:r>
      <w:r w:rsidRPr="009A7423">
        <w:rPr>
          <w:szCs w:val="36"/>
        </w:rPr>
        <w:fldChar w:fldCharType="separate"/>
      </w:r>
      <w:r w:rsidRPr="009A7423">
        <w:rPr>
          <w:noProof/>
          <w:szCs w:val="36"/>
        </w:rPr>
        <w:t>(Jani et al., 2011)</w:t>
      </w:r>
      <w:r w:rsidRPr="009A7423">
        <w:rPr>
          <w:szCs w:val="36"/>
        </w:rPr>
        <w:fldChar w:fldCharType="end"/>
      </w:r>
      <w:r w:rsidRPr="009A7423">
        <w:rPr>
          <w:szCs w:val="36"/>
        </w:rPr>
        <w:t xml:space="preserve">. Some of these may include overrides of relevant alerts and thus result in unintended and potentially avoidable, adverse drug events (ADE) </w:t>
      </w:r>
      <w:r w:rsidRPr="009A7423">
        <w:rPr>
          <w:szCs w:val="36"/>
        </w:rPr>
        <w:fldChar w:fldCharType="begin"/>
      </w:r>
      <w:r w:rsidRPr="009A7423">
        <w:rPr>
          <w:szCs w:val="36"/>
        </w:rPr>
        <w:instrText xml:space="preserve"> ADDIN ZOTERO_ITEM CSL_CITATION {"citationID":"W4KLfgV4","properties":{"formattedCitation":"(Nanji et al., 2018)","plainCitation":"(Nanji et al., 2018)","noteIndex":0},"citationItems":[{"id":795,"uris":["http://zotero.org/users/7333361/items/7QCPBEDF"],"uri":["http://zotero.org/users/7333361/items/7QCPBEDF"],"itemData":{"id":795,"type":"article-journal","abstract":"Objective: To deﬁne the types and numbers of inpatient clinical decision support alerts, measure the frequency with which they are overridden, and describe providers’ reasons for overriding them and the appropriateness of those reasons. Materials and Methods: We conducted a cross-sectional study of medication-related clinical decision support alerts over a 3-year period at a 793-bed tertiary-care teaching institution. We measured the rate of alert overrides, the rate of overrides by alert type, the reasons cited for overrides, and the appropriateness of those reasons.\nResults: Overall, 73.3% of patient allergy, drug-drug interaction, and duplicate drug alerts were overridden, though the rate of overrides varied by alert type (P &lt; .0001). About 60% of overrides were appropriate, and that proportion also varied by alert type (P &lt; .0001). Few overrides of renal- (2.2%) or age-based (26.4%) medication substitutions were appropriate, while most duplicate drug (98%), patient allergy (96.5%), and formulary substitution (82.5%) alerts were appropriate. Discussion: Despite warnings of potential signiﬁcant harm, certain categories of alert overrides were inappropriate &gt;75% of the time. The vast majority of duplicate drug, patient allergy, and formulary substitution alerts were appropriate, suggesting that these categories of alerts might be good targets for reﬁnement to reduce alert fatigue.\nConclusion: Almost three-quarters of alerts were overridden, and 40% of the overrides were not appropriate. Future research should optimize alert types and frequencies to increase their clinical relevance, reducing alert fatigue so that important alerts are not inappropriately overridden.","container-title":"Journal of the American Medical Informatics Association","DOI":"10.1093/jamia/ocx115","ISSN":"1067-5027, 1527-974X","issue":"5","language":"en","page":"476-481","source":"DOI.org (Crossref)","title":"Medication-related clinical decision support alert overrides in inpatients","volume":"25","author":[{"family":"Nanji","given":"Karen C"},{"family":"Seger","given":"Diane L"},{"family":"Slight","given":"Sarah P"},{"family":"Amato","given":"Mary G"},{"family":"Beeler","given":"Patrick E"},{"family":"Her","given":"Qoua L"},{"family":"Dalleur","given":"Olivia"},{"family":"Eguale","given":"Tewodros"},{"family":"Wong","given":"Adrian"},{"family":"Silvers","given":"Elizabeth R"},{"family":"Swerdloff","given":"Michael"},{"family":"Hussain","given":"Salman T"},{"family":"Maniam","given":"Nivethietha"},{"family":"Fiskio","given":"Julie M"},{"family":"Dykes","given":"Patricia C"},{"family":"Bates","given":"David W"}],"issued":{"date-parts":[["2018",5,1]]}}}],"schema":"https://github.com/citation-style-language/schema/raw/master/csl-citation.json"} </w:instrText>
      </w:r>
      <w:r w:rsidRPr="009A7423">
        <w:rPr>
          <w:szCs w:val="36"/>
        </w:rPr>
        <w:fldChar w:fldCharType="separate"/>
      </w:r>
      <w:r w:rsidRPr="009A7423">
        <w:rPr>
          <w:noProof/>
          <w:szCs w:val="36"/>
        </w:rPr>
        <w:t>(Nanji et al., 2018)</w:t>
      </w:r>
      <w:r w:rsidRPr="009A7423">
        <w:rPr>
          <w:szCs w:val="36"/>
        </w:rPr>
        <w:fldChar w:fldCharType="end"/>
      </w:r>
      <w:r>
        <w:rPr>
          <w:szCs w:val="36"/>
        </w:rPr>
        <w:t xml:space="preserve"> </w:t>
      </w:r>
      <w:r w:rsidRPr="009A7423">
        <w:rPr>
          <w:szCs w:val="36"/>
        </w:rPr>
        <w:fldChar w:fldCharType="begin"/>
      </w:r>
      <w:r w:rsidRPr="009A7423">
        <w:rPr>
          <w:szCs w:val="36"/>
        </w:rPr>
        <w:instrText xml:space="preserve"> ADDIN ZOTERO_ITEM CSL_CITATION {"citationID":"pA7O4Ar7","properties":{"formattedCitation":"(Isaac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rsidRPr="009A7423">
        <w:rPr>
          <w:szCs w:val="36"/>
        </w:rPr>
        <w:fldChar w:fldCharType="separate"/>
      </w:r>
      <w:r w:rsidRPr="009A7423">
        <w:rPr>
          <w:noProof/>
          <w:szCs w:val="36"/>
        </w:rPr>
        <w:t>(Isaac et al., 2009)</w:t>
      </w:r>
      <w:r w:rsidRPr="009A7423">
        <w:rPr>
          <w:szCs w:val="36"/>
        </w:rPr>
        <w:fldChar w:fldCharType="end"/>
      </w:r>
      <w:r w:rsidRPr="009A7423">
        <w:rPr>
          <w:szCs w:val="36"/>
        </w:rPr>
        <w:t>.</w:t>
      </w:r>
      <w:r>
        <w:rPr>
          <w:szCs w:val="36"/>
        </w:rPr>
        <w:t xml:space="preserve"> It is therefore important to continually monitor alert warning systems including the frequency of alerts, actions taken by prescribers in response to these alerts and reasons for any override decisions. Such an analysis could provide insights into potential alert fatigue and appropriateness of alerts, that could inform system optimisations.</w:t>
      </w:r>
    </w:p>
    <w:p w14:paraId="18DE4B72" w14:textId="77777777" w:rsidR="00C4500A" w:rsidRDefault="00C4500A" w:rsidP="003B3E95">
      <w:pPr>
        <w:jc w:val="both"/>
        <w:rPr>
          <w:szCs w:val="36"/>
        </w:rPr>
      </w:pPr>
    </w:p>
    <w:p w14:paraId="1713BB4C" w14:textId="0B288ED4" w:rsidR="006900F3" w:rsidRPr="00C4500A" w:rsidRDefault="00DF5D57" w:rsidP="003B3E95">
      <w:pPr>
        <w:jc w:val="both"/>
        <w:outlineLvl w:val="1"/>
        <w:rPr>
          <w:b/>
          <w:bCs/>
          <w:i/>
          <w:iCs/>
          <w:szCs w:val="36"/>
        </w:rPr>
      </w:pPr>
      <w:bookmarkStart w:id="12" w:name="_Toc81320302"/>
      <w:r w:rsidRPr="00C4500A">
        <w:rPr>
          <w:b/>
          <w:bCs/>
          <w:i/>
          <w:iCs/>
          <w:szCs w:val="36"/>
        </w:rPr>
        <w:t xml:space="preserve">1.2 </w:t>
      </w:r>
      <w:r w:rsidR="006900F3" w:rsidRPr="00C4500A">
        <w:rPr>
          <w:b/>
          <w:bCs/>
          <w:i/>
          <w:iCs/>
          <w:szCs w:val="36"/>
        </w:rPr>
        <w:t>Study-specific context: UCLH Epic</w:t>
      </w:r>
      <w:r w:rsidR="006900F3" w:rsidRPr="00C4500A">
        <w:rPr>
          <w:b/>
          <w:bCs/>
          <w:szCs w:val="36"/>
        </w:rPr>
        <w:t xml:space="preserve"> </w:t>
      </w:r>
      <w:r w:rsidR="006900F3" w:rsidRPr="00C4500A">
        <w:rPr>
          <w:b/>
          <w:bCs/>
          <w:i/>
          <w:iCs/>
          <w:szCs w:val="36"/>
        </w:rPr>
        <w:t>EHR system</w:t>
      </w:r>
      <w:bookmarkEnd w:id="12"/>
    </w:p>
    <w:p w14:paraId="6B0519B7" w14:textId="53957E59" w:rsidR="006900F3" w:rsidRPr="004D3CAF" w:rsidRDefault="006900F3" w:rsidP="003B3E95">
      <w:pPr>
        <w:jc w:val="both"/>
        <w:rPr>
          <w:b/>
          <w:bCs/>
          <w:szCs w:val="36"/>
          <w:u w:val="single"/>
        </w:rPr>
      </w:pPr>
      <w:r w:rsidRPr="00C61C98">
        <w:rPr>
          <w:szCs w:val="36"/>
        </w:rPr>
        <w:t>In March 2019, University College London Hospitals</w:t>
      </w:r>
      <w:r w:rsidR="00001E51">
        <w:rPr>
          <w:szCs w:val="36"/>
        </w:rPr>
        <w:t xml:space="preserve"> NHS Foundation Trust </w:t>
      </w:r>
      <w:r w:rsidRPr="00C61C98">
        <w:rPr>
          <w:szCs w:val="36"/>
        </w:rPr>
        <w:t xml:space="preserve">(UCLH) launched an electronic </w:t>
      </w:r>
      <w:r>
        <w:rPr>
          <w:szCs w:val="36"/>
        </w:rPr>
        <w:t>health</w:t>
      </w:r>
      <w:r w:rsidRPr="00C61C98">
        <w:rPr>
          <w:szCs w:val="36"/>
        </w:rPr>
        <w:t xml:space="preserve"> record (E</w:t>
      </w:r>
      <w:r>
        <w:rPr>
          <w:szCs w:val="36"/>
        </w:rPr>
        <w:t>H</w:t>
      </w:r>
      <w:r w:rsidRPr="00C61C98">
        <w:rPr>
          <w:szCs w:val="36"/>
        </w:rPr>
        <w:t xml:space="preserve">R) system on the Epic platform </w:t>
      </w:r>
      <w:r w:rsidRPr="00C61C98">
        <w:rPr>
          <w:szCs w:val="36"/>
        </w:rPr>
        <w:fldChar w:fldCharType="begin"/>
      </w:r>
      <w:r w:rsidRPr="00C61C98">
        <w:rPr>
          <w:szCs w:val="36"/>
        </w:rPr>
        <w:instrText xml:space="preserve"> ADDIN ZOTERO_ITEM CSL_CITATION {"citationID":"IMJVIMOV","properties":{"formattedCitation":"(Postelnicu, 2019)","plainCitation":"(Postelnicu, 2019)","noteIndex":0},"citationItems":[{"id":800,"uris":["http://zotero.org/users/7333361/items/V5IFTG3S"],"uri":["http://zotero.org/users/7333361/items/V5IFTG3S"],"itemData":{"id":800,"type":"webpage","abstract":"Royal Devon &amp; Exeter and Great Ormond Street Hospital NHS foundation trusts also picked Epic as their EPR supplier in the past few years.","container-title":"Healthcare IT News","language":"en","title":"University College London Hospitals NHS Foundation Trust goes live with Epic","URL":"https://www.healthcareitnews.com/news/emea/university-college-london-hospitals-nhs-foundation-trust-goes-live-epic","author":[{"family":"Postelnicu","given":"L"}],"accessed":{"date-parts":[["2021",4,20]]},"issued":{"date-parts":[["2019",4,3]]}}}],"schema":"https://github.com/citation-style-language/schema/raw/master/csl-citation.json"} </w:instrText>
      </w:r>
      <w:r w:rsidRPr="00C61C98">
        <w:rPr>
          <w:szCs w:val="36"/>
        </w:rPr>
        <w:fldChar w:fldCharType="separate"/>
      </w:r>
      <w:r w:rsidRPr="00C61C98">
        <w:rPr>
          <w:noProof/>
          <w:szCs w:val="36"/>
        </w:rPr>
        <w:t>(Postelnicu, 2019)</w:t>
      </w:r>
      <w:r w:rsidRPr="00C61C98">
        <w:rPr>
          <w:szCs w:val="36"/>
        </w:rPr>
        <w:fldChar w:fldCharType="end"/>
      </w:r>
      <w:r w:rsidRPr="00C61C98">
        <w:rPr>
          <w:szCs w:val="36"/>
        </w:rPr>
        <w:t>.  The Epic E</w:t>
      </w:r>
      <w:r>
        <w:rPr>
          <w:szCs w:val="36"/>
        </w:rPr>
        <w:t>H</w:t>
      </w:r>
      <w:r w:rsidRPr="00C61C98">
        <w:rPr>
          <w:szCs w:val="36"/>
        </w:rPr>
        <w:t xml:space="preserve">R system is populated with existing UCLH patients’ records transferred to the system and will continue to serve as a central database for medical </w:t>
      </w:r>
      <w:r>
        <w:rPr>
          <w:szCs w:val="36"/>
        </w:rPr>
        <w:t xml:space="preserve">and non-medical </w:t>
      </w:r>
      <w:r w:rsidRPr="00C61C98">
        <w:rPr>
          <w:szCs w:val="36"/>
        </w:rPr>
        <w:t xml:space="preserve">professionals to dynamically add and update patient records, such as for the prescribing of medications </w:t>
      </w:r>
      <w:r w:rsidRPr="00C61C98">
        <w:rPr>
          <w:szCs w:val="36"/>
        </w:rPr>
        <w:fldChar w:fldCharType="begin"/>
      </w:r>
      <w:r w:rsidRPr="00C61C98">
        <w:rPr>
          <w:szCs w:val="36"/>
        </w:rPr>
        <w:instrText xml:space="preserve"> ADDIN ZOTERO_ITEM CSL_CITATION {"citationID":"JxvyMRfv","properties":{"formattedCitation":"(Postelnicu, 2019)","plainCitation":"(Postelnicu, 2019)","noteIndex":0},"citationItems":[{"id":800,"uris":["http://zotero.org/users/7333361/items/V5IFTG3S"],"uri":["http://zotero.org/users/7333361/items/V5IFTG3S"],"itemData":{"id":800,"type":"webpage","abstract":"Royal Devon &amp; Exeter and Great Ormond Street Hospital NHS foundation trusts also picked Epic as their EPR supplier in the past few years.","container-title":"Healthcare IT News","language":"en","title":"University College London Hospitals NHS Foundation Trust goes live with Epic","URL":"https://www.healthcareitnews.com/news/emea/university-college-london-hospitals-nhs-foundation-trust-goes-live-epic","author":[{"family":"Postelnicu","given":"L"}],"accessed":{"date-parts":[["2021",4,20]]},"issued":{"date-parts":[["2019",4,3]]}}}],"schema":"https://github.com/citation-style-language/schema/raw/master/csl-citation.json"} </w:instrText>
      </w:r>
      <w:r w:rsidRPr="00C61C98">
        <w:rPr>
          <w:szCs w:val="36"/>
        </w:rPr>
        <w:fldChar w:fldCharType="separate"/>
      </w:r>
      <w:r w:rsidRPr="00C61C98">
        <w:rPr>
          <w:noProof/>
          <w:szCs w:val="36"/>
        </w:rPr>
        <w:t>(Postelnicu, 2019)</w:t>
      </w:r>
      <w:r w:rsidRPr="00C61C98">
        <w:rPr>
          <w:szCs w:val="36"/>
        </w:rPr>
        <w:fldChar w:fldCharType="end"/>
      </w:r>
      <w:r w:rsidRPr="00C61C98">
        <w:rPr>
          <w:szCs w:val="36"/>
        </w:rPr>
        <w:t xml:space="preserve">.   Medical </w:t>
      </w:r>
      <w:r>
        <w:rPr>
          <w:szCs w:val="36"/>
        </w:rPr>
        <w:t xml:space="preserve">and non-medical </w:t>
      </w:r>
      <w:r w:rsidRPr="00C61C98">
        <w:rPr>
          <w:szCs w:val="36"/>
        </w:rPr>
        <w:t xml:space="preserve">prescribers can use the </w:t>
      </w:r>
      <w:r w:rsidRPr="00D45ECB">
        <w:rPr>
          <w:szCs w:val="36"/>
        </w:rPr>
        <w:t>Epic EHR system to assess patient records for potential allergies or intolerances in order to inform</w:t>
      </w:r>
      <w:r w:rsidRPr="00C61C98">
        <w:rPr>
          <w:szCs w:val="36"/>
        </w:rPr>
        <w:t xml:space="preserve"> clinical decision making in an efficient manner without the need to reference paper notes </w:t>
      </w:r>
      <w:r w:rsidRPr="00C61C98">
        <w:rPr>
          <w:szCs w:val="36"/>
        </w:rPr>
        <w:fldChar w:fldCharType="begin"/>
      </w:r>
      <w:r w:rsidRPr="00C61C98">
        <w:rPr>
          <w:szCs w:val="36"/>
        </w:rPr>
        <w:instrText xml:space="preserve"> ADDIN ZOTERO_ITEM CSL_CITATION {"citationID":"Ktsd5IpE","properties":{"formattedCitation":"(Postelnicu, 2019)","plainCitation":"(Postelnicu, 2019)","noteIndex":0},"citationItems":[{"id":800,"uris":["http://zotero.org/users/7333361/items/V5IFTG3S"],"uri":["http://zotero.org/users/7333361/items/V5IFTG3S"],"itemData":{"id":800,"type":"webpage","abstract":"Royal Devon &amp; Exeter and Great Ormond Street Hospital NHS foundation trusts also picked Epic as their EPR supplier in the past few years.","container-title":"Healthcare IT News","language":"en","title":"University College London Hospitals NHS Foundation Trust goes live with Epic","URL":"https://www.healthcareitnews.com/news/emea/university-college-london-hospitals-nhs-foundation-trust-goes-live-epic","author":[{"family":"Postelnicu","given":"L"}],"accessed":{"date-parts":[["2021",4,20]]},"issued":{"date-parts":[["2019",4,3]]}}}],"schema":"https://github.com/citation-style-language/schema/raw/master/csl-citation.json"} </w:instrText>
      </w:r>
      <w:r w:rsidRPr="00C61C98">
        <w:rPr>
          <w:szCs w:val="36"/>
        </w:rPr>
        <w:fldChar w:fldCharType="separate"/>
      </w:r>
      <w:r w:rsidRPr="00C61C98">
        <w:rPr>
          <w:noProof/>
          <w:szCs w:val="36"/>
        </w:rPr>
        <w:t>(Postelnicu, 2019)</w:t>
      </w:r>
      <w:r w:rsidRPr="00C61C98">
        <w:rPr>
          <w:szCs w:val="36"/>
        </w:rPr>
        <w:fldChar w:fldCharType="end"/>
      </w:r>
      <w:r w:rsidRPr="00C61C98">
        <w:rPr>
          <w:szCs w:val="36"/>
        </w:rPr>
        <w:t xml:space="preserve">.  </w:t>
      </w:r>
      <w:r w:rsidRPr="00B56119">
        <w:t xml:space="preserve">This study aims to quantify the impact of overall allergy and intolerance alerts contained in an anonymised data extract obtained from the UCLH </w:t>
      </w:r>
      <w:r w:rsidR="008D7F28">
        <w:t>EH</w:t>
      </w:r>
      <w:r w:rsidRPr="00B56119">
        <w:t>R system and more specifically, undertake an analysis of factors associated with warning overrides</w:t>
      </w:r>
      <w:r w:rsidR="00CC2FC7">
        <w:t xml:space="preserve"> (alerts were not adhered to)</w:t>
      </w:r>
      <w:r w:rsidRPr="00B56119">
        <w:t xml:space="preserve"> versus warning removals</w:t>
      </w:r>
      <w:r w:rsidR="00CC2FC7">
        <w:t xml:space="preserve"> (alerts were effective and adhered to)</w:t>
      </w:r>
      <w:r w:rsidRPr="00B56119">
        <w:t xml:space="preserve"> at point of prescribing.  An exploratory analysis of alert appropriateness will also be carried out.</w:t>
      </w:r>
    </w:p>
    <w:p w14:paraId="5C9B8C76" w14:textId="4A54E735" w:rsidR="00D53236" w:rsidRDefault="00D53236" w:rsidP="003B3E95">
      <w:pPr>
        <w:jc w:val="both"/>
        <w:rPr>
          <w:b/>
        </w:rPr>
      </w:pPr>
    </w:p>
    <w:p w14:paraId="3636B126" w14:textId="20D1085A" w:rsidR="007F2CC1" w:rsidRDefault="007F2CC1" w:rsidP="000024CD">
      <w:pPr>
        <w:jc w:val="both"/>
        <w:rPr>
          <w:b/>
        </w:rPr>
      </w:pPr>
    </w:p>
    <w:p w14:paraId="0E3A16D3" w14:textId="359BF16D" w:rsidR="00B96710" w:rsidRDefault="00B96710" w:rsidP="000024CD">
      <w:pPr>
        <w:jc w:val="both"/>
        <w:rPr>
          <w:b/>
        </w:rPr>
      </w:pPr>
    </w:p>
    <w:p w14:paraId="3A89A1C3" w14:textId="77777777" w:rsidR="00B96710" w:rsidRDefault="00B96710" w:rsidP="000024CD">
      <w:pPr>
        <w:jc w:val="both"/>
        <w:rPr>
          <w:b/>
        </w:rPr>
      </w:pPr>
    </w:p>
    <w:p w14:paraId="102CE73B" w14:textId="10420AAD" w:rsidR="00D53236" w:rsidRPr="00942D6A" w:rsidRDefault="00525F28" w:rsidP="003B3E95">
      <w:pPr>
        <w:pStyle w:val="Heading1"/>
        <w:jc w:val="both"/>
        <w:rPr>
          <w:rFonts w:ascii="Times New Roman" w:hAnsi="Times New Roman"/>
          <w:bCs w:val="0"/>
          <w:color w:val="000000" w:themeColor="text1"/>
          <w:sz w:val="28"/>
          <w:szCs w:val="28"/>
        </w:rPr>
      </w:pPr>
      <w:bookmarkStart w:id="13" w:name="_Toc81320303"/>
      <w:r>
        <w:rPr>
          <w:rFonts w:ascii="Times New Roman" w:hAnsi="Times New Roman"/>
          <w:bCs w:val="0"/>
          <w:color w:val="000000" w:themeColor="text1"/>
          <w:sz w:val="28"/>
          <w:szCs w:val="28"/>
        </w:rPr>
        <w:lastRenderedPageBreak/>
        <w:t xml:space="preserve">2.0 </w:t>
      </w:r>
      <w:r w:rsidR="00942D6A" w:rsidRPr="00942D6A">
        <w:rPr>
          <w:rFonts w:ascii="Times New Roman" w:hAnsi="Times New Roman"/>
          <w:bCs w:val="0"/>
          <w:color w:val="000000" w:themeColor="text1"/>
          <w:sz w:val="28"/>
          <w:szCs w:val="28"/>
        </w:rPr>
        <w:t>Methodology</w:t>
      </w:r>
      <w:bookmarkEnd w:id="13"/>
    </w:p>
    <w:p w14:paraId="5EB70301" w14:textId="492F3474" w:rsidR="005A0B02" w:rsidRPr="00C77E00" w:rsidRDefault="005A0B02" w:rsidP="003B3E95">
      <w:pPr>
        <w:jc w:val="both"/>
      </w:pPr>
    </w:p>
    <w:p w14:paraId="5AD00755" w14:textId="32097EA2" w:rsidR="003C489C" w:rsidRDefault="00B617FE" w:rsidP="003B3E95">
      <w:pPr>
        <w:jc w:val="both"/>
      </w:pPr>
      <w:r w:rsidRPr="00675C13">
        <w:t>Th</w:t>
      </w:r>
      <w:r w:rsidR="004E1517">
        <w:t>e analysis was based on</w:t>
      </w:r>
      <w:r w:rsidRPr="00675C13">
        <w:t xml:space="preserve"> a retrospective </w:t>
      </w:r>
      <w:r w:rsidR="004E1517">
        <w:t>dataset</w:t>
      </w:r>
      <w:r w:rsidRPr="00675C13">
        <w:t xml:space="preserve"> of</w:t>
      </w:r>
      <w:r w:rsidR="00B1113C">
        <w:t xml:space="preserve"> 5</w:t>
      </w:r>
      <w:r w:rsidR="00B96710">
        <w:t>,</w:t>
      </w:r>
      <w:r w:rsidR="00B1113C">
        <w:t xml:space="preserve">628 </w:t>
      </w:r>
      <w:r w:rsidR="004E1517">
        <w:t xml:space="preserve">unique </w:t>
      </w:r>
      <w:r w:rsidR="00B1113C">
        <w:t>individuals</w:t>
      </w:r>
      <w:r w:rsidRPr="00675C13">
        <w:t xml:space="preserve"> </w:t>
      </w:r>
      <w:r w:rsidR="004E1517">
        <w:t xml:space="preserve">with </w:t>
      </w:r>
      <w:r w:rsidR="004E1517" w:rsidRPr="00675C13">
        <w:t>5</w:t>
      </w:r>
      <w:r w:rsidR="004E1517">
        <w:t>3</w:t>
      </w:r>
      <w:r w:rsidR="004E1517" w:rsidRPr="00675C13">
        <w:t>,</w:t>
      </w:r>
      <w:r w:rsidR="004E1517">
        <w:t>057</w:t>
      </w:r>
      <w:r w:rsidR="004E1517" w:rsidRPr="00675C13">
        <w:t xml:space="preserve"> </w:t>
      </w:r>
      <w:r w:rsidR="004E1517">
        <w:t xml:space="preserve">prescription </w:t>
      </w:r>
      <w:r w:rsidR="004E1517" w:rsidRPr="00675C13">
        <w:t>records</w:t>
      </w:r>
      <w:r w:rsidR="004E1517">
        <w:t xml:space="preserve"> sampled </w:t>
      </w:r>
      <w:r w:rsidRPr="00675C13">
        <w:t xml:space="preserve">from the UCLH Epic electronic health </w:t>
      </w:r>
      <w:r w:rsidRPr="00186595">
        <w:t>record (EHR) database</w:t>
      </w:r>
      <w:r w:rsidR="00186595" w:rsidRPr="00186595">
        <w:t xml:space="preserve"> and </w:t>
      </w:r>
      <w:r w:rsidR="00186595" w:rsidRPr="00186595">
        <w:rPr>
          <w:szCs w:val="36"/>
        </w:rPr>
        <w:t>are coded using the Drug, Medicines and Devices (DM+D) coding system</w:t>
      </w:r>
      <w:r w:rsidR="00B1113C" w:rsidRPr="00186595">
        <w:t>.  The dataset consisted of</w:t>
      </w:r>
      <w:r w:rsidRPr="00186595">
        <w:t xml:space="preserve"> </w:t>
      </w:r>
      <w:r w:rsidR="00B1113C" w:rsidRPr="00186595">
        <w:t xml:space="preserve">11 months of data taken from a </w:t>
      </w:r>
      <w:r w:rsidRPr="00186595">
        <w:t>specific time period (</w:t>
      </w:r>
      <w:r w:rsidR="00B1113C" w:rsidRPr="00186595">
        <w:t>June</w:t>
      </w:r>
      <w:r w:rsidRPr="00186595">
        <w:t xml:space="preserve"> 2019 to </w:t>
      </w:r>
      <w:r w:rsidR="00B1113C" w:rsidRPr="00186595">
        <w:t>March</w:t>
      </w:r>
      <w:r w:rsidRPr="00186595">
        <w:t xml:space="preserve"> 202</w:t>
      </w:r>
      <w:r w:rsidR="00B1113C" w:rsidRPr="00186595">
        <w:t>1</w:t>
      </w:r>
      <w:r w:rsidRPr="00186595">
        <w:t>)</w:t>
      </w:r>
      <w:r w:rsidR="00B1113C" w:rsidRPr="00186595">
        <w:t xml:space="preserve"> </w:t>
      </w:r>
      <w:r w:rsidR="004E1517" w:rsidRPr="00186595">
        <w:t>and included data on</w:t>
      </w:r>
      <w:r w:rsidRPr="00186595">
        <w:t xml:space="preserve"> </w:t>
      </w:r>
      <w:r w:rsidR="00B1113C" w:rsidRPr="00186595">
        <w:t xml:space="preserve">prescriber actions, prescription description and frequency </w:t>
      </w:r>
      <w:r w:rsidRPr="00186595">
        <w:t>of allergic response and patient intolerance (</w:t>
      </w:r>
      <w:r w:rsidRPr="00186595">
        <w:rPr>
          <w:i/>
          <w:iCs/>
        </w:rPr>
        <w:t>i.e.,</w:t>
      </w:r>
      <w:r w:rsidRPr="00186595">
        <w:t xml:space="preserve"> </w:t>
      </w:r>
      <w:r w:rsidR="00B1113C" w:rsidRPr="00186595">
        <w:t>adverse reactions/drug intolerances</w:t>
      </w:r>
      <w:r w:rsidRPr="00186595">
        <w:t xml:space="preserve">) to various prescriptions </w:t>
      </w:r>
      <w:r w:rsidRPr="00186595">
        <w:fldChar w:fldCharType="begin"/>
      </w:r>
      <w:r w:rsidRPr="00186595">
        <w:instrText xml:space="preserve"> ADDIN ZOTERO_ITEM CSL_CITATION {"citationID":"1eRgTqin","properties":{"formattedCitation":"(Topaz et al., 2016)","plainCitation":"(Topaz et al., 2016)","noteIndex":0},"citationItems":[{"id":784,"uris":["http://zotero.org/users/7333361/items/RCTVBJIR"],"uri":["http://zotero.org/users/7333361/items/RCTVBJIR"],"itemData":{"id":784,"type":"article-journal","abstract":"Objective There have been growing concerns about the impact of drug allergy alerts on patient safety and provider alert fatigue. The authors aimed to explore the common drug allergy alerts over the last 10 years and the reasons why providers tend to override these alerts.\n            Design: Retrospective observational cross-sectional study (2004–2013).\n            Materials and Methods Drug allergy alert data (n = 611,192) were collected from two large academic hospitals in Boston, MA (USA).\n            Results Overall, the authors found an increase in the rate of drug allergy alert overrides, from 83.3% in 2004 to 87.6% in 2013 (P &amp;lt; .001). Alarmingly, alerts for immune mediated and life threatening reactions with definite allergen and prescribed medication matches were overridden 72.8% and 74.1% of the time, respectively. However, providers were less likely to override these alerts compared to possible (cross-sensitivity) or probable (allergen group) matches (P &amp;lt; .001). The most common drug allergy alerts were triggered by allergies to narcotics (48%) and other analgesics (6%), antibiotics (10%), and statins (2%). Only slightly more than one-third of the reactions (34.2%) were potentially immune mediated. Finally, more than half of the overrides reasons pointed to irrelevant alerts (i.e., patient has tolerated the medication before, 50.9%) and providers were significantly more likely to override repeated alerts (89.7%) rather than first time alerts (77.4%, P &amp;lt; .001).\n            Discussion and Conclusions These findings underline the urgent need for more efforts to provide more accurate and relevant drug allergy alerts to help reduce alert override rates and improve alert fatigue.","container-title":"Journal of the American Medical Informatics Association","DOI":"10.1093/jamia/ocv143","ISSN":"1067-5027, 1527-974X","issue":"3","language":"en","page":"601-608","source":"DOI.org (Crossref)","title":"Rising drug allergy alert overrides in electronic health records: an observational retrospective study of a decade of experience","title-short":"Rising drug allergy alert overrides in electronic health records","volume":"23","author":[{"family":"Topaz","given":"Maxim"},{"family":"Seger","given":"Diane L"},{"family":"Slight","given":"Sarah P"},{"family":"Goss","given":"Foster"},{"family":"Lai","given":"Kenneth"},{"family":"Wickner","given":"Paige G"},{"family":"Blumenthal","given":"Kimberly"},{"family":"Dhopeshwarkar","given":"Neil"},{"family":"Chang","given":"Frank"},{"family":"Bates","given":"David W"},{"family":"Zhou","given":"Li"}],"issued":{"date-parts":[["2016",5,1]]}}}],"schema":"https://github.com/citation-style-language/schema/raw/master/csl-citation.json"} </w:instrText>
      </w:r>
      <w:r w:rsidRPr="00186595">
        <w:fldChar w:fldCharType="separate"/>
      </w:r>
      <w:r w:rsidRPr="00186595">
        <w:rPr>
          <w:noProof/>
        </w:rPr>
        <w:t>(Topaz et al., 2016)</w:t>
      </w:r>
      <w:r w:rsidRPr="00186595">
        <w:fldChar w:fldCharType="end"/>
      </w:r>
      <w:r w:rsidRPr="00186595">
        <w:t xml:space="preserve">.  The </w:t>
      </w:r>
      <w:r w:rsidR="00B1113C" w:rsidRPr="00186595">
        <w:t xml:space="preserve">raw </w:t>
      </w:r>
      <w:r w:rsidRPr="00186595">
        <w:t>dataset consist</w:t>
      </w:r>
      <w:r w:rsidR="004E1517" w:rsidRPr="00186595">
        <w:t>s</w:t>
      </w:r>
      <w:r w:rsidRPr="00186595">
        <w:t xml:space="preserve"> of </w:t>
      </w:r>
      <w:r w:rsidR="00B1113C" w:rsidRPr="00186595">
        <w:t>thirty-five</w:t>
      </w:r>
      <w:r w:rsidRPr="00675C13">
        <w:t xml:space="preserve"> variables that </w:t>
      </w:r>
      <w:r w:rsidR="00B1113C">
        <w:t>were</w:t>
      </w:r>
      <w:r w:rsidRPr="00675C13">
        <w:t xml:space="preserve"> updated by prescribing clinicians in a clinical setting (</w:t>
      </w:r>
      <w:r w:rsidRPr="00675C13">
        <w:rPr>
          <w:i/>
          <w:iCs/>
        </w:rPr>
        <w:t>i.e.,</w:t>
      </w:r>
      <w:r w:rsidRPr="00675C13">
        <w:t xml:space="preserve"> UCLH) and includes anonymised patient characteristics, prescribing information, if an alert warning was raised due to allergic response </w:t>
      </w:r>
      <w:r w:rsidR="00B1113C">
        <w:t>or</w:t>
      </w:r>
      <w:r w:rsidRPr="00675C13">
        <w:t xml:space="preserve"> patient intolerance and the subsequent prescribers’ actions</w:t>
      </w:r>
      <w:r w:rsidR="00AE6D36">
        <w:t xml:space="preserve">.  </w:t>
      </w:r>
      <w:r w:rsidR="00AE6D36" w:rsidRPr="00675C13">
        <w:t xml:space="preserve">The </w:t>
      </w:r>
      <w:r w:rsidR="00AE6D36">
        <w:t>dataset</w:t>
      </w:r>
      <w:r w:rsidR="00AE6D36" w:rsidRPr="00675C13">
        <w:t xml:space="preserve"> does not provide information </w:t>
      </w:r>
      <w:r w:rsidR="00AE6D36">
        <w:t>on patient outcomes and</w:t>
      </w:r>
      <w:r w:rsidR="00AE6D36" w:rsidRPr="00675C13">
        <w:t xml:space="preserve"> each prescription w</w:t>
      </w:r>
      <w:r w:rsidR="004E1517">
        <w:t>as</w:t>
      </w:r>
      <w:r w:rsidR="00AE6D36" w:rsidRPr="00675C13">
        <w:t xml:space="preserve"> treated as a</w:t>
      </w:r>
      <w:r w:rsidR="004E1517">
        <w:t xml:space="preserve">n independent </w:t>
      </w:r>
      <w:r w:rsidR="00AE6D36" w:rsidRPr="00675C13">
        <w:t>patient record</w:t>
      </w:r>
      <w:r w:rsidR="00AE6D36">
        <w:t xml:space="preserve"> for </w:t>
      </w:r>
      <w:r w:rsidR="004E1517">
        <w:t xml:space="preserve">the purposes of the </w:t>
      </w:r>
      <w:r w:rsidR="00AE6D36">
        <w:t xml:space="preserve">alert warning analysis.  </w:t>
      </w:r>
      <w:r w:rsidR="00AE6D36" w:rsidRPr="00675C13">
        <w:t xml:space="preserve">The anonymised </w:t>
      </w:r>
      <w:r w:rsidR="00AE6D36">
        <w:t>dataset</w:t>
      </w:r>
      <w:r w:rsidR="00AE6D36" w:rsidRPr="00675C13">
        <w:t xml:space="preserve"> reflects a dynamic data entry environment</w:t>
      </w:r>
      <w:r w:rsidR="009D799B">
        <w:t xml:space="preserve"> using both drop-down options and free text</w:t>
      </w:r>
      <w:r w:rsidR="00AE6D36" w:rsidRPr="00675C13">
        <w:t>; therefore, data entry errors</w:t>
      </w:r>
      <w:r w:rsidR="00AE6D36">
        <w:t xml:space="preserve"> and missing data</w:t>
      </w:r>
      <w:r w:rsidR="00AE6D36" w:rsidRPr="00675C13">
        <w:t xml:space="preserve"> </w:t>
      </w:r>
      <w:r w:rsidR="004E1517">
        <w:t>were</w:t>
      </w:r>
      <w:r w:rsidR="00AE6D36" w:rsidRPr="00675C13">
        <w:t xml:space="preserve"> expected in the </w:t>
      </w:r>
      <w:r w:rsidR="00AE6D36">
        <w:t>dataset</w:t>
      </w:r>
      <w:r w:rsidR="00AE6D36" w:rsidRPr="00675C13">
        <w:t xml:space="preserve">.  </w:t>
      </w:r>
    </w:p>
    <w:p w14:paraId="0A7662F7" w14:textId="77777777" w:rsidR="00186595" w:rsidRDefault="00186595" w:rsidP="003B3E95">
      <w:pPr>
        <w:jc w:val="both"/>
      </w:pPr>
    </w:p>
    <w:p w14:paraId="4B1168B7" w14:textId="5ABB9CB6" w:rsidR="00AE6D36" w:rsidRDefault="00AE6D36" w:rsidP="003B3E95">
      <w:pPr>
        <w:jc w:val="both"/>
      </w:pPr>
      <w:r>
        <w:t>Using the raw dataset</w:t>
      </w:r>
      <w:r w:rsidR="004E1517">
        <w:t xml:space="preserve">, </w:t>
      </w:r>
      <w:r>
        <w:t xml:space="preserve">a new data-frame of </w:t>
      </w:r>
      <w:r w:rsidR="00F72F88">
        <w:t>twelve</w:t>
      </w:r>
      <w:r>
        <w:t xml:space="preserve"> variables was generated consisting of </w:t>
      </w:r>
      <w:r w:rsidR="00F72F88">
        <w:t xml:space="preserve">warning status, provider type, provider speciality, description, </w:t>
      </w:r>
      <w:r w:rsidR="00133306">
        <w:t>context</w:t>
      </w:r>
      <w:r w:rsidR="00F72F88">
        <w:t>, drug-allergy reactions, d</w:t>
      </w:r>
      <w:r w:rsidR="00F72F88" w:rsidRPr="00D033A8">
        <w:t>rug</w:t>
      </w:r>
      <w:r w:rsidR="00F72F88">
        <w:t>-a</w:t>
      </w:r>
      <w:r w:rsidR="00F72F88" w:rsidRPr="00D033A8">
        <w:t>llergy</w:t>
      </w:r>
      <w:r w:rsidR="00F72F88" w:rsidRPr="00F72F88">
        <w:t xml:space="preserve"> </w:t>
      </w:r>
      <w:r w:rsidR="00F72F88">
        <w:t>c</w:t>
      </w:r>
      <w:r w:rsidR="00F72F88" w:rsidRPr="00D033A8">
        <w:t>ontraindication</w:t>
      </w:r>
      <w:r w:rsidR="00F72F88" w:rsidRPr="00F72F88">
        <w:t xml:space="preserve"> </w:t>
      </w:r>
      <w:r w:rsidR="00F72F88">
        <w:t>g</w:t>
      </w:r>
      <w:r w:rsidR="00F72F88" w:rsidRPr="00D033A8">
        <w:t>roup</w:t>
      </w:r>
      <w:r w:rsidR="00F72F88">
        <w:t>, importance level, severity, along</w:t>
      </w:r>
      <w:r w:rsidR="004E1517">
        <w:t xml:space="preserve"> </w:t>
      </w:r>
      <w:r w:rsidR="00F72F88">
        <w:t>with patient sex and age.</w:t>
      </w:r>
    </w:p>
    <w:p w14:paraId="63B206AE" w14:textId="344911EB" w:rsidR="00F72F88" w:rsidRDefault="00F72F88" w:rsidP="00B617FE"/>
    <w:p w14:paraId="724145C6" w14:textId="6B17239C" w:rsidR="00644106" w:rsidRDefault="00644106" w:rsidP="00644106">
      <w:pPr>
        <w:pStyle w:val="Caption"/>
        <w:rPr>
          <w:b w:val="0"/>
          <w:bCs w:val="0"/>
        </w:rPr>
      </w:pPr>
      <w:bookmarkStart w:id="14" w:name="_Toc81320357"/>
      <w:r w:rsidRPr="006A27CE">
        <w:rPr>
          <w:b w:val="0"/>
          <w:bCs w:val="0"/>
        </w:rPr>
        <w:t xml:space="preserve">Table </w:t>
      </w:r>
      <w:r w:rsidRPr="006A27CE">
        <w:rPr>
          <w:b w:val="0"/>
          <w:bCs w:val="0"/>
        </w:rPr>
        <w:fldChar w:fldCharType="begin"/>
      </w:r>
      <w:r w:rsidRPr="006A27CE">
        <w:rPr>
          <w:b w:val="0"/>
          <w:bCs w:val="0"/>
        </w:rPr>
        <w:instrText xml:space="preserve"> SEQ Table \* ARABIC </w:instrText>
      </w:r>
      <w:r w:rsidRPr="006A27CE">
        <w:rPr>
          <w:b w:val="0"/>
          <w:bCs w:val="0"/>
        </w:rPr>
        <w:fldChar w:fldCharType="separate"/>
      </w:r>
      <w:r w:rsidR="007834D0">
        <w:rPr>
          <w:b w:val="0"/>
          <w:bCs w:val="0"/>
          <w:noProof/>
        </w:rPr>
        <w:t>1</w:t>
      </w:r>
      <w:r w:rsidRPr="006A27CE">
        <w:rPr>
          <w:b w:val="0"/>
          <w:bCs w:val="0"/>
        </w:rPr>
        <w:fldChar w:fldCharType="end"/>
      </w:r>
      <w:r w:rsidRPr="006A27CE">
        <w:rPr>
          <w:b w:val="0"/>
          <w:bCs w:val="0"/>
        </w:rPr>
        <w:t>. List of data-frame variables, what they consist of and meaning.</w:t>
      </w:r>
      <w:bookmarkEnd w:id="14"/>
    </w:p>
    <w:p w14:paraId="71BDF913" w14:textId="77777777" w:rsidR="003B3E95" w:rsidRPr="003B3E95" w:rsidRDefault="003B3E95" w:rsidP="003B3E95"/>
    <w:tbl>
      <w:tblPr>
        <w:tblStyle w:val="ListTable6ColourfulAccent3"/>
        <w:tblW w:w="0" w:type="auto"/>
        <w:tblLook w:val="04A0" w:firstRow="1" w:lastRow="0" w:firstColumn="1" w:lastColumn="0" w:noHBand="0" w:noVBand="1"/>
      </w:tblPr>
      <w:tblGrid>
        <w:gridCol w:w="3005"/>
        <w:gridCol w:w="3005"/>
        <w:gridCol w:w="3006"/>
      </w:tblGrid>
      <w:tr w:rsidR="00644106" w:rsidRPr="00644106" w14:paraId="7E46F933" w14:textId="77777777" w:rsidTr="0064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52C1D46" w14:textId="43F5920B" w:rsidR="003A3C83" w:rsidRPr="00644106" w:rsidRDefault="003A3C83" w:rsidP="00B617FE">
            <w:pPr>
              <w:rPr>
                <w:color w:val="000000" w:themeColor="text1"/>
                <w:sz w:val="16"/>
                <w:szCs w:val="16"/>
              </w:rPr>
            </w:pPr>
            <w:r w:rsidRPr="00644106">
              <w:rPr>
                <w:color w:val="000000" w:themeColor="text1"/>
                <w:sz w:val="16"/>
                <w:szCs w:val="16"/>
              </w:rPr>
              <w:t>Variable</w:t>
            </w:r>
          </w:p>
        </w:tc>
        <w:tc>
          <w:tcPr>
            <w:tcW w:w="3005" w:type="dxa"/>
            <w:shd w:val="clear" w:color="auto" w:fill="auto"/>
          </w:tcPr>
          <w:p w14:paraId="41720157" w14:textId="77777777" w:rsidR="003A3C83" w:rsidRDefault="003A3C83" w:rsidP="00B617FE">
            <w:pPr>
              <w:cnfStyle w:val="100000000000" w:firstRow="1" w:lastRow="0" w:firstColumn="0" w:lastColumn="0" w:oddVBand="0" w:evenVBand="0" w:oddHBand="0" w:evenHBand="0" w:firstRowFirstColumn="0" w:firstRowLastColumn="0" w:lastRowFirstColumn="0" w:lastRowLastColumn="0"/>
              <w:rPr>
                <w:b w:val="0"/>
                <w:bCs w:val="0"/>
                <w:color w:val="000000" w:themeColor="text1"/>
                <w:sz w:val="16"/>
                <w:szCs w:val="16"/>
              </w:rPr>
            </w:pPr>
            <w:r w:rsidRPr="00644106">
              <w:rPr>
                <w:color w:val="000000" w:themeColor="text1"/>
                <w:sz w:val="16"/>
                <w:szCs w:val="16"/>
              </w:rPr>
              <w:t>Consists of:</w:t>
            </w:r>
          </w:p>
          <w:p w14:paraId="186BF986" w14:textId="54CC6CAD" w:rsidR="000472EE" w:rsidRPr="00644106" w:rsidRDefault="000472EE" w:rsidP="00B617FE">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p>
        </w:tc>
        <w:tc>
          <w:tcPr>
            <w:tcW w:w="3006" w:type="dxa"/>
            <w:shd w:val="clear" w:color="auto" w:fill="auto"/>
          </w:tcPr>
          <w:p w14:paraId="01503D29" w14:textId="78C7F071" w:rsidR="003A3C83" w:rsidRPr="00644106" w:rsidRDefault="003A3C83" w:rsidP="00B617FE">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Meaning</w:t>
            </w:r>
          </w:p>
        </w:tc>
      </w:tr>
      <w:tr w:rsidR="00644106" w:rsidRPr="00644106" w14:paraId="7F601016"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1D2D5E99" w14:textId="77777777" w:rsidR="003A3C83" w:rsidRPr="00644106" w:rsidRDefault="003A3C83" w:rsidP="00B617FE">
            <w:pPr>
              <w:rPr>
                <w:color w:val="000000" w:themeColor="text1"/>
                <w:sz w:val="16"/>
                <w:szCs w:val="16"/>
              </w:rPr>
            </w:pPr>
            <w:r w:rsidRPr="00644106">
              <w:rPr>
                <w:color w:val="000000" w:themeColor="text1"/>
                <w:sz w:val="16"/>
                <w:szCs w:val="16"/>
              </w:rPr>
              <w:t>Warning Status</w:t>
            </w:r>
          </w:p>
          <w:p w14:paraId="49BD5E31" w14:textId="77777777" w:rsidR="00644106" w:rsidRPr="00644106" w:rsidRDefault="00644106" w:rsidP="00B617FE">
            <w:pPr>
              <w:rPr>
                <w:color w:val="000000" w:themeColor="text1"/>
                <w:sz w:val="16"/>
                <w:szCs w:val="16"/>
              </w:rPr>
            </w:pPr>
          </w:p>
          <w:p w14:paraId="03D31949" w14:textId="7092C5DB" w:rsidR="00644106" w:rsidRPr="00644106" w:rsidRDefault="00644106" w:rsidP="00B617FE">
            <w:pPr>
              <w:rPr>
                <w:color w:val="000000" w:themeColor="text1"/>
                <w:sz w:val="16"/>
                <w:szCs w:val="16"/>
              </w:rPr>
            </w:pPr>
          </w:p>
        </w:tc>
        <w:tc>
          <w:tcPr>
            <w:tcW w:w="3005" w:type="dxa"/>
            <w:shd w:val="clear" w:color="auto" w:fill="auto"/>
          </w:tcPr>
          <w:p w14:paraId="547DB8FF" w14:textId="4CDFFA4E" w:rsidR="003A3C83" w:rsidRPr="00644106" w:rsidRDefault="003A3C83" w:rsidP="00B617FE">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Overridden, Removed, Cancelled, Viewed, Held</w:t>
            </w:r>
          </w:p>
        </w:tc>
        <w:tc>
          <w:tcPr>
            <w:tcW w:w="3006" w:type="dxa"/>
            <w:shd w:val="clear" w:color="auto" w:fill="auto"/>
          </w:tcPr>
          <w:p w14:paraId="762EE04E" w14:textId="0B29F38D" w:rsidR="003A3C83" w:rsidRPr="00644106" w:rsidRDefault="003A3C83" w:rsidP="00B617FE">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Alert warning type</w:t>
            </w:r>
          </w:p>
        </w:tc>
      </w:tr>
      <w:tr w:rsidR="00644106" w:rsidRPr="00644106" w14:paraId="5477033E" w14:textId="77777777" w:rsidTr="00644106">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03CA18B7" w14:textId="77777777" w:rsidR="003A3C83" w:rsidRPr="00644106" w:rsidRDefault="003A3C83" w:rsidP="00B617FE">
            <w:pPr>
              <w:rPr>
                <w:color w:val="000000" w:themeColor="text1"/>
                <w:sz w:val="16"/>
                <w:szCs w:val="16"/>
              </w:rPr>
            </w:pPr>
            <w:r w:rsidRPr="00644106">
              <w:rPr>
                <w:color w:val="000000" w:themeColor="text1"/>
                <w:sz w:val="16"/>
                <w:szCs w:val="16"/>
              </w:rPr>
              <w:t>Provider Type</w:t>
            </w:r>
          </w:p>
          <w:p w14:paraId="012B760B" w14:textId="77777777" w:rsidR="00644106" w:rsidRPr="00644106" w:rsidRDefault="00644106" w:rsidP="00B617FE">
            <w:pPr>
              <w:rPr>
                <w:color w:val="000000" w:themeColor="text1"/>
                <w:sz w:val="16"/>
                <w:szCs w:val="16"/>
              </w:rPr>
            </w:pPr>
          </w:p>
          <w:p w14:paraId="235610A8" w14:textId="7B22CD50" w:rsidR="00644106" w:rsidRPr="00644106" w:rsidRDefault="00644106" w:rsidP="00B617FE">
            <w:pPr>
              <w:rPr>
                <w:color w:val="000000" w:themeColor="text1"/>
                <w:sz w:val="16"/>
                <w:szCs w:val="16"/>
              </w:rPr>
            </w:pPr>
          </w:p>
        </w:tc>
        <w:tc>
          <w:tcPr>
            <w:tcW w:w="3005" w:type="dxa"/>
            <w:shd w:val="clear" w:color="auto" w:fill="auto"/>
          </w:tcPr>
          <w:p w14:paraId="37C9CFD4" w14:textId="59F2F3CA" w:rsidR="003A3C83" w:rsidRPr="00644106" w:rsidRDefault="003A3C83" w:rsidP="00B617FE">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Prescriber</w:t>
            </w:r>
          </w:p>
        </w:tc>
        <w:tc>
          <w:tcPr>
            <w:tcW w:w="3006" w:type="dxa"/>
            <w:shd w:val="clear" w:color="auto" w:fill="auto"/>
          </w:tcPr>
          <w:p w14:paraId="5436C6D7" w14:textId="0260A6A4" w:rsidR="003A3C83" w:rsidRPr="00644106" w:rsidRDefault="003A3C83" w:rsidP="00B617FE">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Medical</w:t>
            </w:r>
            <w:r w:rsidR="002E7CEF" w:rsidRPr="00644106">
              <w:rPr>
                <w:color w:val="000000" w:themeColor="text1"/>
                <w:sz w:val="16"/>
                <w:szCs w:val="16"/>
              </w:rPr>
              <w:t xml:space="preserve"> (</w:t>
            </w:r>
            <w:r w:rsidR="004E1517">
              <w:rPr>
                <w:color w:val="000000" w:themeColor="text1"/>
                <w:sz w:val="16"/>
                <w:szCs w:val="16"/>
              </w:rPr>
              <w:t>for e.g., Consultant</w:t>
            </w:r>
            <w:r w:rsidR="002E7CEF" w:rsidRPr="00644106">
              <w:rPr>
                <w:color w:val="000000" w:themeColor="text1"/>
                <w:sz w:val="16"/>
                <w:szCs w:val="16"/>
              </w:rPr>
              <w:t>)</w:t>
            </w:r>
            <w:r w:rsidRPr="00644106">
              <w:rPr>
                <w:color w:val="000000" w:themeColor="text1"/>
                <w:sz w:val="16"/>
                <w:szCs w:val="16"/>
              </w:rPr>
              <w:t xml:space="preserve"> or non-medical prescriber</w:t>
            </w:r>
            <w:r w:rsidR="002E7CEF" w:rsidRPr="00644106">
              <w:rPr>
                <w:color w:val="000000" w:themeColor="text1"/>
                <w:sz w:val="16"/>
                <w:szCs w:val="16"/>
              </w:rPr>
              <w:t xml:space="preserve"> (</w:t>
            </w:r>
            <w:r w:rsidR="004E1517">
              <w:rPr>
                <w:color w:val="000000" w:themeColor="text1"/>
                <w:sz w:val="16"/>
                <w:szCs w:val="16"/>
              </w:rPr>
              <w:t>for e.g.,</w:t>
            </w:r>
            <w:r w:rsidR="002E7CEF" w:rsidRPr="00644106">
              <w:rPr>
                <w:i/>
                <w:iCs/>
                <w:color w:val="000000" w:themeColor="text1"/>
                <w:sz w:val="16"/>
                <w:szCs w:val="16"/>
              </w:rPr>
              <w:t xml:space="preserve"> </w:t>
            </w:r>
            <w:r w:rsidR="004E1517" w:rsidRPr="004E1517">
              <w:rPr>
                <w:color w:val="000000" w:themeColor="text1"/>
                <w:sz w:val="16"/>
                <w:szCs w:val="16"/>
              </w:rPr>
              <w:t xml:space="preserve">Registered Nurse, </w:t>
            </w:r>
            <w:r w:rsidR="002E7CEF" w:rsidRPr="004E1517">
              <w:rPr>
                <w:color w:val="000000" w:themeColor="text1"/>
                <w:sz w:val="16"/>
                <w:szCs w:val="16"/>
              </w:rPr>
              <w:t>Technician)</w:t>
            </w:r>
          </w:p>
        </w:tc>
      </w:tr>
      <w:tr w:rsidR="00644106" w:rsidRPr="00644106" w14:paraId="415D8560"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03B9B954" w14:textId="77777777" w:rsidR="003A3C83" w:rsidRPr="00644106" w:rsidRDefault="003A3C83" w:rsidP="00B617FE">
            <w:pPr>
              <w:rPr>
                <w:color w:val="000000" w:themeColor="text1"/>
                <w:sz w:val="16"/>
                <w:szCs w:val="16"/>
              </w:rPr>
            </w:pPr>
            <w:r w:rsidRPr="00644106">
              <w:rPr>
                <w:color w:val="000000" w:themeColor="text1"/>
                <w:sz w:val="16"/>
                <w:szCs w:val="16"/>
              </w:rPr>
              <w:t>Provider Speciality</w:t>
            </w:r>
          </w:p>
          <w:p w14:paraId="74C432E5" w14:textId="2BFC28E6" w:rsidR="00644106" w:rsidRPr="00644106" w:rsidRDefault="00644106" w:rsidP="00B617FE">
            <w:pPr>
              <w:rPr>
                <w:color w:val="000000" w:themeColor="text1"/>
                <w:sz w:val="16"/>
                <w:szCs w:val="16"/>
              </w:rPr>
            </w:pPr>
          </w:p>
        </w:tc>
        <w:tc>
          <w:tcPr>
            <w:tcW w:w="3005" w:type="dxa"/>
            <w:shd w:val="clear" w:color="auto" w:fill="auto"/>
          </w:tcPr>
          <w:p w14:paraId="25E15F13" w14:textId="192B8CD7" w:rsidR="003A3C83" w:rsidRPr="00644106" w:rsidRDefault="004E1517" w:rsidP="00B617FE">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Specialty in which prescriber is based</w:t>
            </w:r>
          </w:p>
        </w:tc>
        <w:tc>
          <w:tcPr>
            <w:tcW w:w="3006" w:type="dxa"/>
            <w:shd w:val="clear" w:color="auto" w:fill="auto"/>
          </w:tcPr>
          <w:p w14:paraId="52091453" w14:textId="031DCEAF" w:rsidR="003A3C83" w:rsidRPr="00644106" w:rsidRDefault="004E1517" w:rsidP="00B617FE">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For e.g.,</w:t>
            </w:r>
            <w:r w:rsidR="003A3C83" w:rsidRPr="00644106">
              <w:rPr>
                <w:color w:val="000000" w:themeColor="text1"/>
                <w:sz w:val="16"/>
                <w:szCs w:val="16"/>
              </w:rPr>
              <w:t xml:space="preserve"> </w:t>
            </w:r>
            <w:r w:rsidR="00D624FB">
              <w:rPr>
                <w:color w:val="000000" w:themeColor="text1"/>
                <w:sz w:val="16"/>
                <w:szCs w:val="16"/>
              </w:rPr>
              <w:t>A</w:t>
            </w:r>
            <w:r w:rsidR="006F25DA">
              <w:rPr>
                <w:color w:val="000000" w:themeColor="text1"/>
                <w:sz w:val="16"/>
                <w:szCs w:val="16"/>
              </w:rPr>
              <w:t>n</w:t>
            </w:r>
            <w:r w:rsidR="0085513A">
              <w:rPr>
                <w:color w:val="000000" w:themeColor="text1"/>
                <w:sz w:val="16"/>
                <w:szCs w:val="16"/>
              </w:rPr>
              <w:t>ae</w:t>
            </w:r>
            <w:r w:rsidR="006F25DA">
              <w:rPr>
                <w:color w:val="000000" w:themeColor="text1"/>
                <w:sz w:val="16"/>
                <w:szCs w:val="16"/>
              </w:rPr>
              <w:t>sthesiology</w:t>
            </w:r>
            <w:r w:rsidR="003A3C83" w:rsidRPr="00644106">
              <w:rPr>
                <w:color w:val="000000" w:themeColor="text1"/>
                <w:sz w:val="16"/>
                <w:szCs w:val="16"/>
              </w:rPr>
              <w:t xml:space="preserve"> &amp; Emergency Medicine</w:t>
            </w:r>
          </w:p>
        </w:tc>
      </w:tr>
      <w:tr w:rsidR="00644106" w:rsidRPr="00644106" w14:paraId="3655ADA2" w14:textId="77777777" w:rsidTr="00644106">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4326291" w14:textId="77777777" w:rsidR="003A3C83" w:rsidRPr="00644106" w:rsidRDefault="003A3C83" w:rsidP="00B617FE">
            <w:pPr>
              <w:rPr>
                <w:color w:val="000000" w:themeColor="text1"/>
                <w:sz w:val="16"/>
                <w:szCs w:val="16"/>
              </w:rPr>
            </w:pPr>
            <w:r w:rsidRPr="00644106">
              <w:rPr>
                <w:color w:val="000000" w:themeColor="text1"/>
                <w:sz w:val="16"/>
                <w:szCs w:val="16"/>
              </w:rPr>
              <w:t>Description</w:t>
            </w:r>
          </w:p>
          <w:p w14:paraId="3BD289D1" w14:textId="3D006BBF" w:rsidR="00644106" w:rsidRPr="00644106" w:rsidRDefault="00644106" w:rsidP="00B617FE">
            <w:pPr>
              <w:rPr>
                <w:color w:val="000000" w:themeColor="text1"/>
                <w:sz w:val="16"/>
                <w:szCs w:val="16"/>
              </w:rPr>
            </w:pPr>
          </w:p>
        </w:tc>
        <w:tc>
          <w:tcPr>
            <w:tcW w:w="3005" w:type="dxa"/>
            <w:shd w:val="clear" w:color="auto" w:fill="auto"/>
          </w:tcPr>
          <w:p w14:paraId="16FDFDE1" w14:textId="27187774" w:rsidR="003A3C83" w:rsidRPr="00644106" w:rsidRDefault="003A3C83" w:rsidP="00B617FE">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Prescription</w:t>
            </w:r>
          </w:p>
        </w:tc>
        <w:tc>
          <w:tcPr>
            <w:tcW w:w="3006" w:type="dxa"/>
            <w:shd w:val="clear" w:color="auto" w:fill="auto"/>
          </w:tcPr>
          <w:p w14:paraId="29016A3F" w14:textId="28360C5C" w:rsidR="003A3C83" w:rsidRPr="00644106" w:rsidRDefault="003A3C83" w:rsidP="00B617FE">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Prescribed medication</w:t>
            </w:r>
          </w:p>
        </w:tc>
      </w:tr>
      <w:tr w:rsidR="00644106" w:rsidRPr="00644106" w14:paraId="2742267E"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45E1C4F9" w14:textId="44D34B98" w:rsidR="002E7CEF" w:rsidRPr="00644106" w:rsidRDefault="00133306" w:rsidP="002E7CEF">
            <w:pPr>
              <w:rPr>
                <w:color w:val="000000" w:themeColor="text1"/>
                <w:sz w:val="16"/>
                <w:szCs w:val="16"/>
              </w:rPr>
            </w:pPr>
            <w:r>
              <w:rPr>
                <w:color w:val="000000" w:themeColor="text1"/>
                <w:sz w:val="16"/>
                <w:szCs w:val="16"/>
              </w:rPr>
              <w:t>Context</w:t>
            </w:r>
          </w:p>
          <w:p w14:paraId="3E110D22" w14:textId="77777777" w:rsidR="00644106" w:rsidRDefault="00644106" w:rsidP="002E7CEF">
            <w:pPr>
              <w:rPr>
                <w:b w:val="0"/>
                <w:bCs w:val="0"/>
                <w:color w:val="000000" w:themeColor="text1"/>
                <w:sz w:val="16"/>
                <w:szCs w:val="16"/>
              </w:rPr>
            </w:pPr>
          </w:p>
          <w:p w14:paraId="0FF2E2EA" w14:textId="12CC2E18" w:rsidR="00133306" w:rsidRPr="00644106" w:rsidRDefault="00133306" w:rsidP="002E7CEF">
            <w:pPr>
              <w:rPr>
                <w:color w:val="000000" w:themeColor="text1"/>
                <w:sz w:val="16"/>
                <w:szCs w:val="16"/>
              </w:rPr>
            </w:pPr>
          </w:p>
        </w:tc>
        <w:tc>
          <w:tcPr>
            <w:tcW w:w="3005" w:type="dxa"/>
            <w:shd w:val="clear" w:color="auto" w:fill="auto"/>
          </w:tcPr>
          <w:p w14:paraId="73F7F449" w14:textId="5DAB6A3D" w:rsidR="002E7CEF" w:rsidRPr="00644106" w:rsidRDefault="00133306"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Inpatient, Outpatient or Both inpatient and outpatient</w:t>
            </w:r>
          </w:p>
        </w:tc>
        <w:tc>
          <w:tcPr>
            <w:tcW w:w="3006" w:type="dxa"/>
            <w:shd w:val="clear" w:color="auto" w:fill="auto"/>
          </w:tcPr>
          <w:p w14:paraId="4DC42FAB" w14:textId="7A65A47C" w:rsidR="008E25E0" w:rsidRDefault="00133306"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Patient hospital admissions status</w:t>
            </w:r>
            <w:r w:rsidR="008E25E0">
              <w:rPr>
                <w:color w:val="000000" w:themeColor="text1"/>
                <w:sz w:val="16"/>
                <w:szCs w:val="16"/>
              </w:rPr>
              <w:t xml:space="preserve">  </w:t>
            </w:r>
          </w:p>
          <w:p w14:paraId="1E573F90" w14:textId="2489B9B1" w:rsidR="008E25E0" w:rsidRDefault="008E25E0"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Both Inpatient and Outpatient’ = patients initial treated as outpatient before admission as inpatient</w:t>
            </w:r>
          </w:p>
          <w:p w14:paraId="0A638717" w14:textId="5C03F191" w:rsidR="008E25E0" w:rsidRPr="00644106" w:rsidRDefault="008E25E0"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644106" w:rsidRPr="00644106" w14:paraId="396FC6AC" w14:textId="77777777" w:rsidTr="00644106">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33BE5B3A" w14:textId="77777777" w:rsidR="002E7CEF" w:rsidRPr="00644106" w:rsidRDefault="002E7CEF" w:rsidP="002E7CEF">
            <w:pPr>
              <w:rPr>
                <w:color w:val="000000" w:themeColor="text1"/>
                <w:sz w:val="16"/>
                <w:szCs w:val="16"/>
              </w:rPr>
            </w:pPr>
            <w:r w:rsidRPr="00644106">
              <w:rPr>
                <w:color w:val="000000" w:themeColor="text1"/>
                <w:sz w:val="16"/>
                <w:szCs w:val="16"/>
              </w:rPr>
              <w:t>Drug-Allergy Reactions</w:t>
            </w:r>
          </w:p>
          <w:p w14:paraId="2FCB7EE6" w14:textId="014E4BCB" w:rsidR="00644106" w:rsidRPr="00644106" w:rsidRDefault="00644106" w:rsidP="002E7CEF">
            <w:pPr>
              <w:rPr>
                <w:color w:val="000000" w:themeColor="text1"/>
                <w:sz w:val="16"/>
                <w:szCs w:val="16"/>
              </w:rPr>
            </w:pPr>
          </w:p>
        </w:tc>
        <w:tc>
          <w:tcPr>
            <w:tcW w:w="3005" w:type="dxa"/>
            <w:shd w:val="clear" w:color="auto" w:fill="auto"/>
          </w:tcPr>
          <w:p w14:paraId="2CD01034" w14:textId="527F38BA"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Patient-prescription allergic reaction list</w:t>
            </w:r>
          </w:p>
        </w:tc>
        <w:tc>
          <w:tcPr>
            <w:tcW w:w="3006" w:type="dxa"/>
            <w:shd w:val="clear" w:color="auto" w:fill="auto"/>
          </w:tcPr>
          <w:p w14:paraId="450A5BC7" w14:textId="22C61116"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Recorded patient reaction to prescription</w:t>
            </w:r>
          </w:p>
        </w:tc>
      </w:tr>
      <w:tr w:rsidR="00644106" w:rsidRPr="00644106" w14:paraId="1D24BF40"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30631C81" w14:textId="77777777" w:rsidR="002E7CEF" w:rsidRPr="00644106" w:rsidRDefault="002E7CEF" w:rsidP="002E7CEF">
            <w:pPr>
              <w:rPr>
                <w:color w:val="000000" w:themeColor="text1"/>
                <w:sz w:val="16"/>
                <w:szCs w:val="16"/>
              </w:rPr>
            </w:pPr>
            <w:r w:rsidRPr="00644106">
              <w:rPr>
                <w:color w:val="000000" w:themeColor="text1"/>
                <w:sz w:val="16"/>
                <w:szCs w:val="16"/>
              </w:rPr>
              <w:t>Drug-Allergy Contraindication Group</w:t>
            </w:r>
          </w:p>
          <w:p w14:paraId="485F01B1" w14:textId="77777777" w:rsidR="00644106" w:rsidRPr="00644106" w:rsidRDefault="00644106" w:rsidP="002E7CEF">
            <w:pPr>
              <w:rPr>
                <w:color w:val="000000" w:themeColor="text1"/>
                <w:sz w:val="16"/>
                <w:szCs w:val="16"/>
              </w:rPr>
            </w:pPr>
          </w:p>
          <w:p w14:paraId="6EA90B64" w14:textId="65494EC0" w:rsidR="00644106" w:rsidRPr="00644106" w:rsidRDefault="00644106" w:rsidP="002E7CEF">
            <w:pPr>
              <w:rPr>
                <w:color w:val="000000" w:themeColor="text1"/>
                <w:sz w:val="16"/>
                <w:szCs w:val="16"/>
              </w:rPr>
            </w:pPr>
          </w:p>
        </w:tc>
        <w:tc>
          <w:tcPr>
            <w:tcW w:w="3005" w:type="dxa"/>
            <w:shd w:val="clear" w:color="auto" w:fill="auto"/>
          </w:tcPr>
          <w:p w14:paraId="6626EBDE" w14:textId="0EE9A4FA" w:rsidR="002E7CEF" w:rsidRPr="00644106" w:rsidRDefault="002E7CEF"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Allergy or Adverse Reactions/Drug Intolerances</w:t>
            </w:r>
          </w:p>
        </w:tc>
        <w:tc>
          <w:tcPr>
            <w:tcW w:w="3006" w:type="dxa"/>
            <w:shd w:val="clear" w:color="auto" w:fill="auto"/>
          </w:tcPr>
          <w:p w14:paraId="7E339D41" w14:textId="613A452C" w:rsidR="002E7CEF" w:rsidRPr="00644106" w:rsidRDefault="002E7CEF"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Allergy or intolerance response to prescription</w:t>
            </w:r>
          </w:p>
        </w:tc>
      </w:tr>
      <w:tr w:rsidR="00644106" w:rsidRPr="00644106" w14:paraId="0656DC35" w14:textId="77777777" w:rsidTr="00644106">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635FB2C6" w14:textId="77777777" w:rsidR="002E7CEF" w:rsidRPr="00644106" w:rsidRDefault="002E7CEF" w:rsidP="002E7CEF">
            <w:pPr>
              <w:rPr>
                <w:color w:val="000000" w:themeColor="text1"/>
                <w:sz w:val="16"/>
                <w:szCs w:val="16"/>
              </w:rPr>
            </w:pPr>
            <w:r w:rsidRPr="00644106">
              <w:rPr>
                <w:color w:val="000000" w:themeColor="text1"/>
                <w:sz w:val="16"/>
                <w:szCs w:val="16"/>
              </w:rPr>
              <w:t>Importance Level</w:t>
            </w:r>
          </w:p>
          <w:p w14:paraId="47A77F0B" w14:textId="77777777" w:rsidR="00644106" w:rsidRPr="00644106" w:rsidRDefault="00644106" w:rsidP="002E7CEF">
            <w:pPr>
              <w:rPr>
                <w:color w:val="000000" w:themeColor="text1"/>
                <w:sz w:val="16"/>
                <w:szCs w:val="16"/>
              </w:rPr>
            </w:pPr>
          </w:p>
          <w:p w14:paraId="1AD4A283" w14:textId="695A48CB" w:rsidR="00644106" w:rsidRPr="00644106" w:rsidRDefault="00644106" w:rsidP="002E7CEF">
            <w:pPr>
              <w:rPr>
                <w:color w:val="000000" w:themeColor="text1"/>
                <w:sz w:val="16"/>
                <w:szCs w:val="16"/>
              </w:rPr>
            </w:pPr>
          </w:p>
        </w:tc>
        <w:tc>
          <w:tcPr>
            <w:tcW w:w="3005" w:type="dxa"/>
            <w:shd w:val="clear" w:color="auto" w:fill="auto"/>
          </w:tcPr>
          <w:p w14:paraId="6A6B2998" w14:textId="7B140B63"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 xml:space="preserve">High, </w:t>
            </w:r>
            <w:r w:rsidR="00133306">
              <w:rPr>
                <w:color w:val="000000" w:themeColor="text1"/>
                <w:sz w:val="16"/>
                <w:szCs w:val="16"/>
              </w:rPr>
              <w:t>V</w:t>
            </w:r>
            <w:r w:rsidRPr="00644106">
              <w:rPr>
                <w:color w:val="000000" w:themeColor="text1"/>
                <w:sz w:val="16"/>
                <w:szCs w:val="16"/>
              </w:rPr>
              <w:t>ery High</w:t>
            </w:r>
          </w:p>
        </w:tc>
        <w:tc>
          <w:tcPr>
            <w:tcW w:w="3006" w:type="dxa"/>
            <w:shd w:val="clear" w:color="auto" w:fill="auto"/>
          </w:tcPr>
          <w:p w14:paraId="2C279A4A" w14:textId="46A42E90"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Alert importance based on possible patient reaction</w:t>
            </w:r>
            <w:r w:rsidR="0085513A">
              <w:rPr>
                <w:color w:val="000000" w:themeColor="text1"/>
                <w:sz w:val="16"/>
                <w:szCs w:val="16"/>
              </w:rPr>
              <w:t xml:space="preserve"> to medication</w:t>
            </w:r>
          </w:p>
        </w:tc>
      </w:tr>
      <w:tr w:rsidR="00644106" w:rsidRPr="00644106" w14:paraId="0D72A5A2"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7980770" w14:textId="77777777" w:rsidR="002E7CEF" w:rsidRPr="00644106" w:rsidRDefault="002E7CEF" w:rsidP="002E7CEF">
            <w:pPr>
              <w:rPr>
                <w:color w:val="000000" w:themeColor="text1"/>
                <w:sz w:val="16"/>
                <w:szCs w:val="16"/>
              </w:rPr>
            </w:pPr>
            <w:r w:rsidRPr="00644106">
              <w:rPr>
                <w:color w:val="000000" w:themeColor="text1"/>
                <w:sz w:val="16"/>
                <w:szCs w:val="16"/>
              </w:rPr>
              <w:t>Severity</w:t>
            </w:r>
          </w:p>
          <w:p w14:paraId="673A288F" w14:textId="77777777" w:rsidR="00644106" w:rsidRPr="00644106" w:rsidRDefault="00644106" w:rsidP="002E7CEF">
            <w:pPr>
              <w:rPr>
                <w:color w:val="000000" w:themeColor="text1"/>
                <w:sz w:val="16"/>
                <w:szCs w:val="16"/>
              </w:rPr>
            </w:pPr>
          </w:p>
          <w:p w14:paraId="4D4A9021" w14:textId="0E622BE2" w:rsidR="00644106" w:rsidRPr="00644106" w:rsidRDefault="00644106" w:rsidP="002E7CEF">
            <w:pPr>
              <w:rPr>
                <w:color w:val="000000" w:themeColor="text1"/>
                <w:sz w:val="16"/>
                <w:szCs w:val="16"/>
              </w:rPr>
            </w:pPr>
          </w:p>
        </w:tc>
        <w:tc>
          <w:tcPr>
            <w:tcW w:w="3005" w:type="dxa"/>
            <w:shd w:val="clear" w:color="auto" w:fill="auto"/>
          </w:tcPr>
          <w:p w14:paraId="408828A4" w14:textId="62A302A9" w:rsidR="002E7CEF" w:rsidRPr="0085513A" w:rsidRDefault="00155583"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highlight w:val="yellow"/>
              </w:rPr>
            </w:pPr>
            <w:r>
              <w:rPr>
                <w:color w:val="000000" w:themeColor="text1"/>
                <w:sz w:val="16"/>
                <w:szCs w:val="16"/>
              </w:rPr>
              <w:t>C</w:t>
            </w:r>
            <w:r w:rsidRPr="00155583">
              <w:rPr>
                <w:color w:val="000000" w:themeColor="text1"/>
                <w:sz w:val="16"/>
                <w:szCs w:val="16"/>
              </w:rPr>
              <w:t>ross-sensitive class match</w:t>
            </w:r>
            <w:r>
              <w:rPr>
                <w:color w:val="000000" w:themeColor="text1"/>
                <w:sz w:val="16"/>
                <w:szCs w:val="16"/>
              </w:rPr>
              <w:t xml:space="preserve">, </w:t>
            </w:r>
            <w:r w:rsidRPr="00155583">
              <w:rPr>
                <w:color w:val="000000" w:themeColor="text1"/>
                <w:sz w:val="16"/>
                <w:szCs w:val="16"/>
              </w:rPr>
              <w:t>drug class match</w:t>
            </w:r>
            <w:r>
              <w:rPr>
                <w:color w:val="000000" w:themeColor="text1"/>
                <w:sz w:val="16"/>
                <w:szCs w:val="16"/>
              </w:rPr>
              <w:t xml:space="preserve"> </w:t>
            </w:r>
            <w:r w:rsidRPr="00155583">
              <w:rPr>
                <w:color w:val="000000" w:themeColor="text1"/>
                <w:sz w:val="16"/>
                <w:szCs w:val="16"/>
              </w:rPr>
              <w:t>or ingredient match</w:t>
            </w:r>
          </w:p>
        </w:tc>
        <w:tc>
          <w:tcPr>
            <w:tcW w:w="3006" w:type="dxa"/>
            <w:shd w:val="clear" w:color="auto" w:fill="auto"/>
          </w:tcPr>
          <w:p w14:paraId="428BEF93" w14:textId="4A3012C8" w:rsidR="002E7CEF" w:rsidRPr="00644106" w:rsidRDefault="008A16CF"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Drug-allergy interaction leading to possible patient reaction</w:t>
            </w:r>
          </w:p>
        </w:tc>
      </w:tr>
      <w:tr w:rsidR="00644106" w:rsidRPr="00644106" w14:paraId="1468CC96" w14:textId="77777777" w:rsidTr="00644106">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C1F7D35" w14:textId="35729EB9" w:rsidR="002E7CEF" w:rsidRPr="00644106" w:rsidRDefault="002E7CEF" w:rsidP="002E7CEF">
            <w:pPr>
              <w:rPr>
                <w:color w:val="000000" w:themeColor="text1"/>
                <w:sz w:val="16"/>
                <w:szCs w:val="16"/>
              </w:rPr>
            </w:pPr>
            <w:r w:rsidRPr="00644106">
              <w:rPr>
                <w:color w:val="000000" w:themeColor="text1"/>
                <w:sz w:val="16"/>
                <w:szCs w:val="16"/>
              </w:rPr>
              <w:t>Sex</w:t>
            </w:r>
          </w:p>
          <w:p w14:paraId="4B7687F4" w14:textId="77777777" w:rsidR="002E7CEF" w:rsidRPr="00644106" w:rsidRDefault="002E7CEF" w:rsidP="002E7CEF">
            <w:pPr>
              <w:rPr>
                <w:color w:val="000000" w:themeColor="text1"/>
                <w:sz w:val="16"/>
                <w:szCs w:val="16"/>
              </w:rPr>
            </w:pPr>
          </w:p>
        </w:tc>
        <w:tc>
          <w:tcPr>
            <w:tcW w:w="3005" w:type="dxa"/>
            <w:shd w:val="clear" w:color="auto" w:fill="auto"/>
          </w:tcPr>
          <w:p w14:paraId="1D4A8943" w14:textId="6C48A3FE"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Male, Female</w:t>
            </w:r>
          </w:p>
        </w:tc>
        <w:tc>
          <w:tcPr>
            <w:tcW w:w="3006" w:type="dxa"/>
            <w:shd w:val="clear" w:color="auto" w:fill="auto"/>
          </w:tcPr>
          <w:p w14:paraId="4F809F36" w14:textId="297282AF" w:rsidR="002E7CEF" w:rsidRPr="00644106" w:rsidRDefault="002E7CEF" w:rsidP="002E7CEF">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44106">
              <w:rPr>
                <w:color w:val="000000" w:themeColor="text1"/>
                <w:sz w:val="16"/>
                <w:szCs w:val="16"/>
              </w:rPr>
              <w:t>Patient sex</w:t>
            </w:r>
          </w:p>
        </w:tc>
      </w:tr>
      <w:tr w:rsidR="00644106" w:rsidRPr="00644106" w14:paraId="376EAE3F"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007CAF6E" w14:textId="4854652C" w:rsidR="00644106" w:rsidRPr="00644106" w:rsidRDefault="002E7CEF" w:rsidP="002E7CEF">
            <w:pPr>
              <w:rPr>
                <w:color w:val="000000" w:themeColor="text1"/>
                <w:sz w:val="16"/>
                <w:szCs w:val="16"/>
              </w:rPr>
            </w:pPr>
            <w:r w:rsidRPr="00644106">
              <w:rPr>
                <w:color w:val="000000" w:themeColor="text1"/>
                <w:sz w:val="16"/>
                <w:szCs w:val="16"/>
              </w:rPr>
              <w:t>Age</w:t>
            </w:r>
          </w:p>
          <w:p w14:paraId="68BA2C7D" w14:textId="77777777" w:rsidR="00644106" w:rsidRPr="00644106" w:rsidRDefault="00644106" w:rsidP="002E7CEF">
            <w:pPr>
              <w:rPr>
                <w:color w:val="000000" w:themeColor="text1"/>
                <w:sz w:val="16"/>
                <w:szCs w:val="16"/>
              </w:rPr>
            </w:pPr>
          </w:p>
          <w:p w14:paraId="01D99A0A" w14:textId="77777777" w:rsidR="002E7CEF" w:rsidRPr="00644106" w:rsidRDefault="002E7CEF" w:rsidP="002E7CEF">
            <w:pPr>
              <w:rPr>
                <w:color w:val="000000" w:themeColor="text1"/>
                <w:sz w:val="16"/>
                <w:szCs w:val="16"/>
              </w:rPr>
            </w:pPr>
          </w:p>
        </w:tc>
        <w:tc>
          <w:tcPr>
            <w:tcW w:w="3005" w:type="dxa"/>
            <w:shd w:val="clear" w:color="auto" w:fill="auto"/>
          </w:tcPr>
          <w:p w14:paraId="13F71933" w14:textId="00D66B9D" w:rsidR="002E7CEF" w:rsidRPr="00644106" w:rsidRDefault="002E7CEF"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Age in years and months</w:t>
            </w:r>
          </w:p>
        </w:tc>
        <w:tc>
          <w:tcPr>
            <w:tcW w:w="3006" w:type="dxa"/>
            <w:shd w:val="clear" w:color="auto" w:fill="auto"/>
          </w:tcPr>
          <w:p w14:paraId="098E696A" w14:textId="293AC740" w:rsidR="002E7CEF" w:rsidRPr="00644106" w:rsidRDefault="002E7CEF" w:rsidP="002E7CEF">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44106">
              <w:rPr>
                <w:color w:val="000000" w:themeColor="text1"/>
                <w:sz w:val="16"/>
                <w:szCs w:val="16"/>
              </w:rPr>
              <w:t>Patient age ranging from &lt;1 to &gt;80 years year(s) old.</w:t>
            </w:r>
          </w:p>
        </w:tc>
      </w:tr>
    </w:tbl>
    <w:p w14:paraId="20C9AAC3" w14:textId="73A8CF82" w:rsidR="003B3E95" w:rsidRDefault="003B3E95" w:rsidP="00B617FE"/>
    <w:p w14:paraId="2E2D91CF" w14:textId="4242FBBF" w:rsidR="003B3E95" w:rsidRDefault="003B3E95" w:rsidP="00B617FE"/>
    <w:p w14:paraId="720C827D" w14:textId="6E518FB9" w:rsidR="007D288E" w:rsidRPr="00675C13" w:rsidRDefault="003C489C" w:rsidP="003B3E95">
      <w:pPr>
        <w:jc w:val="both"/>
      </w:pPr>
      <w:r>
        <w:t xml:space="preserve">The </w:t>
      </w:r>
      <w:r w:rsidR="008D7F28">
        <w:t xml:space="preserve">variable indicating </w:t>
      </w:r>
      <w:r w:rsidR="004F5F30">
        <w:t xml:space="preserve">the warning status </w:t>
      </w:r>
      <w:r>
        <w:t>present</w:t>
      </w:r>
      <w:r w:rsidR="0085513A">
        <w:t>ed</w:t>
      </w:r>
      <w:r>
        <w:t xml:space="preserve"> four options </w:t>
      </w:r>
      <w:r w:rsidR="004F5F30">
        <w:t>to the</w:t>
      </w:r>
      <w:r>
        <w:t xml:space="preserve"> p</w:t>
      </w:r>
      <w:r w:rsidR="00B617FE" w:rsidRPr="00675C13">
        <w:t>rescriber</w:t>
      </w:r>
      <w:r>
        <w:t>s</w:t>
      </w:r>
      <w:r w:rsidR="008D7F28">
        <w:t xml:space="preserve">: </w:t>
      </w:r>
      <w:r>
        <w:t xml:space="preserve">overridden (override the alert and continue with the prescription), removed (remove the alert and change to an alternate prescription), cancelled (cancels all alerts), viewed (used to viewed alerts </w:t>
      </w:r>
      <w:r>
        <w:lastRenderedPageBreak/>
        <w:t>without further action) and held (hold the prescribing action on the system until a later time).</w:t>
      </w:r>
      <w:r w:rsidR="004F5F30">
        <w:t xml:space="preserve">  </w:t>
      </w:r>
      <w:r w:rsidR="00C55DE0">
        <w:t xml:space="preserve">The cancelled option </w:t>
      </w:r>
      <w:r w:rsidR="008D7F28">
        <w:t>may follow</w:t>
      </w:r>
      <w:r w:rsidR="00C55DE0">
        <w:t xml:space="preserve"> any alert warning that arises and </w:t>
      </w:r>
      <w:r w:rsidR="0085513A">
        <w:t>was</w:t>
      </w:r>
      <w:r w:rsidR="00C55DE0">
        <w:t xml:space="preserve"> therefore difficult to analyse.  The viewed and held option</w:t>
      </w:r>
      <w:r w:rsidR="00A335F6">
        <w:t xml:space="preserve">s are where prescribers did not continue with prescribing at the time of the alert warning.  </w:t>
      </w:r>
      <w:r w:rsidR="004F5F30">
        <w:t xml:space="preserve">For this project overridden and removed </w:t>
      </w:r>
      <w:r w:rsidR="0085513A">
        <w:t>was</w:t>
      </w:r>
      <w:r w:rsidR="004F5F30">
        <w:t xml:space="preserve"> explored </w:t>
      </w:r>
      <w:r w:rsidR="00C55DE0">
        <w:t>as thes</w:t>
      </w:r>
      <w:r w:rsidR="00A335F6">
        <w:t xml:space="preserve">e represent the primary </w:t>
      </w:r>
      <w:r w:rsidR="008D7F28">
        <w:t>decision-making actions</w:t>
      </w:r>
      <w:r w:rsidR="00A335F6">
        <w:t xml:space="preserve"> of the prescriber</w:t>
      </w:r>
      <w:r w:rsidR="008D7F28">
        <w:t>:</w:t>
      </w:r>
      <w:r w:rsidR="00A335F6">
        <w:t xml:space="preserve"> to either continue with the prescription or not</w:t>
      </w:r>
      <w:r w:rsidR="008D7F28">
        <w:t xml:space="preserve">, </w:t>
      </w:r>
      <w:r w:rsidR="00A335F6">
        <w:t>depending on available information and prescriber experience.</w:t>
      </w:r>
    </w:p>
    <w:p w14:paraId="6A97B895" w14:textId="54591A90" w:rsidR="00077C47" w:rsidRPr="00C4500A" w:rsidRDefault="00DF5D57" w:rsidP="003B3E95">
      <w:pPr>
        <w:pStyle w:val="Heading2"/>
        <w:jc w:val="both"/>
        <w:rPr>
          <w:rFonts w:ascii="Times New Roman" w:hAnsi="Times New Roman"/>
          <w:i w:val="0"/>
          <w:iCs w:val="0"/>
          <w:sz w:val="24"/>
          <w:szCs w:val="24"/>
        </w:rPr>
      </w:pPr>
      <w:bookmarkStart w:id="15" w:name="_Toc81320304"/>
      <w:r w:rsidRPr="00C4500A">
        <w:rPr>
          <w:rFonts w:ascii="Times New Roman" w:hAnsi="Times New Roman"/>
          <w:i w:val="0"/>
          <w:iCs w:val="0"/>
          <w:sz w:val="24"/>
          <w:szCs w:val="24"/>
        </w:rPr>
        <w:t xml:space="preserve">2.1 </w:t>
      </w:r>
      <w:r w:rsidR="00077C47" w:rsidRPr="00C4500A">
        <w:rPr>
          <w:rFonts w:ascii="Times New Roman" w:hAnsi="Times New Roman"/>
          <w:i w:val="0"/>
          <w:iCs w:val="0"/>
          <w:sz w:val="24"/>
          <w:szCs w:val="24"/>
        </w:rPr>
        <w:t>Data exploration</w:t>
      </w:r>
      <w:bookmarkEnd w:id="15"/>
    </w:p>
    <w:p w14:paraId="25B75798" w14:textId="23011262" w:rsidR="00C4500A" w:rsidRDefault="00077C47" w:rsidP="003B3E95">
      <w:pPr>
        <w:pStyle w:val="NormalWeb"/>
        <w:shd w:val="clear" w:color="auto" w:fill="FFFFFF"/>
        <w:spacing w:before="0" w:beforeAutospacing="0" w:after="240" w:afterAutospacing="0"/>
        <w:jc w:val="both"/>
        <w:rPr>
          <w:iCs/>
          <w:color w:val="000000"/>
        </w:rPr>
      </w:pPr>
      <w:r>
        <w:rPr>
          <w:color w:val="000000"/>
        </w:rPr>
        <w:t xml:space="preserve">Using Excel, the raw dataset in </w:t>
      </w:r>
      <w:r w:rsidR="00B617FE" w:rsidRPr="00675C13">
        <w:rPr>
          <w:color w:val="000000"/>
        </w:rPr>
        <w:t xml:space="preserve">csv format </w:t>
      </w:r>
      <w:r>
        <w:rPr>
          <w:color w:val="000000"/>
        </w:rPr>
        <w:t>was explored for missing values in the data and infor</w:t>
      </w:r>
      <w:r w:rsidR="001377C6">
        <w:rPr>
          <w:color w:val="000000"/>
        </w:rPr>
        <w:t>m</w:t>
      </w:r>
      <w:r w:rsidR="0085513A">
        <w:rPr>
          <w:color w:val="000000"/>
        </w:rPr>
        <w:t>ed</w:t>
      </w:r>
      <w:r w:rsidR="001377C6">
        <w:rPr>
          <w:color w:val="000000"/>
        </w:rPr>
        <w:t xml:space="preserve"> future </w:t>
      </w:r>
      <w:r>
        <w:rPr>
          <w:color w:val="000000"/>
        </w:rPr>
        <w:t xml:space="preserve">covariate recoding decisions which affect the </w:t>
      </w:r>
      <w:r w:rsidR="0085513A">
        <w:rPr>
          <w:color w:val="000000"/>
        </w:rPr>
        <w:t xml:space="preserve">subsequent </w:t>
      </w:r>
      <w:r>
        <w:rPr>
          <w:color w:val="000000"/>
        </w:rPr>
        <w:t>analysis and interpretation</w:t>
      </w:r>
      <w:r w:rsidR="001377C6">
        <w:rPr>
          <w:color w:val="000000"/>
        </w:rPr>
        <w:t xml:space="preserve">.  Provider type, provider speciality, </w:t>
      </w:r>
      <w:r w:rsidR="00133306">
        <w:rPr>
          <w:color w:val="000000"/>
        </w:rPr>
        <w:t>context</w:t>
      </w:r>
      <w:r w:rsidR="001377C6">
        <w:rPr>
          <w:color w:val="000000"/>
        </w:rPr>
        <w:t>, drug-allergy reactions and importance level variables were found to have missing data values.</w:t>
      </w:r>
      <w:r w:rsidR="00CB3457">
        <w:rPr>
          <w:color w:val="000000"/>
        </w:rPr>
        <w:t xml:space="preserve">  </w:t>
      </w:r>
      <w:r w:rsidR="00EF0C23">
        <w:rPr>
          <w:color w:val="000000"/>
        </w:rPr>
        <w:t xml:space="preserve">The csv file was </w:t>
      </w:r>
      <w:r w:rsidR="00B617FE" w:rsidRPr="00FF421B">
        <w:rPr>
          <w:color w:val="000000"/>
        </w:rPr>
        <w:t xml:space="preserve">uploaded to Python v3.5 </w:t>
      </w:r>
      <w:r w:rsidR="00EF0C23">
        <w:rPr>
          <w:color w:val="000000"/>
        </w:rPr>
        <w:t>using</w:t>
      </w:r>
      <w:r w:rsidR="00B617FE" w:rsidRPr="00675C13">
        <w:rPr>
          <w:color w:val="000000"/>
        </w:rPr>
        <w:t xml:space="preserve"> </w:t>
      </w:r>
      <w:proofErr w:type="spellStart"/>
      <w:r w:rsidR="00B617FE" w:rsidRPr="00675C13">
        <w:rPr>
          <w:color w:val="000000"/>
        </w:rPr>
        <w:t>jupyter</w:t>
      </w:r>
      <w:proofErr w:type="spellEnd"/>
      <w:r w:rsidR="00B617FE" w:rsidRPr="00675C13">
        <w:rPr>
          <w:color w:val="000000"/>
        </w:rPr>
        <w:t xml:space="preserve"> notebooks in order to perform descriptive analysis, using python libraries such as </w:t>
      </w:r>
      <w:proofErr w:type="spellStart"/>
      <w:r w:rsidR="00B617FE" w:rsidRPr="00675C13">
        <w:rPr>
          <w:color w:val="000000"/>
        </w:rPr>
        <w:t>numpy</w:t>
      </w:r>
      <w:proofErr w:type="spellEnd"/>
      <w:r w:rsidR="00B617FE" w:rsidRPr="00675C13">
        <w:rPr>
          <w:color w:val="000000"/>
        </w:rPr>
        <w:t xml:space="preserve">, pandas, scikit-learn and matplotlib </w:t>
      </w:r>
      <w:r w:rsidR="00B617FE" w:rsidRPr="00675C13">
        <w:rPr>
          <w:iCs/>
          <w:color w:val="000000"/>
        </w:rPr>
        <w:t>for data cleaning, visualisation (where needed), data</w:t>
      </w:r>
      <w:r w:rsidR="00EF0C23">
        <w:rPr>
          <w:iCs/>
          <w:color w:val="000000"/>
        </w:rPr>
        <w:t>-</w:t>
      </w:r>
      <w:r w:rsidR="00B617FE" w:rsidRPr="00675C13">
        <w:rPr>
          <w:iCs/>
          <w:color w:val="000000"/>
        </w:rPr>
        <w:t>frame formulation and file type formatting (</w:t>
      </w:r>
      <w:r w:rsidR="00B617FE" w:rsidRPr="00675C13">
        <w:rPr>
          <w:i/>
          <w:color w:val="000000"/>
        </w:rPr>
        <w:t xml:space="preserve">i.e., </w:t>
      </w:r>
      <w:r w:rsidR="00B617FE" w:rsidRPr="00675C13">
        <w:rPr>
          <w:iCs/>
          <w:color w:val="000000"/>
        </w:rPr>
        <w:t>csv) for use in further analysis.</w:t>
      </w:r>
      <w:r w:rsidR="00F06D30">
        <w:rPr>
          <w:iCs/>
          <w:color w:val="000000"/>
        </w:rPr>
        <w:t xml:space="preserve">  The full Python scripting is presented via a </w:t>
      </w:r>
      <w:proofErr w:type="spellStart"/>
      <w:r w:rsidR="00F06D30">
        <w:rPr>
          <w:iCs/>
          <w:color w:val="000000"/>
        </w:rPr>
        <w:t>Github</w:t>
      </w:r>
      <w:proofErr w:type="spellEnd"/>
      <w:r w:rsidR="00F06D30">
        <w:rPr>
          <w:iCs/>
          <w:color w:val="000000"/>
        </w:rPr>
        <w:t xml:space="preserve"> link in Appendix 7.</w:t>
      </w:r>
    </w:p>
    <w:p w14:paraId="1EE0A039" w14:textId="534A80A4" w:rsidR="00CB3457" w:rsidRPr="00C4500A" w:rsidRDefault="00DF5D57" w:rsidP="003B3E95">
      <w:pPr>
        <w:pStyle w:val="Heading3"/>
        <w:jc w:val="both"/>
        <w:rPr>
          <w:rFonts w:ascii="Times New Roman" w:hAnsi="Times New Roman" w:cs="Times New Roman"/>
          <w:b/>
          <w:bCs/>
          <w:i/>
          <w:iCs/>
          <w:color w:val="000000" w:themeColor="text1"/>
        </w:rPr>
      </w:pPr>
      <w:bookmarkStart w:id="16" w:name="_Toc81320305"/>
      <w:r w:rsidRPr="00C4500A">
        <w:rPr>
          <w:rFonts w:ascii="Times New Roman" w:hAnsi="Times New Roman" w:cs="Times New Roman"/>
          <w:b/>
          <w:bCs/>
          <w:i/>
          <w:iCs/>
          <w:color w:val="000000" w:themeColor="text1"/>
        </w:rPr>
        <w:t xml:space="preserve">2.1.1 </w:t>
      </w:r>
      <w:r w:rsidR="00CB3457" w:rsidRPr="00C4500A">
        <w:rPr>
          <w:rFonts w:ascii="Times New Roman" w:hAnsi="Times New Roman" w:cs="Times New Roman"/>
          <w:b/>
          <w:bCs/>
          <w:i/>
          <w:iCs/>
          <w:color w:val="000000" w:themeColor="text1"/>
        </w:rPr>
        <w:t>Variables</w:t>
      </w:r>
      <w:bookmarkEnd w:id="16"/>
    </w:p>
    <w:p w14:paraId="03CFB233" w14:textId="64F62A2E" w:rsidR="00A92A9B" w:rsidRDefault="00CB3457" w:rsidP="003B3E95">
      <w:pPr>
        <w:jc w:val="both"/>
      </w:pPr>
      <w:r>
        <w:t xml:space="preserve">The categorical variables </w:t>
      </w:r>
      <w:r w:rsidR="004163B0">
        <w:t xml:space="preserve">relating to </w:t>
      </w:r>
      <w:r>
        <w:t>provider type, provider speciality and description were recoded into professio</w:t>
      </w:r>
      <w:r w:rsidR="00E93F76">
        <w:t>n</w:t>
      </w:r>
      <w:r>
        <w:t xml:space="preserve">, </w:t>
      </w:r>
      <w:r w:rsidR="00E93F76">
        <w:t>specialisation</w:t>
      </w:r>
      <w:r>
        <w:t xml:space="preserve"> and prescription categories to </w:t>
      </w:r>
      <w:r w:rsidR="00E93F76">
        <w:t>aid interpretation.</w:t>
      </w:r>
      <w:r w:rsidR="0085513A">
        <w:t xml:space="preserve"> </w:t>
      </w:r>
      <w:r>
        <w:t>The c</w:t>
      </w:r>
      <w:r w:rsidRPr="00CB3457">
        <w:t xml:space="preserve">ontinuous </w:t>
      </w:r>
      <w:r>
        <w:t>variable age (a</w:t>
      </w:r>
      <w:r w:rsidR="004163B0">
        <w:t>nother</w:t>
      </w:r>
      <w:r w:rsidRPr="00CB3457">
        <w:t xml:space="preserve"> potential </w:t>
      </w:r>
      <w:r w:rsidR="004163B0">
        <w:t>factor influencing prescribe decisions)</w:t>
      </w:r>
      <w:r>
        <w:t xml:space="preserve"> was</w:t>
      </w:r>
      <w:r w:rsidRPr="00CB3457">
        <w:t xml:space="preserve"> categorised into meaningful </w:t>
      </w:r>
      <w:r>
        <w:t xml:space="preserve">age </w:t>
      </w:r>
      <w:r w:rsidRPr="00CB3457">
        <w:t>ranges.</w:t>
      </w:r>
      <w:r w:rsidR="00A92A9B">
        <w:t xml:space="preserve">  </w:t>
      </w:r>
    </w:p>
    <w:p w14:paraId="7222741C" w14:textId="77777777" w:rsidR="00A92A9B" w:rsidRDefault="00A92A9B" w:rsidP="003B3E95">
      <w:pPr>
        <w:jc w:val="both"/>
      </w:pPr>
    </w:p>
    <w:p w14:paraId="20A51DCB" w14:textId="77777777" w:rsidR="0067264E" w:rsidRDefault="00A36E34" w:rsidP="003B3E95">
      <w:pPr>
        <w:jc w:val="both"/>
      </w:pPr>
      <w:r>
        <w:t>The</w:t>
      </w:r>
      <w:r w:rsidR="008676A2">
        <w:t xml:space="preserve"> 77 </w:t>
      </w:r>
      <w:r w:rsidR="000F2B21">
        <w:t xml:space="preserve">Provider types were </w:t>
      </w:r>
      <w:r w:rsidR="00D624FB">
        <w:t>recoded</w:t>
      </w:r>
      <w:r w:rsidR="000F2B21">
        <w:t xml:space="preserve"> </w:t>
      </w:r>
      <w:r w:rsidR="008676A2">
        <w:t>to</w:t>
      </w:r>
      <w:r w:rsidR="000F2B21">
        <w:t xml:space="preserve"> twelve </w:t>
      </w:r>
      <w:r w:rsidR="008676A2">
        <w:t xml:space="preserve">medical and non-medical </w:t>
      </w:r>
      <w:r w:rsidR="000F2B21">
        <w:t>levels</w:t>
      </w:r>
      <w:r w:rsidR="0085513A">
        <w:t>:</w:t>
      </w:r>
      <w:r w:rsidR="000F2B21">
        <w:t xml:space="preserve"> registrar, pharmacist, consultant, registered nurse, junior doctor, technician, allied health professional, other doctor, pre-registration pharmacist, pre-registration nurse, consultant dental surgeon, other</w:t>
      </w:r>
      <w:r w:rsidR="00A92A9B">
        <w:t xml:space="preserve">.  </w:t>
      </w:r>
    </w:p>
    <w:p w14:paraId="7F25077E" w14:textId="77777777" w:rsidR="0067264E" w:rsidRDefault="0067264E" w:rsidP="003B3E95">
      <w:pPr>
        <w:jc w:val="both"/>
      </w:pPr>
    </w:p>
    <w:p w14:paraId="0213AE83" w14:textId="444B403C" w:rsidR="00A1413C" w:rsidRDefault="00E93F76" w:rsidP="003B3E95">
      <w:pPr>
        <w:jc w:val="both"/>
        <w:rPr>
          <w:szCs w:val="36"/>
        </w:rPr>
      </w:pPr>
      <w:r w:rsidRPr="000F2B21">
        <w:t xml:space="preserve">The </w:t>
      </w:r>
      <w:r w:rsidR="000F2B21" w:rsidRPr="000F2B21">
        <w:t xml:space="preserve">92 </w:t>
      </w:r>
      <w:r w:rsidRPr="000F2B21">
        <w:t xml:space="preserve">provider </w:t>
      </w:r>
      <w:r w:rsidR="000F2B21" w:rsidRPr="000F2B21">
        <w:t>specialities</w:t>
      </w:r>
      <w:r w:rsidRPr="000F2B21">
        <w:t xml:space="preserve"> were </w:t>
      </w:r>
      <w:r w:rsidR="000F2B21" w:rsidRPr="000F2B21">
        <w:t>categorised</w:t>
      </w:r>
      <w:r w:rsidRPr="000F2B21">
        <w:t xml:space="preserve"> into </w:t>
      </w:r>
      <w:r w:rsidR="000F2B21" w:rsidRPr="000F2B21">
        <w:t>nine</w:t>
      </w:r>
      <w:r w:rsidRPr="000F2B21">
        <w:t xml:space="preserve"> levels</w:t>
      </w:r>
      <w:r w:rsidR="0085513A">
        <w:t>:</w:t>
      </w:r>
      <w:r w:rsidR="000F2B21" w:rsidRPr="000F2B21">
        <w:t xml:space="preserve"> </w:t>
      </w:r>
      <w:r w:rsidR="00D624FB">
        <w:t>an</w:t>
      </w:r>
      <w:r w:rsidR="0085513A">
        <w:t>a</w:t>
      </w:r>
      <w:r w:rsidR="00D624FB">
        <w:t>esthesiology</w:t>
      </w:r>
      <w:r w:rsidR="000F2B21" w:rsidRPr="000F2B21">
        <w:t xml:space="preserve"> &amp; emergency medicine</w:t>
      </w:r>
      <w:r w:rsidR="000F2B21">
        <w:t>,</w:t>
      </w:r>
      <w:r w:rsidR="00A92A9B">
        <w:t xml:space="preserve"> </w:t>
      </w:r>
      <w:r w:rsidR="000F2B21" w:rsidRPr="000F2B21">
        <w:t>general medicine &amp; other medicine specialty, pharmacy, general surgery &amp; other surgica</w:t>
      </w:r>
      <w:r w:rsidR="000F2B21">
        <w:t xml:space="preserve">l </w:t>
      </w:r>
      <w:r w:rsidR="000F2B21" w:rsidRPr="000F2B21">
        <w:t>specialty, oncology &amp; palliative care, obstetrics gynaecology, general practice, neonatology paediatrics</w:t>
      </w:r>
      <w:r w:rsidR="00D624FB">
        <w:t xml:space="preserve"> and </w:t>
      </w:r>
      <w:r w:rsidR="000F2B21" w:rsidRPr="000F2B21">
        <w:t>other non-</w:t>
      </w:r>
      <w:r w:rsidR="000F2B21">
        <w:t>m</w:t>
      </w:r>
      <w:r w:rsidR="000F2B21" w:rsidRPr="000F2B21">
        <w:t>edical specialty</w:t>
      </w:r>
      <w:r w:rsidR="000F2B21">
        <w:t>.</w:t>
      </w:r>
      <w:r w:rsidR="00317EC5">
        <w:t xml:space="preserve">  </w:t>
      </w:r>
      <w:r w:rsidR="00250370" w:rsidRPr="00A1413C">
        <w:rPr>
          <w:color w:val="000000" w:themeColor="text1"/>
        </w:rPr>
        <w:t xml:space="preserve">Appendix 6 </w:t>
      </w:r>
      <w:r w:rsidR="00317EC5" w:rsidRPr="00A1413C">
        <w:t>presents</w:t>
      </w:r>
      <w:r w:rsidR="00317EC5" w:rsidRPr="00250370">
        <w:rPr>
          <w:szCs w:val="36"/>
        </w:rPr>
        <w:t xml:space="preserve"> how the </w:t>
      </w:r>
      <w:r w:rsidR="00B5483F" w:rsidRPr="00250370">
        <w:rPr>
          <w:szCs w:val="36"/>
        </w:rPr>
        <w:t>provider types and specialities</w:t>
      </w:r>
      <w:r w:rsidR="00317EC5" w:rsidRPr="00250370">
        <w:rPr>
          <w:szCs w:val="36"/>
        </w:rPr>
        <w:t xml:space="preserve"> contained in the dataset w</w:t>
      </w:r>
      <w:r w:rsidR="004163B0">
        <w:rPr>
          <w:szCs w:val="36"/>
        </w:rPr>
        <w:t>ere</w:t>
      </w:r>
      <w:r w:rsidR="00317EC5" w:rsidRPr="00250370">
        <w:rPr>
          <w:szCs w:val="36"/>
        </w:rPr>
        <w:t xml:space="preserve"> </w:t>
      </w:r>
      <w:proofErr w:type="spellStart"/>
      <w:r w:rsidR="00317EC5" w:rsidRPr="00250370">
        <w:rPr>
          <w:szCs w:val="36"/>
        </w:rPr>
        <w:t>recoded</w:t>
      </w:r>
      <w:proofErr w:type="spellEnd"/>
      <w:r w:rsidR="00317EC5" w:rsidRPr="00250370">
        <w:rPr>
          <w:szCs w:val="36"/>
        </w:rPr>
        <w:t xml:space="preserve"> for the purposes of statistical analysis.</w:t>
      </w:r>
      <w:r w:rsidR="00A1413C">
        <w:rPr>
          <w:szCs w:val="36"/>
        </w:rPr>
        <w:t xml:space="preserve">  </w:t>
      </w:r>
    </w:p>
    <w:p w14:paraId="5E4CE11D" w14:textId="46650D32" w:rsidR="006916C6" w:rsidRDefault="006916C6" w:rsidP="003B3E95">
      <w:pPr>
        <w:jc w:val="both"/>
      </w:pPr>
    </w:p>
    <w:p w14:paraId="00BE6430" w14:textId="2248CDBD" w:rsidR="0067264E" w:rsidRDefault="006916C6" w:rsidP="003B3E95">
      <w:pPr>
        <w:jc w:val="both"/>
      </w:pPr>
      <w:r>
        <w:t>There wer</w:t>
      </w:r>
      <w:r w:rsidR="00D624FB">
        <w:t xml:space="preserve">e 503 </w:t>
      </w:r>
      <w:r w:rsidR="0085513A">
        <w:t>unique prescriptions</w:t>
      </w:r>
      <w:r w:rsidR="00D624FB">
        <w:t xml:space="preserve"> </w:t>
      </w:r>
      <w:r>
        <w:t xml:space="preserve">in the raw dataset that were </w:t>
      </w:r>
      <w:r w:rsidR="00166058">
        <w:t xml:space="preserve">recoded </w:t>
      </w:r>
      <w:r w:rsidR="0085513A">
        <w:t>into</w:t>
      </w:r>
      <w:r w:rsidR="00166058">
        <w:t xml:space="preserve"> nine </w:t>
      </w:r>
      <w:r w:rsidR="0085513A">
        <w:t>drug categories</w:t>
      </w:r>
      <w:r w:rsidR="00166058">
        <w:t xml:space="preserve"> following </w:t>
      </w:r>
      <w:r>
        <w:t xml:space="preserve">guidance from the NICE BNF website </w:t>
      </w:r>
      <w:r>
        <w:fldChar w:fldCharType="begin"/>
      </w:r>
      <w:r>
        <w:instrText xml:space="preserve"> ADDIN ZOTERO_ITEM CSL_CITATION {"citationID":"2Sk0HTBk","properties":{"formattedCitation":"(\\uc0\\u8220{}BNF,\\uc0\\u8221{} 2021)","plainCitation":"(“BNF,” 2021)","noteIndex":0},"citationItems":[{"id":890,"uris":["http://zotero.org/users/7333361/items/R58B2A5C"],"uri":["http://zotero.org/users/7333361/items/R58B2A5C"],"itemData":{"id":890,"type":"webpage","abstract":"Free online access to the UK BNF (British National Formulary) content published by NICE - last updated 9 August 2021.","genre":"CorporatePage","language":"eng","note":"publisher: NICE","title":"BNF: British National Formulary - NICE","title-short":"BNF","URL":"https://bnf.nice.org.uk/","accessed":{"date-parts":[["2021",8,25]]},"issued":{"date-parts":[["2021"]]}}}],"schema":"https://github.com/citation-style-language/schema/raw/master/csl-citation.json"} </w:instrText>
      </w:r>
      <w:r>
        <w:fldChar w:fldCharType="separate"/>
      </w:r>
      <w:r w:rsidRPr="006916C6">
        <w:t>(“BNF,” 2021)</w:t>
      </w:r>
      <w:r>
        <w:fldChar w:fldCharType="end"/>
      </w:r>
      <w:r>
        <w:t>.</w:t>
      </w:r>
      <w:r w:rsidR="00D624FB">
        <w:t xml:space="preserve">  The initial descriptions were </w:t>
      </w:r>
      <w:r w:rsidR="0085513A">
        <w:t xml:space="preserve">categorised as follows: </w:t>
      </w:r>
      <w:r w:rsidR="00D624FB">
        <w:t>opioid, antibiotic, NSAID</w:t>
      </w:r>
      <w:r w:rsidR="000E5727">
        <w:t xml:space="preserve"> (</w:t>
      </w:r>
      <w:r w:rsidR="000E5727" w:rsidRPr="00B016F0">
        <w:t>non-steroidal anti-inflammatory drugs</w:t>
      </w:r>
      <w:r w:rsidR="000E5727">
        <w:t>)</w:t>
      </w:r>
      <w:r w:rsidR="00D624FB">
        <w:t>, immunoglobulin, anti-emetic, steroid, corticosteroid, antihistamine and other.</w:t>
      </w:r>
      <w:r w:rsidR="00A92A9B">
        <w:t xml:space="preserve">  </w:t>
      </w:r>
    </w:p>
    <w:p w14:paraId="4A005026" w14:textId="77777777" w:rsidR="0067264E" w:rsidRDefault="0067264E" w:rsidP="003B3E95">
      <w:pPr>
        <w:jc w:val="both"/>
      </w:pPr>
    </w:p>
    <w:p w14:paraId="600A8C7B" w14:textId="77777777" w:rsidR="0067264E" w:rsidRDefault="00A92A9B" w:rsidP="003B3E95">
      <w:pPr>
        <w:jc w:val="both"/>
      </w:pPr>
      <w:r>
        <w:t>D</w:t>
      </w:r>
      <w:r w:rsidR="002E6278">
        <w:t>rug-allergy reactions were recoded from the initial 77 le</w:t>
      </w:r>
      <w:r w:rsidR="002E6278" w:rsidRPr="002E6278">
        <w:t>vels</w:t>
      </w:r>
      <w:r w:rsidR="002E6278">
        <w:t xml:space="preserve"> to eight levels</w:t>
      </w:r>
      <w:r w:rsidR="0085513A">
        <w:t xml:space="preserve">: </w:t>
      </w:r>
      <w:r w:rsidR="002E6278">
        <w:t>rash, itching or hives &amp; other, anaphylaxis, anaphylaxis &amp; other, shortness of breath, swelling &amp; other, GI intolerance &amp; other, shortness of breath &amp; other and other.</w:t>
      </w:r>
      <w:r>
        <w:t xml:space="preserve">  </w:t>
      </w:r>
      <w:r w:rsidR="002E6278">
        <w:t xml:space="preserve">The initial patient age variable was first converted to months before calculating years by dividing by 12 months.  </w:t>
      </w:r>
    </w:p>
    <w:p w14:paraId="17E1038E" w14:textId="77777777" w:rsidR="0067264E" w:rsidRDefault="0067264E" w:rsidP="003B3E95">
      <w:pPr>
        <w:jc w:val="both"/>
      </w:pPr>
    </w:p>
    <w:p w14:paraId="662CC7A8" w14:textId="09201699" w:rsidR="007F2CC1" w:rsidRDefault="002E6278" w:rsidP="003B3E95">
      <w:pPr>
        <w:jc w:val="both"/>
        <w:rPr>
          <w:szCs w:val="36"/>
        </w:rPr>
      </w:pPr>
      <w:r>
        <w:t>Age ranges were categorised into nine levels in years</w:t>
      </w:r>
      <w:r w:rsidR="0085513A">
        <w:t>:</w:t>
      </w:r>
      <w:r>
        <w:t xml:space="preserve"> 0-5, 6-15, 16-25, 26-35, 36-45, 46-55, 56-65, 66-80, &gt;80.  </w:t>
      </w:r>
      <w:r w:rsidR="00250370" w:rsidRPr="00250370">
        <w:rPr>
          <w:szCs w:val="36"/>
        </w:rPr>
        <w:t xml:space="preserve">Appendix 6 </w:t>
      </w:r>
      <w:r w:rsidR="00894D79" w:rsidRPr="00250370">
        <w:rPr>
          <w:szCs w:val="36"/>
        </w:rPr>
        <w:t xml:space="preserve">presents how the age, D-A reactions and prescription variables were </w:t>
      </w:r>
      <w:proofErr w:type="spellStart"/>
      <w:r w:rsidR="00894D79" w:rsidRPr="00250370">
        <w:rPr>
          <w:szCs w:val="36"/>
        </w:rPr>
        <w:t>recoded</w:t>
      </w:r>
      <w:proofErr w:type="spellEnd"/>
      <w:r w:rsidR="00894D79" w:rsidRPr="00250370">
        <w:rPr>
          <w:szCs w:val="36"/>
        </w:rPr>
        <w:t xml:space="preserve"> for the purposes of statistical analysis.</w:t>
      </w:r>
    </w:p>
    <w:p w14:paraId="2F0FA222" w14:textId="77777777" w:rsidR="007F2CC1" w:rsidRPr="007F2CC1" w:rsidRDefault="007F2CC1" w:rsidP="003B3E95">
      <w:pPr>
        <w:jc w:val="both"/>
        <w:rPr>
          <w:szCs w:val="36"/>
        </w:rPr>
      </w:pPr>
    </w:p>
    <w:p w14:paraId="484919B3" w14:textId="4107F735" w:rsidR="00B42281" w:rsidRDefault="00B42281" w:rsidP="003B3E95">
      <w:pPr>
        <w:jc w:val="both"/>
      </w:pPr>
      <w:r>
        <w:lastRenderedPageBreak/>
        <w:t>Using Python (Pandas), counts and percentages w</w:t>
      </w:r>
      <w:r w:rsidR="004163B0">
        <w:t>ere</w:t>
      </w:r>
      <w:r>
        <w:t xml:space="preserve"> determined for the data-frame variables</w:t>
      </w:r>
      <w:r w:rsidRPr="00675C13">
        <w:t>.  For instance,</w:t>
      </w:r>
      <w:r w:rsidR="00BB6832">
        <w:t xml:space="preserve"> overridden and removed counts and percentages were </w:t>
      </w:r>
      <w:r w:rsidRPr="00675C13">
        <w:t xml:space="preserve">determined </w:t>
      </w:r>
      <w:r w:rsidR="0085513A">
        <w:t xml:space="preserve">for </w:t>
      </w:r>
      <w:r w:rsidRPr="00675C13">
        <w:t xml:space="preserve">each </w:t>
      </w:r>
      <w:r w:rsidR="00BB6832">
        <w:t xml:space="preserve">variable </w:t>
      </w:r>
      <w:r w:rsidR="0085513A">
        <w:t>and</w:t>
      </w:r>
      <w:r w:rsidR="00BB6832">
        <w:t xml:space="preserve"> further </w:t>
      </w:r>
      <w:r w:rsidRPr="00675C13">
        <w:t>test</w:t>
      </w:r>
      <w:r w:rsidR="00BB6832">
        <w:t>s</w:t>
      </w:r>
      <w:r w:rsidRPr="00675C13">
        <w:t xml:space="preserve"> of significance performed</w:t>
      </w:r>
      <w:r w:rsidR="00BB6832">
        <w:t xml:space="preserve"> using the R statistical package</w:t>
      </w:r>
      <w:r w:rsidR="003D3B31" w:rsidRPr="00155583">
        <w:t xml:space="preserve">.  The relevant results of this analysis have been presented </w:t>
      </w:r>
      <w:r w:rsidR="00155583" w:rsidRPr="00155583">
        <w:t>in the Results section.</w:t>
      </w:r>
      <w:r w:rsidR="00155583" w:rsidRPr="003D3B31">
        <w:t xml:space="preserve">  </w:t>
      </w:r>
    </w:p>
    <w:p w14:paraId="4B4BF0D5" w14:textId="1BBBE381" w:rsidR="00B617FE" w:rsidRPr="00C4500A" w:rsidRDefault="00DF5D57" w:rsidP="003B3E95">
      <w:pPr>
        <w:pStyle w:val="Heading2"/>
        <w:jc w:val="both"/>
        <w:rPr>
          <w:rFonts w:ascii="Times New Roman" w:hAnsi="Times New Roman"/>
          <w:i w:val="0"/>
          <w:sz w:val="24"/>
          <w:szCs w:val="24"/>
        </w:rPr>
      </w:pPr>
      <w:bookmarkStart w:id="17" w:name="_Toc81320306"/>
      <w:r w:rsidRPr="00C4500A">
        <w:rPr>
          <w:rFonts w:ascii="Times New Roman" w:hAnsi="Times New Roman"/>
          <w:i w:val="0"/>
          <w:sz w:val="24"/>
          <w:szCs w:val="24"/>
        </w:rPr>
        <w:t xml:space="preserve">2.2 </w:t>
      </w:r>
      <w:r w:rsidR="00B617FE" w:rsidRPr="00C4500A">
        <w:rPr>
          <w:rFonts w:ascii="Times New Roman" w:hAnsi="Times New Roman"/>
          <w:i w:val="0"/>
          <w:sz w:val="24"/>
          <w:szCs w:val="24"/>
        </w:rPr>
        <w:t>Further analysis</w:t>
      </w:r>
      <w:bookmarkEnd w:id="17"/>
    </w:p>
    <w:p w14:paraId="77B56C9B" w14:textId="589210B6" w:rsidR="00C24783" w:rsidRDefault="00B617FE" w:rsidP="003B3E95">
      <w:pPr>
        <w:jc w:val="both"/>
      </w:pPr>
      <w:r w:rsidRPr="00675C13">
        <w:t xml:space="preserve">Further analysis and visualisation </w:t>
      </w:r>
      <w:r w:rsidR="00B42281">
        <w:t>w</w:t>
      </w:r>
      <w:r w:rsidR="004163B0">
        <w:t>ere</w:t>
      </w:r>
      <w:r w:rsidRPr="00675C13">
        <w:t xml:space="preserve"> </w:t>
      </w:r>
      <w:r w:rsidRPr="00FF421B">
        <w:t>carried out using R Studio v1.4 statistical</w:t>
      </w:r>
      <w:r w:rsidRPr="00675C13">
        <w:t xml:space="preserve"> analysis software on the pre-cleaned</w:t>
      </w:r>
      <w:r w:rsidR="00B42281">
        <w:t xml:space="preserve"> and recoded</w:t>
      </w:r>
      <w:r w:rsidRPr="00675C13">
        <w:t xml:space="preserve"> </w:t>
      </w:r>
      <w:r w:rsidR="00EF0C23">
        <w:t>data-frame</w:t>
      </w:r>
      <w:r w:rsidR="00F06D30">
        <w:t xml:space="preserve">.  </w:t>
      </w:r>
      <w:r w:rsidR="00F06D30">
        <w:rPr>
          <w:iCs/>
          <w:color w:val="000000"/>
        </w:rPr>
        <w:t xml:space="preserve">The full </w:t>
      </w:r>
      <w:r w:rsidR="00F06D30" w:rsidRPr="00FF421B">
        <w:t xml:space="preserve">R Studio </w:t>
      </w:r>
      <w:r w:rsidR="007D288E">
        <w:rPr>
          <w:iCs/>
          <w:color w:val="000000"/>
        </w:rPr>
        <w:t>scripting</w:t>
      </w:r>
      <w:r w:rsidR="00F06D30">
        <w:rPr>
          <w:iCs/>
          <w:color w:val="000000"/>
        </w:rPr>
        <w:t xml:space="preserve"> is presented via a </w:t>
      </w:r>
      <w:proofErr w:type="spellStart"/>
      <w:r w:rsidR="00F06D30">
        <w:rPr>
          <w:iCs/>
          <w:color w:val="000000"/>
        </w:rPr>
        <w:t>Github</w:t>
      </w:r>
      <w:proofErr w:type="spellEnd"/>
      <w:r w:rsidR="00F06D30">
        <w:rPr>
          <w:iCs/>
          <w:color w:val="000000"/>
        </w:rPr>
        <w:t xml:space="preserve"> link in Appendix 8.</w:t>
      </w:r>
    </w:p>
    <w:p w14:paraId="562AFE57" w14:textId="017C8A92" w:rsidR="00C24783" w:rsidRDefault="00C24783" w:rsidP="003B3E95">
      <w:pPr>
        <w:jc w:val="both"/>
      </w:pPr>
    </w:p>
    <w:p w14:paraId="2B474F24" w14:textId="1D18AA14" w:rsidR="00C24783" w:rsidRPr="00C4500A" w:rsidRDefault="00DF5D57" w:rsidP="003B3E95">
      <w:pPr>
        <w:pStyle w:val="Heading3"/>
        <w:jc w:val="both"/>
        <w:rPr>
          <w:rFonts w:ascii="Times New Roman" w:hAnsi="Times New Roman" w:cs="Times New Roman"/>
          <w:b/>
          <w:bCs/>
          <w:i/>
          <w:iCs/>
          <w:color w:val="000000" w:themeColor="text1"/>
        </w:rPr>
      </w:pPr>
      <w:bookmarkStart w:id="18" w:name="_Toc81320307"/>
      <w:r w:rsidRPr="00C4500A">
        <w:rPr>
          <w:rFonts w:ascii="Times New Roman" w:hAnsi="Times New Roman" w:cs="Times New Roman"/>
          <w:b/>
          <w:bCs/>
          <w:i/>
          <w:iCs/>
          <w:color w:val="000000" w:themeColor="text1"/>
        </w:rPr>
        <w:t xml:space="preserve">2.2.1 </w:t>
      </w:r>
      <w:r w:rsidR="00C24783" w:rsidRPr="00C4500A">
        <w:rPr>
          <w:rFonts w:ascii="Times New Roman" w:hAnsi="Times New Roman" w:cs="Times New Roman"/>
          <w:b/>
          <w:bCs/>
          <w:i/>
          <w:iCs/>
          <w:color w:val="000000" w:themeColor="text1"/>
        </w:rPr>
        <w:t xml:space="preserve">Unadjusted </w:t>
      </w:r>
      <w:r w:rsidR="004163B0">
        <w:rPr>
          <w:rFonts w:ascii="Times New Roman" w:hAnsi="Times New Roman" w:cs="Times New Roman"/>
          <w:b/>
          <w:bCs/>
          <w:i/>
          <w:iCs/>
          <w:color w:val="000000" w:themeColor="text1"/>
        </w:rPr>
        <w:t xml:space="preserve">logistic regression </w:t>
      </w:r>
      <w:r w:rsidR="00C24783" w:rsidRPr="00C4500A">
        <w:rPr>
          <w:rFonts w:ascii="Times New Roman" w:hAnsi="Times New Roman" w:cs="Times New Roman"/>
          <w:b/>
          <w:bCs/>
          <w:i/>
          <w:iCs/>
          <w:color w:val="000000" w:themeColor="text1"/>
        </w:rPr>
        <w:t>analysis</w:t>
      </w:r>
      <w:bookmarkEnd w:id="18"/>
    </w:p>
    <w:p w14:paraId="59A7ADFD" w14:textId="7EA859FA" w:rsidR="00051C62" w:rsidRPr="00BF6A70" w:rsidRDefault="00C24783" w:rsidP="003B3E95">
      <w:pPr>
        <w:jc w:val="both"/>
      </w:pPr>
      <w:r w:rsidRPr="00BF6A70">
        <w:t xml:space="preserve">As with </w:t>
      </w:r>
      <w:r w:rsidRPr="00BF6A70">
        <w:fldChar w:fldCharType="begin"/>
      </w:r>
      <w:r w:rsidRPr="00BF6A70">
        <w:instrText xml:space="preserve"> ADDIN ZOTERO_ITEM CSL_CITATION {"citationID":"rkQ6SYeb","properties":{"formattedCitation":"(Isaac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rsidRPr="00BF6A70">
        <w:fldChar w:fldCharType="separate"/>
      </w:r>
      <w:r w:rsidRPr="00BF6A70">
        <w:rPr>
          <w:noProof/>
        </w:rPr>
        <w:t>(Isaac et al., 2009)</w:t>
      </w:r>
      <w:r w:rsidRPr="00BF6A70">
        <w:fldChar w:fldCharType="end"/>
      </w:r>
      <w:r w:rsidRPr="00BF6A70">
        <w:t>,</w:t>
      </w:r>
      <w:r w:rsidR="00BF6A70">
        <w:t xml:space="preserve"> </w:t>
      </w:r>
      <w:r w:rsidRPr="00BF6A70">
        <w:t xml:space="preserve">a univariate </w:t>
      </w:r>
      <w:r w:rsidR="0036597D">
        <w:t xml:space="preserve">logistic regression </w:t>
      </w:r>
      <w:r w:rsidRPr="00BF6A70">
        <w:t xml:space="preserve">analysis was carried out </w:t>
      </w:r>
      <w:r w:rsidR="0036597D">
        <w:t>to investigate</w:t>
      </w:r>
      <w:r w:rsidRPr="00BF6A70">
        <w:t xml:space="preserve"> the relationship between the warning status and each of the individual </w:t>
      </w:r>
      <w:r w:rsidR="0036597D">
        <w:t>variables</w:t>
      </w:r>
      <w:r w:rsidRPr="00BF6A70">
        <w:t xml:space="preserve">: provider type, provider speciality, description, </w:t>
      </w:r>
      <w:r w:rsidR="00133306">
        <w:t>context</w:t>
      </w:r>
      <w:r w:rsidRPr="00BF6A70">
        <w:t>, drug-allergy reactions, drug-allergy contraindication group, importance level, severity, along-with the patients’ sex and age</w:t>
      </w:r>
      <w:r w:rsidRPr="003D3B31">
        <w:t xml:space="preserve">.  </w:t>
      </w:r>
      <w:r w:rsidR="0036597D">
        <w:t>Results of the</w:t>
      </w:r>
      <w:r w:rsidRPr="003D3B31">
        <w:t xml:space="preserve"> unadjusted analysis </w:t>
      </w:r>
      <w:r w:rsidR="0036597D">
        <w:t>are presented as crude</w:t>
      </w:r>
      <w:r w:rsidR="003D3B31" w:rsidRPr="003D3B31">
        <w:t xml:space="preserve"> odds ratios, confidence intervals and </w:t>
      </w:r>
      <w:r w:rsidR="004163B0">
        <w:t>p values (</w:t>
      </w:r>
      <w:r w:rsidR="003D3B31" w:rsidRPr="003D3B31">
        <w:t>tests of significance</w:t>
      </w:r>
      <w:r w:rsidR="004163B0">
        <w:t>)</w:t>
      </w:r>
      <w:r w:rsidRPr="002F1DD9">
        <w:t>.</w:t>
      </w:r>
      <w:r w:rsidR="00BF6A70" w:rsidRPr="002F1DD9">
        <w:t xml:space="preserve"> The relevant results of this analysis have been presented in</w:t>
      </w:r>
      <w:r w:rsidR="002F1DD9" w:rsidRPr="002F1DD9">
        <w:t xml:space="preserve"> the Results section.</w:t>
      </w:r>
      <w:r w:rsidR="002F1DD9" w:rsidRPr="003D3B31">
        <w:t xml:space="preserve">  </w:t>
      </w:r>
    </w:p>
    <w:p w14:paraId="149EF89A" w14:textId="7A5A2A6D" w:rsidR="005A0B02" w:rsidRPr="004814F9" w:rsidRDefault="005A0B02" w:rsidP="003B3E95">
      <w:pPr>
        <w:jc w:val="both"/>
        <w:rPr>
          <w:b/>
          <w:highlight w:val="yellow"/>
        </w:rPr>
      </w:pPr>
    </w:p>
    <w:p w14:paraId="24776FBB" w14:textId="4601B178" w:rsidR="00051C62" w:rsidRPr="00C4500A" w:rsidRDefault="00DF5D57" w:rsidP="003B3E95">
      <w:pPr>
        <w:pStyle w:val="Heading3"/>
        <w:jc w:val="both"/>
        <w:rPr>
          <w:rFonts w:ascii="Times New Roman" w:hAnsi="Times New Roman" w:cs="Times New Roman"/>
          <w:b/>
          <w:bCs/>
          <w:i/>
          <w:iCs/>
          <w:color w:val="000000" w:themeColor="text1"/>
        </w:rPr>
      </w:pPr>
      <w:bookmarkStart w:id="19" w:name="_Toc81320308"/>
      <w:r w:rsidRPr="00C4500A">
        <w:rPr>
          <w:rFonts w:ascii="Times New Roman" w:hAnsi="Times New Roman" w:cs="Times New Roman"/>
          <w:b/>
          <w:bCs/>
          <w:i/>
          <w:iCs/>
          <w:color w:val="000000" w:themeColor="text1"/>
        </w:rPr>
        <w:t xml:space="preserve">2.2.2 </w:t>
      </w:r>
      <w:r w:rsidR="00051C62" w:rsidRPr="00C4500A">
        <w:rPr>
          <w:rFonts w:ascii="Times New Roman" w:hAnsi="Times New Roman" w:cs="Times New Roman"/>
          <w:b/>
          <w:bCs/>
          <w:i/>
          <w:iCs/>
          <w:color w:val="000000" w:themeColor="text1"/>
        </w:rPr>
        <w:t>Adjusted logistic regression analysis</w:t>
      </w:r>
      <w:bookmarkEnd w:id="19"/>
    </w:p>
    <w:p w14:paraId="41669FA0" w14:textId="127468DB" w:rsidR="00D53236" w:rsidRDefault="00BF6A70" w:rsidP="003B3E95">
      <w:pPr>
        <w:jc w:val="both"/>
      </w:pPr>
      <w:r w:rsidRPr="003D3B31">
        <w:t>An adjusted multi-variate l</w:t>
      </w:r>
      <w:r w:rsidR="00051C62" w:rsidRPr="003D3B31">
        <w:t xml:space="preserve">ogistic regression was performed on the </w:t>
      </w:r>
      <w:r w:rsidRPr="003D3B31">
        <w:t>data-frame</w:t>
      </w:r>
      <w:r w:rsidR="003D3B31" w:rsidRPr="003D3B31">
        <w:t xml:space="preserve"> in order </w:t>
      </w:r>
      <w:r w:rsidR="00051C62" w:rsidRPr="003D3B31">
        <w:t xml:space="preserve">to </w:t>
      </w:r>
      <w:r w:rsidR="0036597D">
        <w:t>investigate</w:t>
      </w:r>
      <w:r w:rsidR="00051C62" w:rsidRPr="003D3B31">
        <w:t xml:space="preserve"> the association between </w:t>
      </w:r>
      <w:r w:rsidR="003D3B31" w:rsidRPr="003D3B31">
        <w:t>alert warnings</w:t>
      </w:r>
      <w:r w:rsidR="00051C62" w:rsidRPr="003D3B31">
        <w:t xml:space="preserve"> and </w:t>
      </w:r>
      <w:r w:rsidR="004163B0">
        <w:t>various factors including</w:t>
      </w:r>
      <w:r w:rsidR="00051C62" w:rsidRPr="003D3B31">
        <w:t xml:space="preserve"> </w:t>
      </w:r>
      <w:r w:rsidR="003D3B31" w:rsidRPr="003D3B31">
        <w:t xml:space="preserve">provider type, provider speciality, description, </w:t>
      </w:r>
      <w:r w:rsidR="00133306">
        <w:t>context</w:t>
      </w:r>
      <w:r w:rsidR="003D3B31" w:rsidRPr="003D3B31">
        <w:t xml:space="preserve">, drug-allergy reactions, drug-allergy contraindication group, importance level, severity, along-with the patients’ sex and age </w:t>
      </w:r>
      <w:r w:rsidR="00051C62" w:rsidRPr="003D3B31">
        <w:t>as covariates</w:t>
      </w:r>
      <w:r w:rsidR="0036597D">
        <w:t xml:space="preserve"> in the multivariate model</w:t>
      </w:r>
      <w:r w:rsidR="00051C62" w:rsidRPr="003D3B31">
        <w:t xml:space="preserve">. </w:t>
      </w:r>
      <w:r w:rsidR="0036597D" w:rsidRPr="002F1DD9">
        <w:t xml:space="preserve">Results of the adjusted analysis are presented as adjusted odds ratios, confidence intervals and </w:t>
      </w:r>
      <w:r w:rsidR="004163B0">
        <w:t>p values (</w:t>
      </w:r>
      <w:r w:rsidR="0036597D" w:rsidRPr="002F1DD9">
        <w:t>tests of significance</w:t>
      </w:r>
      <w:r w:rsidR="004163B0">
        <w:t>)</w:t>
      </w:r>
      <w:r w:rsidR="0036597D" w:rsidRPr="002F1DD9">
        <w:t xml:space="preserve">. </w:t>
      </w:r>
      <w:r w:rsidR="003D3B31" w:rsidRPr="002F1DD9">
        <w:t xml:space="preserve">The relevant results of this analysis have been presented in </w:t>
      </w:r>
      <w:r w:rsidR="002F1DD9" w:rsidRPr="002F1DD9">
        <w:t>the Results section</w:t>
      </w:r>
      <w:r w:rsidR="003D3B31" w:rsidRPr="002F1DD9">
        <w:t>.</w:t>
      </w:r>
      <w:r w:rsidR="003D3B31" w:rsidRPr="003D3B31">
        <w:t xml:space="preserve">  </w:t>
      </w:r>
    </w:p>
    <w:p w14:paraId="11457124" w14:textId="77777777" w:rsidR="006900F3" w:rsidRPr="00F97EE7" w:rsidRDefault="006900F3" w:rsidP="003B3E95">
      <w:pPr>
        <w:jc w:val="both"/>
      </w:pPr>
    </w:p>
    <w:p w14:paraId="12F96EF7" w14:textId="27275075" w:rsidR="00611528" w:rsidRPr="00C4500A" w:rsidRDefault="00DF5D57" w:rsidP="003B3E95">
      <w:pPr>
        <w:pStyle w:val="Heading3"/>
        <w:jc w:val="both"/>
        <w:rPr>
          <w:rFonts w:ascii="Times New Roman" w:hAnsi="Times New Roman" w:cs="Times New Roman"/>
          <w:b/>
          <w:bCs/>
          <w:i/>
          <w:iCs/>
          <w:color w:val="000000" w:themeColor="text1"/>
        </w:rPr>
      </w:pPr>
      <w:bookmarkStart w:id="20" w:name="_Toc81320309"/>
      <w:r w:rsidRPr="00C4500A">
        <w:rPr>
          <w:rFonts w:ascii="Times New Roman" w:hAnsi="Times New Roman" w:cs="Times New Roman"/>
          <w:b/>
          <w:bCs/>
          <w:i/>
          <w:iCs/>
          <w:color w:val="000000" w:themeColor="text1"/>
        </w:rPr>
        <w:t>2.3</w:t>
      </w:r>
      <w:r w:rsidR="00973901" w:rsidRPr="00C4500A">
        <w:rPr>
          <w:rFonts w:ascii="Times New Roman" w:hAnsi="Times New Roman"/>
          <w:b/>
          <w:bCs/>
          <w:i/>
          <w:iCs/>
          <w:color w:val="000000" w:themeColor="text1"/>
        </w:rPr>
        <w:t>.3</w:t>
      </w:r>
      <w:r w:rsidRPr="00C4500A">
        <w:rPr>
          <w:rFonts w:ascii="Times New Roman" w:hAnsi="Times New Roman" w:cs="Times New Roman"/>
          <w:b/>
          <w:bCs/>
          <w:i/>
          <w:iCs/>
          <w:color w:val="000000" w:themeColor="text1"/>
        </w:rPr>
        <w:t xml:space="preserve"> </w:t>
      </w:r>
      <w:r w:rsidR="00611528" w:rsidRPr="00C4500A">
        <w:rPr>
          <w:rFonts w:ascii="Times New Roman" w:hAnsi="Times New Roman" w:cs="Times New Roman"/>
          <w:b/>
          <w:bCs/>
          <w:i/>
          <w:iCs/>
          <w:color w:val="000000" w:themeColor="text1"/>
        </w:rPr>
        <w:t>Missing data</w:t>
      </w:r>
      <w:bookmarkEnd w:id="20"/>
    </w:p>
    <w:p w14:paraId="2F1C1969" w14:textId="2438E5A6" w:rsidR="00D53236" w:rsidRPr="00F97EE7" w:rsidRDefault="00F97EE7" w:rsidP="003B3E95">
      <w:pPr>
        <w:autoSpaceDE w:val="0"/>
        <w:autoSpaceDN w:val="0"/>
        <w:adjustRightInd w:val="0"/>
        <w:jc w:val="both"/>
      </w:pPr>
      <w:r w:rsidRPr="00F97EE7">
        <w:t>I</w:t>
      </w:r>
      <w:r w:rsidR="00611528" w:rsidRPr="00F97EE7">
        <w:t>nstances of missing data in the data</w:t>
      </w:r>
      <w:r w:rsidRPr="00F97EE7">
        <w:t>-frame</w:t>
      </w:r>
      <w:r w:rsidR="00611528" w:rsidRPr="00F97EE7">
        <w:t xml:space="preserve"> was explored using the tabulation</w:t>
      </w:r>
      <w:r w:rsidRPr="00F97EE7">
        <w:t xml:space="preserve"> in both Python and R Studio</w:t>
      </w:r>
      <w:r w:rsidR="00611528" w:rsidRPr="00F97EE7">
        <w:t xml:space="preserve">.  As </w:t>
      </w:r>
      <w:r w:rsidRPr="00F97EE7">
        <w:t xml:space="preserve">mentioned </w:t>
      </w:r>
      <w:r w:rsidR="00611528" w:rsidRPr="00F97EE7">
        <w:t xml:space="preserve">previously, </w:t>
      </w:r>
      <w:r w:rsidRPr="00F97EE7">
        <w:t xml:space="preserve">provider type, provider speciality, </w:t>
      </w:r>
      <w:r w:rsidR="00133306">
        <w:t xml:space="preserve">context, </w:t>
      </w:r>
      <w:r w:rsidRPr="00F97EE7">
        <w:t xml:space="preserve">drug-allergy reactions and importance level </w:t>
      </w:r>
      <w:r w:rsidR="00611528" w:rsidRPr="00F97EE7">
        <w:t>had missing values</w:t>
      </w:r>
      <w:r w:rsidRPr="00F97EE7">
        <w:t>.  Missing value counts and percentages are presented in the Results section.  Missing data was i</w:t>
      </w:r>
      <w:r w:rsidR="00611528" w:rsidRPr="00F97EE7">
        <w:t xml:space="preserve">ncluded as a dummy variable category in the </w:t>
      </w:r>
      <w:r w:rsidRPr="00F97EE7">
        <w:t xml:space="preserve">unadjusted and adjusted </w:t>
      </w:r>
      <w:r w:rsidR="004163B0">
        <w:t>logistic</w:t>
      </w:r>
      <w:r w:rsidR="00DB705B">
        <w:t xml:space="preserve"> </w:t>
      </w:r>
      <w:r w:rsidR="004163B0">
        <w:t xml:space="preserve">regression </w:t>
      </w:r>
      <w:r w:rsidR="00611528" w:rsidRPr="00F97EE7">
        <w:t>analysis.</w:t>
      </w:r>
    </w:p>
    <w:p w14:paraId="11BF1F2F" w14:textId="6C1C0884" w:rsidR="00D53236" w:rsidRDefault="00D53236" w:rsidP="003B3E95">
      <w:pPr>
        <w:jc w:val="both"/>
        <w:rPr>
          <w:b/>
        </w:rPr>
      </w:pPr>
    </w:p>
    <w:p w14:paraId="0A7FA3DF" w14:textId="2B9ACE9F" w:rsidR="00D53236" w:rsidRDefault="00D53236" w:rsidP="003B3E95">
      <w:pPr>
        <w:jc w:val="both"/>
        <w:rPr>
          <w:b/>
        </w:rPr>
      </w:pPr>
    </w:p>
    <w:p w14:paraId="16F68707" w14:textId="253F751D" w:rsidR="006900F3" w:rsidRDefault="006900F3" w:rsidP="000024CD">
      <w:pPr>
        <w:jc w:val="both"/>
        <w:rPr>
          <w:b/>
        </w:rPr>
      </w:pPr>
    </w:p>
    <w:p w14:paraId="0E7C94E2" w14:textId="77777777" w:rsidR="003B3E95" w:rsidRDefault="003B3E95" w:rsidP="000024CD">
      <w:pPr>
        <w:jc w:val="both"/>
        <w:rPr>
          <w:b/>
        </w:rPr>
      </w:pPr>
    </w:p>
    <w:p w14:paraId="2FA33DCC" w14:textId="248677F4" w:rsidR="00DE37A7" w:rsidRDefault="00DE37A7" w:rsidP="000024CD">
      <w:pPr>
        <w:jc w:val="both"/>
        <w:rPr>
          <w:b/>
        </w:rPr>
      </w:pPr>
    </w:p>
    <w:p w14:paraId="55B491FF" w14:textId="0B51D2FC" w:rsidR="00DE37A7" w:rsidRDefault="00DE37A7" w:rsidP="000024CD">
      <w:pPr>
        <w:jc w:val="both"/>
        <w:rPr>
          <w:b/>
        </w:rPr>
      </w:pPr>
    </w:p>
    <w:p w14:paraId="411ED6DA" w14:textId="4257CFD4" w:rsidR="00DF5D57" w:rsidRDefault="00DF5D57" w:rsidP="000024CD">
      <w:pPr>
        <w:jc w:val="both"/>
        <w:rPr>
          <w:b/>
        </w:rPr>
      </w:pPr>
    </w:p>
    <w:p w14:paraId="3FCDF9CF" w14:textId="5BF55370" w:rsidR="007F2CC1" w:rsidRDefault="007F2CC1" w:rsidP="000024CD">
      <w:pPr>
        <w:jc w:val="both"/>
        <w:rPr>
          <w:b/>
        </w:rPr>
      </w:pPr>
    </w:p>
    <w:p w14:paraId="6D8ED656" w14:textId="77777777" w:rsidR="007F2CC1" w:rsidRDefault="007F2CC1" w:rsidP="000024CD">
      <w:pPr>
        <w:jc w:val="both"/>
        <w:rPr>
          <w:b/>
        </w:rPr>
      </w:pPr>
    </w:p>
    <w:p w14:paraId="25E3FC1A" w14:textId="7DB579AE" w:rsidR="00C4500A" w:rsidRDefault="00C4500A" w:rsidP="000024CD">
      <w:pPr>
        <w:jc w:val="both"/>
        <w:rPr>
          <w:b/>
        </w:rPr>
      </w:pPr>
    </w:p>
    <w:p w14:paraId="6F788104" w14:textId="0B2C9E01" w:rsidR="00C4500A" w:rsidRDefault="00C4500A" w:rsidP="000024CD">
      <w:pPr>
        <w:jc w:val="both"/>
        <w:rPr>
          <w:b/>
        </w:rPr>
      </w:pPr>
    </w:p>
    <w:p w14:paraId="49B63832" w14:textId="77777777" w:rsidR="00B96710" w:rsidRDefault="00B96710" w:rsidP="000024CD">
      <w:pPr>
        <w:jc w:val="both"/>
        <w:rPr>
          <w:b/>
        </w:rPr>
      </w:pPr>
    </w:p>
    <w:p w14:paraId="526C1632" w14:textId="597638B2" w:rsidR="006B003B" w:rsidRDefault="00525F28" w:rsidP="003B3E95">
      <w:pPr>
        <w:pStyle w:val="Heading1"/>
        <w:jc w:val="both"/>
        <w:rPr>
          <w:rFonts w:ascii="Times New Roman" w:hAnsi="Times New Roman"/>
          <w:bCs w:val="0"/>
          <w:color w:val="000000" w:themeColor="text1"/>
          <w:sz w:val="28"/>
          <w:szCs w:val="28"/>
        </w:rPr>
      </w:pPr>
      <w:bookmarkStart w:id="21" w:name="_Toc81320310"/>
      <w:r>
        <w:rPr>
          <w:rFonts w:ascii="Times New Roman" w:hAnsi="Times New Roman"/>
          <w:bCs w:val="0"/>
          <w:color w:val="000000" w:themeColor="text1"/>
          <w:sz w:val="28"/>
          <w:szCs w:val="28"/>
        </w:rPr>
        <w:lastRenderedPageBreak/>
        <w:t xml:space="preserve">3.0 </w:t>
      </w:r>
      <w:r w:rsidR="00942D6A" w:rsidRPr="00ED1D98">
        <w:rPr>
          <w:rFonts w:ascii="Times New Roman" w:hAnsi="Times New Roman"/>
          <w:bCs w:val="0"/>
          <w:color w:val="000000" w:themeColor="text1"/>
          <w:sz w:val="28"/>
          <w:szCs w:val="28"/>
        </w:rPr>
        <w:t>Results</w:t>
      </w:r>
      <w:bookmarkEnd w:id="21"/>
      <w:r w:rsidR="00DB705B">
        <w:rPr>
          <w:rFonts w:ascii="Times New Roman" w:hAnsi="Times New Roman"/>
          <w:bCs w:val="0"/>
          <w:color w:val="000000" w:themeColor="text1"/>
          <w:sz w:val="28"/>
          <w:szCs w:val="28"/>
        </w:rPr>
        <w:t xml:space="preserve"> </w:t>
      </w:r>
    </w:p>
    <w:p w14:paraId="5EE74E6C" w14:textId="222D95A7" w:rsidR="002657F8" w:rsidRPr="00C4500A" w:rsidRDefault="002657F8" w:rsidP="003B3E95">
      <w:pPr>
        <w:pStyle w:val="Heading2"/>
        <w:jc w:val="both"/>
        <w:rPr>
          <w:rFonts w:ascii="Times New Roman" w:hAnsi="Times New Roman"/>
          <w:bCs w:val="0"/>
          <w:i w:val="0"/>
          <w:iCs w:val="0"/>
          <w:color w:val="000000" w:themeColor="text1"/>
          <w:sz w:val="24"/>
          <w:szCs w:val="24"/>
        </w:rPr>
      </w:pPr>
      <w:bookmarkStart w:id="22" w:name="_Toc81320311"/>
      <w:r w:rsidRPr="00C4500A">
        <w:rPr>
          <w:rFonts w:ascii="Times New Roman" w:hAnsi="Times New Roman"/>
          <w:bCs w:val="0"/>
          <w:i w:val="0"/>
          <w:iCs w:val="0"/>
          <w:color w:val="000000" w:themeColor="text1"/>
          <w:sz w:val="24"/>
          <w:szCs w:val="24"/>
        </w:rPr>
        <w:t>3.1 Descriptive analysis</w:t>
      </w:r>
      <w:bookmarkEnd w:id="22"/>
    </w:p>
    <w:p w14:paraId="3DD2D9E5" w14:textId="63183080" w:rsidR="00C36FD0" w:rsidRDefault="006F0A57" w:rsidP="003B3E95">
      <w:pPr>
        <w:jc w:val="both"/>
        <w:rPr>
          <w:bCs/>
          <w:color w:val="000000" w:themeColor="text1"/>
        </w:rPr>
      </w:pPr>
      <w:r>
        <w:rPr>
          <w:bCs/>
          <w:color w:val="000000" w:themeColor="text1"/>
        </w:rPr>
        <w:t>Using the total dataset</w:t>
      </w:r>
      <w:r w:rsidR="00845B1B">
        <w:rPr>
          <w:bCs/>
          <w:color w:val="000000" w:themeColor="text1"/>
        </w:rPr>
        <w:t xml:space="preserve"> </w:t>
      </w:r>
      <w:r>
        <w:rPr>
          <w:bCs/>
          <w:color w:val="000000" w:themeColor="text1"/>
        </w:rPr>
        <w:t>(n=53</w:t>
      </w:r>
      <w:r w:rsidR="00B96710">
        <w:rPr>
          <w:bCs/>
          <w:color w:val="000000" w:themeColor="text1"/>
        </w:rPr>
        <w:t>,</w:t>
      </w:r>
      <w:r>
        <w:rPr>
          <w:bCs/>
          <w:color w:val="000000" w:themeColor="text1"/>
        </w:rPr>
        <w:t xml:space="preserve">057), </w:t>
      </w:r>
      <w:r w:rsidR="00C36FD0">
        <w:rPr>
          <w:bCs/>
          <w:color w:val="000000" w:themeColor="text1"/>
        </w:rPr>
        <w:t>f</w:t>
      </w:r>
      <w:r w:rsidR="00C36FD0" w:rsidRPr="00C36FD0">
        <w:rPr>
          <w:bCs/>
          <w:color w:val="000000" w:themeColor="text1"/>
        </w:rPr>
        <w:t>emale</w:t>
      </w:r>
      <w:r w:rsidR="00262767">
        <w:rPr>
          <w:bCs/>
          <w:color w:val="000000" w:themeColor="text1"/>
        </w:rPr>
        <w:t>s</w:t>
      </w:r>
      <w:r w:rsidR="00C36FD0">
        <w:rPr>
          <w:bCs/>
          <w:color w:val="000000" w:themeColor="text1"/>
        </w:rPr>
        <w:t xml:space="preserve"> represent</w:t>
      </w:r>
      <w:r w:rsidR="00262767">
        <w:rPr>
          <w:bCs/>
          <w:color w:val="000000" w:themeColor="text1"/>
        </w:rPr>
        <w:t>ed</w:t>
      </w:r>
      <w:r w:rsidR="00C36FD0">
        <w:rPr>
          <w:bCs/>
          <w:color w:val="000000" w:themeColor="text1"/>
        </w:rPr>
        <w:t xml:space="preserve"> </w:t>
      </w:r>
      <w:r w:rsidR="00C36FD0" w:rsidRPr="00C36FD0">
        <w:rPr>
          <w:bCs/>
          <w:color w:val="000000" w:themeColor="text1"/>
        </w:rPr>
        <w:t>68.53</w:t>
      </w:r>
      <w:r w:rsidR="00C36FD0">
        <w:rPr>
          <w:bCs/>
          <w:color w:val="000000" w:themeColor="text1"/>
        </w:rPr>
        <w:t>%</w:t>
      </w:r>
      <w:r w:rsidR="00C128ED">
        <w:rPr>
          <w:bCs/>
          <w:color w:val="000000" w:themeColor="text1"/>
        </w:rPr>
        <w:t xml:space="preserve"> </w:t>
      </w:r>
      <w:r w:rsidR="00262767">
        <w:rPr>
          <w:bCs/>
          <w:color w:val="000000" w:themeColor="text1"/>
        </w:rPr>
        <w:t>(n=</w:t>
      </w:r>
      <w:r w:rsidR="00262767" w:rsidRPr="00C36FD0">
        <w:rPr>
          <w:bCs/>
          <w:color w:val="000000" w:themeColor="text1"/>
        </w:rPr>
        <w:t>36</w:t>
      </w:r>
      <w:r w:rsidR="00B96710">
        <w:rPr>
          <w:bCs/>
          <w:color w:val="000000" w:themeColor="text1"/>
        </w:rPr>
        <w:t>,</w:t>
      </w:r>
      <w:r w:rsidR="00262767" w:rsidRPr="00C36FD0">
        <w:rPr>
          <w:bCs/>
          <w:color w:val="000000" w:themeColor="text1"/>
        </w:rPr>
        <w:t>361</w:t>
      </w:r>
      <w:r w:rsidR="00262767">
        <w:rPr>
          <w:bCs/>
          <w:color w:val="000000" w:themeColor="text1"/>
        </w:rPr>
        <w:t>)</w:t>
      </w:r>
      <w:r w:rsidR="00C36FD0">
        <w:rPr>
          <w:bCs/>
          <w:color w:val="000000" w:themeColor="text1"/>
        </w:rPr>
        <w:t xml:space="preserve"> and males </w:t>
      </w:r>
      <w:r w:rsidR="00262767">
        <w:rPr>
          <w:bCs/>
          <w:color w:val="000000" w:themeColor="text1"/>
        </w:rPr>
        <w:t>represented 31.4% (n=</w:t>
      </w:r>
      <w:r w:rsidR="00C36FD0" w:rsidRPr="00C36FD0">
        <w:rPr>
          <w:bCs/>
          <w:color w:val="000000" w:themeColor="text1"/>
        </w:rPr>
        <w:t>16</w:t>
      </w:r>
      <w:r w:rsidR="00B96710">
        <w:rPr>
          <w:bCs/>
          <w:color w:val="000000" w:themeColor="text1"/>
        </w:rPr>
        <w:t>,</w:t>
      </w:r>
      <w:r w:rsidR="00C36FD0" w:rsidRPr="00C36FD0">
        <w:rPr>
          <w:bCs/>
          <w:color w:val="000000" w:themeColor="text1"/>
        </w:rPr>
        <w:t>696</w:t>
      </w:r>
      <w:r w:rsidR="00262767">
        <w:rPr>
          <w:bCs/>
          <w:color w:val="000000" w:themeColor="text1"/>
        </w:rPr>
        <w:t xml:space="preserve">) </w:t>
      </w:r>
      <w:r w:rsidR="00C36FD0">
        <w:rPr>
          <w:bCs/>
          <w:color w:val="000000" w:themeColor="text1"/>
        </w:rPr>
        <w:t xml:space="preserve">of the </w:t>
      </w:r>
      <w:r w:rsidR="00262767">
        <w:rPr>
          <w:bCs/>
          <w:color w:val="000000" w:themeColor="text1"/>
        </w:rPr>
        <w:t>cohort.</w:t>
      </w:r>
    </w:p>
    <w:p w14:paraId="15853967" w14:textId="77777777" w:rsidR="00C36FD0" w:rsidRDefault="00C36FD0" w:rsidP="003B3E95">
      <w:pPr>
        <w:jc w:val="both"/>
        <w:rPr>
          <w:bCs/>
          <w:color w:val="000000" w:themeColor="text1"/>
        </w:rPr>
      </w:pPr>
    </w:p>
    <w:p w14:paraId="51566593" w14:textId="17311F67" w:rsidR="00262767" w:rsidRDefault="00C36FD0" w:rsidP="003B3E95">
      <w:pPr>
        <w:jc w:val="both"/>
        <w:rPr>
          <w:bCs/>
          <w:color w:val="000000" w:themeColor="text1"/>
        </w:rPr>
      </w:pPr>
      <w:r>
        <w:rPr>
          <w:bCs/>
          <w:color w:val="000000" w:themeColor="text1"/>
        </w:rPr>
        <w:t>O</w:t>
      </w:r>
      <w:r w:rsidR="006F0A57">
        <w:rPr>
          <w:bCs/>
          <w:color w:val="000000" w:themeColor="text1"/>
        </w:rPr>
        <w:t xml:space="preserve">verrides </w:t>
      </w:r>
      <w:r w:rsidR="00262767">
        <w:rPr>
          <w:bCs/>
          <w:color w:val="000000" w:themeColor="text1"/>
        </w:rPr>
        <w:t>made up</w:t>
      </w:r>
      <w:r w:rsidR="006F0A57">
        <w:rPr>
          <w:bCs/>
          <w:color w:val="000000" w:themeColor="text1"/>
        </w:rPr>
        <w:t xml:space="preserve"> </w:t>
      </w:r>
      <w:r w:rsidR="006F0A57" w:rsidRPr="006F0A57">
        <w:rPr>
          <w:bCs/>
          <w:color w:val="000000" w:themeColor="text1"/>
        </w:rPr>
        <w:t>61.29</w:t>
      </w:r>
      <w:r w:rsidR="006F0A57">
        <w:rPr>
          <w:bCs/>
          <w:color w:val="000000" w:themeColor="text1"/>
        </w:rPr>
        <w:t>%</w:t>
      </w:r>
      <w:r w:rsidR="00262767">
        <w:rPr>
          <w:bCs/>
          <w:color w:val="000000" w:themeColor="text1"/>
        </w:rPr>
        <w:t xml:space="preserve"> (n=</w:t>
      </w:r>
      <w:r w:rsidR="00262767" w:rsidRPr="006F0A57">
        <w:rPr>
          <w:bCs/>
          <w:color w:val="000000" w:themeColor="text1"/>
        </w:rPr>
        <w:t>32</w:t>
      </w:r>
      <w:r w:rsidR="00B96710">
        <w:rPr>
          <w:bCs/>
          <w:color w:val="000000" w:themeColor="text1"/>
        </w:rPr>
        <w:t>,</w:t>
      </w:r>
      <w:r w:rsidR="00262767" w:rsidRPr="006F0A57">
        <w:rPr>
          <w:bCs/>
          <w:color w:val="000000" w:themeColor="text1"/>
        </w:rPr>
        <w:t>520</w:t>
      </w:r>
      <w:r w:rsidR="00262767">
        <w:rPr>
          <w:bCs/>
          <w:color w:val="000000" w:themeColor="text1"/>
        </w:rPr>
        <w:t xml:space="preserve">) </w:t>
      </w:r>
      <w:r w:rsidR="006F0A57">
        <w:rPr>
          <w:bCs/>
          <w:color w:val="000000" w:themeColor="text1"/>
        </w:rPr>
        <w:t xml:space="preserve">and removed </w:t>
      </w:r>
      <w:r w:rsidR="00262767">
        <w:rPr>
          <w:bCs/>
          <w:color w:val="000000" w:themeColor="text1"/>
        </w:rPr>
        <w:t xml:space="preserve">made up </w:t>
      </w:r>
      <w:r w:rsidR="006F0A57">
        <w:rPr>
          <w:bCs/>
          <w:color w:val="000000" w:themeColor="text1"/>
        </w:rPr>
        <w:t>19.98%</w:t>
      </w:r>
      <w:r w:rsidR="00262767">
        <w:rPr>
          <w:bCs/>
          <w:color w:val="000000" w:themeColor="text1"/>
        </w:rPr>
        <w:t xml:space="preserve"> (n=10</w:t>
      </w:r>
      <w:r w:rsidR="00B96710">
        <w:rPr>
          <w:bCs/>
          <w:color w:val="000000" w:themeColor="text1"/>
        </w:rPr>
        <w:t>,</w:t>
      </w:r>
      <w:r w:rsidR="00262767">
        <w:rPr>
          <w:bCs/>
          <w:color w:val="000000" w:themeColor="text1"/>
        </w:rPr>
        <w:t xml:space="preserve">599) </w:t>
      </w:r>
      <w:r w:rsidR="006F0A57">
        <w:rPr>
          <w:bCs/>
          <w:color w:val="000000" w:themeColor="text1"/>
        </w:rPr>
        <w:t xml:space="preserve">of the total </w:t>
      </w:r>
      <w:r w:rsidR="00262767">
        <w:rPr>
          <w:bCs/>
          <w:color w:val="000000" w:themeColor="text1"/>
        </w:rPr>
        <w:t xml:space="preserve">warning status </w:t>
      </w:r>
      <w:r w:rsidR="006F0A57">
        <w:rPr>
          <w:bCs/>
          <w:color w:val="000000" w:themeColor="text1"/>
        </w:rPr>
        <w:t>entries.  Viewed, cancelled and held entrie</w:t>
      </w:r>
      <w:r w:rsidR="001069D9">
        <w:rPr>
          <w:bCs/>
          <w:color w:val="000000" w:themeColor="text1"/>
        </w:rPr>
        <w:t>s when combined</w:t>
      </w:r>
      <w:r w:rsidR="00262767">
        <w:rPr>
          <w:bCs/>
          <w:color w:val="000000" w:themeColor="text1"/>
        </w:rPr>
        <w:t>,</w:t>
      </w:r>
      <w:r w:rsidR="001069D9">
        <w:rPr>
          <w:bCs/>
          <w:color w:val="000000" w:themeColor="text1"/>
        </w:rPr>
        <w:t xml:space="preserve"> </w:t>
      </w:r>
      <w:r w:rsidR="006F0A57">
        <w:rPr>
          <w:bCs/>
          <w:color w:val="000000" w:themeColor="text1"/>
        </w:rPr>
        <w:t>account</w:t>
      </w:r>
      <w:r w:rsidR="00262767">
        <w:rPr>
          <w:bCs/>
          <w:color w:val="000000" w:themeColor="text1"/>
        </w:rPr>
        <w:t xml:space="preserve">ed </w:t>
      </w:r>
      <w:r w:rsidR="006F0A57">
        <w:rPr>
          <w:bCs/>
          <w:color w:val="000000" w:themeColor="text1"/>
        </w:rPr>
        <w:t>for 18.73%</w:t>
      </w:r>
      <w:r w:rsidR="00262767">
        <w:rPr>
          <w:bCs/>
          <w:color w:val="000000" w:themeColor="text1"/>
        </w:rPr>
        <w:t xml:space="preserve"> (n=9</w:t>
      </w:r>
      <w:r w:rsidR="00B96710">
        <w:rPr>
          <w:bCs/>
          <w:color w:val="000000" w:themeColor="text1"/>
        </w:rPr>
        <w:t>,</w:t>
      </w:r>
      <w:r w:rsidR="00262767">
        <w:rPr>
          <w:bCs/>
          <w:color w:val="000000" w:themeColor="text1"/>
        </w:rPr>
        <w:t>938) of the warning status entries.</w:t>
      </w:r>
    </w:p>
    <w:p w14:paraId="689BE964" w14:textId="405597CA" w:rsidR="0005362F" w:rsidRDefault="0005362F" w:rsidP="003B3E95">
      <w:pPr>
        <w:jc w:val="both"/>
        <w:rPr>
          <w:bCs/>
          <w:color w:val="000000" w:themeColor="text1"/>
        </w:rPr>
      </w:pPr>
    </w:p>
    <w:p w14:paraId="2EAD00E4" w14:textId="528E6B70" w:rsidR="0005362F" w:rsidRDefault="0005362F" w:rsidP="003B3E95">
      <w:pPr>
        <w:jc w:val="both"/>
        <w:rPr>
          <w:bCs/>
          <w:color w:val="000000" w:themeColor="text1"/>
        </w:rPr>
      </w:pPr>
      <w:r>
        <w:rPr>
          <w:bCs/>
          <w:color w:val="000000" w:themeColor="text1"/>
        </w:rPr>
        <w:t xml:space="preserve">There </w:t>
      </w:r>
      <w:r w:rsidR="00262767">
        <w:rPr>
          <w:bCs/>
          <w:color w:val="000000" w:themeColor="text1"/>
        </w:rPr>
        <w:t>were</w:t>
      </w:r>
      <w:r>
        <w:rPr>
          <w:bCs/>
          <w:color w:val="000000" w:themeColor="text1"/>
        </w:rPr>
        <w:t xml:space="preserve"> 63.74%</w:t>
      </w:r>
      <w:r w:rsidR="00262767">
        <w:rPr>
          <w:bCs/>
          <w:color w:val="000000" w:themeColor="text1"/>
        </w:rPr>
        <w:t xml:space="preserve"> (n=33</w:t>
      </w:r>
      <w:r w:rsidR="00B96710">
        <w:rPr>
          <w:bCs/>
          <w:color w:val="000000" w:themeColor="text1"/>
        </w:rPr>
        <w:t>,</w:t>
      </w:r>
      <w:r w:rsidR="00262767">
        <w:rPr>
          <w:bCs/>
          <w:color w:val="000000" w:themeColor="text1"/>
        </w:rPr>
        <w:t>818)</w:t>
      </w:r>
      <w:r>
        <w:rPr>
          <w:bCs/>
          <w:color w:val="000000" w:themeColor="text1"/>
        </w:rPr>
        <w:t xml:space="preserve"> inpatients and 30.32%</w:t>
      </w:r>
      <w:r w:rsidR="00262767">
        <w:rPr>
          <w:bCs/>
          <w:color w:val="000000" w:themeColor="text1"/>
        </w:rPr>
        <w:t xml:space="preserve"> (n=16</w:t>
      </w:r>
      <w:r w:rsidR="00B96710">
        <w:rPr>
          <w:bCs/>
          <w:color w:val="000000" w:themeColor="text1"/>
        </w:rPr>
        <w:t>,</w:t>
      </w:r>
      <w:r w:rsidR="00262767">
        <w:rPr>
          <w:bCs/>
          <w:color w:val="000000" w:themeColor="text1"/>
        </w:rPr>
        <w:t xml:space="preserve">089) </w:t>
      </w:r>
      <w:r>
        <w:rPr>
          <w:bCs/>
          <w:color w:val="000000" w:themeColor="text1"/>
        </w:rPr>
        <w:t>outpatients.</w:t>
      </w:r>
      <w:r w:rsidR="00262767">
        <w:rPr>
          <w:bCs/>
          <w:color w:val="000000" w:themeColor="text1"/>
        </w:rPr>
        <w:t xml:space="preserve"> </w:t>
      </w:r>
      <w:r>
        <w:rPr>
          <w:bCs/>
          <w:color w:val="000000" w:themeColor="text1"/>
        </w:rPr>
        <w:t>Patients classified as both inpatient and outpatient</w:t>
      </w:r>
      <w:r w:rsidR="00262767">
        <w:rPr>
          <w:bCs/>
          <w:color w:val="000000" w:themeColor="text1"/>
        </w:rPr>
        <w:t xml:space="preserve">, </w:t>
      </w:r>
      <w:r>
        <w:rPr>
          <w:bCs/>
          <w:color w:val="000000" w:themeColor="text1"/>
        </w:rPr>
        <w:t>ma</w:t>
      </w:r>
      <w:r w:rsidR="00262767">
        <w:rPr>
          <w:bCs/>
          <w:color w:val="000000" w:themeColor="text1"/>
        </w:rPr>
        <w:t>d</w:t>
      </w:r>
      <w:r>
        <w:rPr>
          <w:bCs/>
          <w:color w:val="000000" w:themeColor="text1"/>
        </w:rPr>
        <w:t>e up 0.28%</w:t>
      </w:r>
      <w:r w:rsidR="00262767">
        <w:rPr>
          <w:bCs/>
          <w:color w:val="000000" w:themeColor="text1"/>
        </w:rPr>
        <w:t xml:space="preserve"> (n=151)</w:t>
      </w:r>
      <w:r>
        <w:rPr>
          <w:bCs/>
          <w:color w:val="000000" w:themeColor="text1"/>
        </w:rPr>
        <w:t xml:space="preserve"> of the dataset.</w:t>
      </w:r>
    </w:p>
    <w:p w14:paraId="53C02768" w14:textId="77777777" w:rsidR="0005362F" w:rsidRDefault="0005362F" w:rsidP="003B3E95">
      <w:pPr>
        <w:jc w:val="both"/>
        <w:rPr>
          <w:bCs/>
          <w:color w:val="000000" w:themeColor="text1"/>
        </w:rPr>
      </w:pPr>
    </w:p>
    <w:p w14:paraId="2A12A237" w14:textId="673A8147" w:rsidR="0005362F" w:rsidRDefault="00262767" w:rsidP="003B3E95">
      <w:pPr>
        <w:jc w:val="both"/>
        <w:rPr>
          <w:bCs/>
          <w:color w:val="000000" w:themeColor="text1"/>
        </w:rPr>
      </w:pPr>
      <w:r>
        <w:rPr>
          <w:bCs/>
          <w:color w:val="000000" w:themeColor="text1"/>
        </w:rPr>
        <w:t xml:space="preserve">Registrars (doctors undergoing specialty training) were </w:t>
      </w:r>
      <w:r w:rsidR="0005362F">
        <w:rPr>
          <w:bCs/>
          <w:color w:val="000000" w:themeColor="text1"/>
        </w:rPr>
        <w:t>most represented</w:t>
      </w:r>
      <w:r>
        <w:rPr>
          <w:bCs/>
          <w:color w:val="000000" w:themeColor="text1"/>
        </w:rPr>
        <w:t xml:space="preserve"> prescribers</w:t>
      </w:r>
      <w:r w:rsidR="0005362F">
        <w:rPr>
          <w:bCs/>
          <w:color w:val="000000" w:themeColor="text1"/>
        </w:rPr>
        <w:t xml:space="preserve"> </w:t>
      </w:r>
      <w:r w:rsidR="00F41011">
        <w:rPr>
          <w:bCs/>
          <w:color w:val="000000" w:themeColor="text1"/>
        </w:rPr>
        <w:t xml:space="preserve">(designated by the variable provider type) </w:t>
      </w:r>
      <w:r w:rsidR="0005362F">
        <w:rPr>
          <w:bCs/>
          <w:color w:val="000000" w:themeColor="text1"/>
        </w:rPr>
        <w:t xml:space="preserve">in the dataset </w:t>
      </w:r>
      <w:r>
        <w:rPr>
          <w:bCs/>
          <w:color w:val="000000" w:themeColor="text1"/>
        </w:rPr>
        <w:t>(n=</w:t>
      </w:r>
      <w:r w:rsidR="0005362F">
        <w:rPr>
          <w:bCs/>
          <w:color w:val="000000" w:themeColor="text1"/>
        </w:rPr>
        <w:t>18</w:t>
      </w:r>
      <w:r w:rsidR="00B96710">
        <w:rPr>
          <w:bCs/>
          <w:color w:val="000000" w:themeColor="text1"/>
        </w:rPr>
        <w:t>,</w:t>
      </w:r>
      <w:r w:rsidR="0005362F">
        <w:rPr>
          <w:bCs/>
          <w:color w:val="000000" w:themeColor="text1"/>
        </w:rPr>
        <w:t>766</w:t>
      </w:r>
      <w:r>
        <w:rPr>
          <w:bCs/>
          <w:color w:val="000000" w:themeColor="text1"/>
        </w:rPr>
        <w:t xml:space="preserve">; </w:t>
      </w:r>
      <w:r w:rsidR="0005362F">
        <w:rPr>
          <w:bCs/>
          <w:color w:val="000000" w:themeColor="text1"/>
        </w:rPr>
        <w:t>35.37%), followed by pharmacist</w:t>
      </w:r>
      <w:r>
        <w:rPr>
          <w:bCs/>
          <w:color w:val="000000" w:themeColor="text1"/>
        </w:rPr>
        <w:t>s</w:t>
      </w:r>
      <w:r w:rsidR="0005362F">
        <w:rPr>
          <w:bCs/>
          <w:color w:val="000000" w:themeColor="text1"/>
        </w:rPr>
        <w:t xml:space="preserve"> </w:t>
      </w:r>
      <w:r>
        <w:rPr>
          <w:bCs/>
          <w:color w:val="000000" w:themeColor="text1"/>
        </w:rPr>
        <w:t>(n=</w:t>
      </w:r>
      <w:r w:rsidR="0005362F">
        <w:rPr>
          <w:bCs/>
          <w:color w:val="000000" w:themeColor="text1"/>
        </w:rPr>
        <w:t>11</w:t>
      </w:r>
      <w:r w:rsidR="00B96710">
        <w:rPr>
          <w:bCs/>
          <w:color w:val="000000" w:themeColor="text1"/>
        </w:rPr>
        <w:t>,</w:t>
      </w:r>
      <w:r w:rsidR="0005362F">
        <w:rPr>
          <w:bCs/>
          <w:color w:val="000000" w:themeColor="text1"/>
        </w:rPr>
        <w:t>341</w:t>
      </w:r>
      <w:r>
        <w:rPr>
          <w:bCs/>
          <w:color w:val="000000" w:themeColor="text1"/>
        </w:rPr>
        <w:t xml:space="preserve">; </w:t>
      </w:r>
      <w:r w:rsidR="0005362F">
        <w:rPr>
          <w:bCs/>
          <w:color w:val="000000" w:themeColor="text1"/>
        </w:rPr>
        <w:t xml:space="preserve">21.38%), consultants </w:t>
      </w:r>
      <w:r>
        <w:rPr>
          <w:bCs/>
          <w:color w:val="000000" w:themeColor="text1"/>
        </w:rPr>
        <w:t>(n=</w:t>
      </w:r>
      <w:r w:rsidR="0005362F">
        <w:rPr>
          <w:bCs/>
          <w:color w:val="000000" w:themeColor="text1"/>
        </w:rPr>
        <w:t>8</w:t>
      </w:r>
      <w:r w:rsidR="00B96710">
        <w:rPr>
          <w:bCs/>
          <w:color w:val="000000" w:themeColor="text1"/>
        </w:rPr>
        <w:t>,</w:t>
      </w:r>
      <w:r w:rsidR="0005362F">
        <w:rPr>
          <w:bCs/>
          <w:color w:val="000000" w:themeColor="text1"/>
        </w:rPr>
        <w:t>858</w:t>
      </w:r>
      <w:r>
        <w:rPr>
          <w:bCs/>
          <w:color w:val="000000" w:themeColor="text1"/>
        </w:rPr>
        <w:t>;</w:t>
      </w:r>
      <w:r w:rsidR="00C128ED">
        <w:rPr>
          <w:bCs/>
          <w:color w:val="000000" w:themeColor="text1"/>
        </w:rPr>
        <w:t xml:space="preserve"> </w:t>
      </w:r>
      <w:r w:rsidR="0005362F">
        <w:rPr>
          <w:bCs/>
          <w:color w:val="000000" w:themeColor="text1"/>
        </w:rPr>
        <w:t xml:space="preserve">16.7%) and registered nurses </w:t>
      </w:r>
      <w:r>
        <w:rPr>
          <w:bCs/>
          <w:color w:val="000000" w:themeColor="text1"/>
        </w:rPr>
        <w:t>(n=</w:t>
      </w:r>
      <w:r w:rsidR="0005362F">
        <w:rPr>
          <w:bCs/>
          <w:color w:val="000000" w:themeColor="text1"/>
        </w:rPr>
        <w:t>5</w:t>
      </w:r>
      <w:r w:rsidR="00B96710">
        <w:rPr>
          <w:bCs/>
          <w:color w:val="000000" w:themeColor="text1"/>
        </w:rPr>
        <w:t>,</w:t>
      </w:r>
      <w:r w:rsidR="0005362F">
        <w:rPr>
          <w:bCs/>
          <w:color w:val="000000" w:themeColor="text1"/>
        </w:rPr>
        <w:t>427</w:t>
      </w:r>
      <w:r>
        <w:rPr>
          <w:bCs/>
          <w:color w:val="000000" w:themeColor="text1"/>
        </w:rPr>
        <w:t>;</w:t>
      </w:r>
      <w:r w:rsidR="00C128ED">
        <w:rPr>
          <w:bCs/>
          <w:color w:val="000000" w:themeColor="text1"/>
        </w:rPr>
        <w:t xml:space="preserve"> </w:t>
      </w:r>
      <w:r w:rsidR="0005362F">
        <w:rPr>
          <w:bCs/>
          <w:color w:val="000000" w:themeColor="text1"/>
        </w:rPr>
        <w:t xml:space="preserve">10.23%).  </w:t>
      </w:r>
      <w:r>
        <w:rPr>
          <w:bCs/>
          <w:color w:val="000000" w:themeColor="text1"/>
        </w:rPr>
        <w:t>Each of t</w:t>
      </w:r>
      <w:r w:rsidR="0005362F">
        <w:rPr>
          <w:bCs/>
          <w:color w:val="000000" w:themeColor="text1"/>
        </w:rPr>
        <w:t xml:space="preserve">he remaining </w:t>
      </w:r>
      <w:r>
        <w:rPr>
          <w:bCs/>
          <w:color w:val="000000" w:themeColor="text1"/>
        </w:rPr>
        <w:t>prescriber types</w:t>
      </w:r>
      <w:r w:rsidR="0005362F">
        <w:rPr>
          <w:bCs/>
          <w:color w:val="000000" w:themeColor="text1"/>
        </w:rPr>
        <w:t xml:space="preserve"> </w:t>
      </w:r>
      <w:r w:rsidR="00F41011">
        <w:rPr>
          <w:bCs/>
          <w:color w:val="000000" w:themeColor="text1"/>
        </w:rPr>
        <w:t>were</w:t>
      </w:r>
      <w:r w:rsidR="0005362F">
        <w:rPr>
          <w:bCs/>
          <w:color w:val="000000" w:themeColor="text1"/>
        </w:rPr>
        <w:t xml:space="preserve"> &lt;6% of the overall dataset.</w:t>
      </w:r>
    </w:p>
    <w:p w14:paraId="27E5D7D2" w14:textId="77777777" w:rsidR="0005362F" w:rsidRDefault="0005362F" w:rsidP="003B3E95">
      <w:pPr>
        <w:jc w:val="both"/>
        <w:rPr>
          <w:bCs/>
          <w:color w:val="000000" w:themeColor="text1"/>
        </w:rPr>
      </w:pPr>
    </w:p>
    <w:p w14:paraId="654B693C" w14:textId="2EFA5ED7" w:rsidR="0005362F" w:rsidRDefault="00F41011" w:rsidP="003B3E95">
      <w:pPr>
        <w:jc w:val="both"/>
        <w:rPr>
          <w:bCs/>
          <w:color w:val="000000" w:themeColor="text1"/>
        </w:rPr>
      </w:pPr>
      <w:proofErr w:type="gramStart"/>
      <w:r>
        <w:rPr>
          <w:bCs/>
          <w:color w:val="000000" w:themeColor="text1"/>
        </w:rPr>
        <w:t>The majority of</w:t>
      </w:r>
      <w:proofErr w:type="gramEnd"/>
      <w:r>
        <w:rPr>
          <w:bCs/>
          <w:color w:val="000000" w:themeColor="text1"/>
        </w:rPr>
        <w:t xml:space="preserve"> the prescribers in the dataset were based in</w:t>
      </w:r>
      <w:r w:rsidR="00845B1B">
        <w:rPr>
          <w:bCs/>
          <w:color w:val="000000" w:themeColor="text1"/>
        </w:rPr>
        <w:t xml:space="preserve"> three specialties;</w:t>
      </w:r>
      <w:r>
        <w:rPr>
          <w:bCs/>
          <w:color w:val="000000" w:themeColor="text1"/>
        </w:rPr>
        <w:t xml:space="preserve"> </w:t>
      </w:r>
      <w:r w:rsidR="0005362F" w:rsidRPr="00A253A1">
        <w:rPr>
          <w:bCs/>
          <w:color w:val="000000" w:themeColor="text1"/>
        </w:rPr>
        <w:t>anaesthesiology &amp; emergency medicine</w:t>
      </w:r>
      <w:r w:rsidR="0005362F">
        <w:rPr>
          <w:bCs/>
          <w:color w:val="000000" w:themeColor="text1"/>
        </w:rPr>
        <w:t xml:space="preserve"> </w:t>
      </w:r>
      <w:r>
        <w:rPr>
          <w:bCs/>
          <w:color w:val="000000" w:themeColor="text1"/>
        </w:rPr>
        <w:t>specialty departments (n=</w:t>
      </w:r>
      <w:r w:rsidR="0005362F">
        <w:rPr>
          <w:bCs/>
          <w:color w:val="000000" w:themeColor="text1"/>
        </w:rPr>
        <w:t>14</w:t>
      </w:r>
      <w:r w:rsidR="00B96710">
        <w:rPr>
          <w:bCs/>
          <w:color w:val="000000" w:themeColor="text1"/>
        </w:rPr>
        <w:t>,</w:t>
      </w:r>
      <w:r w:rsidR="0005362F">
        <w:rPr>
          <w:bCs/>
          <w:color w:val="000000" w:themeColor="text1"/>
        </w:rPr>
        <w:t>387</w:t>
      </w:r>
      <w:r>
        <w:rPr>
          <w:bCs/>
          <w:color w:val="000000" w:themeColor="text1"/>
        </w:rPr>
        <w:t xml:space="preserve">; </w:t>
      </w:r>
      <w:r w:rsidR="0005362F">
        <w:rPr>
          <w:bCs/>
          <w:color w:val="000000" w:themeColor="text1"/>
        </w:rPr>
        <w:t xml:space="preserve">27.12%), </w:t>
      </w:r>
      <w:r>
        <w:rPr>
          <w:bCs/>
          <w:color w:val="000000" w:themeColor="text1"/>
        </w:rPr>
        <w:t xml:space="preserve">followed closely by those based in </w:t>
      </w:r>
      <w:r w:rsidR="0005362F" w:rsidRPr="00A253A1">
        <w:rPr>
          <w:bCs/>
          <w:color w:val="000000" w:themeColor="text1"/>
        </w:rPr>
        <w:t>general medicine &amp; other medicine specialt</w:t>
      </w:r>
      <w:r>
        <w:rPr>
          <w:bCs/>
          <w:color w:val="000000" w:themeColor="text1"/>
        </w:rPr>
        <w:t>ies</w:t>
      </w:r>
      <w:r w:rsidR="0005362F">
        <w:rPr>
          <w:bCs/>
          <w:color w:val="000000" w:themeColor="text1"/>
        </w:rPr>
        <w:t xml:space="preserve"> </w:t>
      </w:r>
      <w:r>
        <w:rPr>
          <w:bCs/>
          <w:color w:val="000000" w:themeColor="text1"/>
        </w:rPr>
        <w:t>(n=</w:t>
      </w:r>
      <w:r w:rsidR="0005362F">
        <w:rPr>
          <w:bCs/>
          <w:color w:val="000000" w:themeColor="text1"/>
        </w:rPr>
        <w:t>14</w:t>
      </w:r>
      <w:r w:rsidR="00B96710">
        <w:rPr>
          <w:bCs/>
          <w:color w:val="000000" w:themeColor="text1"/>
        </w:rPr>
        <w:t>,</w:t>
      </w:r>
      <w:r w:rsidR="0005362F">
        <w:rPr>
          <w:bCs/>
          <w:color w:val="000000" w:themeColor="text1"/>
        </w:rPr>
        <w:t>372</w:t>
      </w:r>
      <w:r>
        <w:rPr>
          <w:bCs/>
          <w:color w:val="000000" w:themeColor="text1"/>
        </w:rPr>
        <w:t xml:space="preserve">; </w:t>
      </w:r>
      <w:r w:rsidR="0005362F">
        <w:rPr>
          <w:bCs/>
          <w:color w:val="000000" w:themeColor="text1"/>
        </w:rPr>
        <w:t>27.09%)</w:t>
      </w:r>
      <w:r w:rsidR="00845B1B">
        <w:rPr>
          <w:bCs/>
          <w:color w:val="000000" w:themeColor="text1"/>
        </w:rPr>
        <w:t xml:space="preserve"> </w:t>
      </w:r>
      <w:r>
        <w:rPr>
          <w:bCs/>
          <w:color w:val="000000" w:themeColor="text1"/>
        </w:rPr>
        <w:t>and</w:t>
      </w:r>
      <w:r w:rsidR="0005362F">
        <w:rPr>
          <w:bCs/>
          <w:color w:val="000000" w:themeColor="text1"/>
        </w:rPr>
        <w:t xml:space="preserve"> pharmacy </w:t>
      </w:r>
      <w:r>
        <w:rPr>
          <w:bCs/>
          <w:color w:val="000000" w:themeColor="text1"/>
        </w:rPr>
        <w:t>departments</w:t>
      </w:r>
      <w:r w:rsidR="0005362F">
        <w:rPr>
          <w:bCs/>
          <w:color w:val="000000" w:themeColor="text1"/>
        </w:rPr>
        <w:t xml:space="preserve"> </w:t>
      </w:r>
      <w:r>
        <w:rPr>
          <w:bCs/>
          <w:color w:val="000000" w:themeColor="text1"/>
        </w:rPr>
        <w:t>(n=</w:t>
      </w:r>
      <w:r w:rsidR="0005362F">
        <w:rPr>
          <w:bCs/>
          <w:color w:val="000000" w:themeColor="text1"/>
        </w:rPr>
        <w:t xml:space="preserve"> 13</w:t>
      </w:r>
      <w:r w:rsidR="00B96710">
        <w:rPr>
          <w:bCs/>
          <w:color w:val="000000" w:themeColor="text1"/>
        </w:rPr>
        <w:t>,</w:t>
      </w:r>
      <w:r w:rsidR="0005362F">
        <w:rPr>
          <w:bCs/>
          <w:color w:val="000000" w:themeColor="text1"/>
        </w:rPr>
        <w:t>878</w:t>
      </w:r>
      <w:r>
        <w:rPr>
          <w:bCs/>
          <w:color w:val="000000" w:themeColor="text1"/>
        </w:rPr>
        <w:t xml:space="preserve">; </w:t>
      </w:r>
      <w:r w:rsidR="0005362F">
        <w:rPr>
          <w:bCs/>
          <w:color w:val="000000" w:themeColor="text1"/>
        </w:rPr>
        <w:t>26.16%).  The remain</w:t>
      </w:r>
      <w:r>
        <w:rPr>
          <w:bCs/>
          <w:color w:val="000000" w:themeColor="text1"/>
        </w:rPr>
        <w:t>der of the records related to other</w:t>
      </w:r>
      <w:r w:rsidR="0005362F">
        <w:rPr>
          <w:bCs/>
          <w:color w:val="000000" w:themeColor="text1"/>
        </w:rPr>
        <w:t xml:space="preserve"> provider specialties </w:t>
      </w:r>
      <w:r>
        <w:rPr>
          <w:bCs/>
          <w:color w:val="000000" w:themeColor="text1"/>
        </w:rPr>
        <w:t>(n=</w:t>
      </w:r>
      <w:r w:rsidR="0005362F">
        <w:rPr>
          <w:bCs/>
          <w:color w:val="000000" w:themeColor="text1"/>
        </w:rPr>
        <w:t>9</w:t>
      </w:r>
      <w:r w:rsidR="00B96710">
        <w:rPr>
          <w:bCs/>
          <w:color w:val="000000" w:themeColor="text1"/>
        </w:rPr>
        <w:t>,</w:t>
      </w:r>
      <w:r w:rsidR="0005362F">
        <w:rPr>
          <w:bCs/>
          <w:color w:val="000000" w:themeColor="text1"/>
        </w:rPr>
        <w:t>996</w:t>
      </w:r>
      <w:r>
        <w:rPr>
          <w:bCs/>
          <w:color w:val="000000" w:themeColor="text1"/>
        </w:rPr>
        <w:t>;</w:t>
      </w:r>
      <w:r w:rsidR="0005362F">
        <w:rPr>
          <w:bCs/>
          <w:color w:val="000000" w:themeColor="text1"/>
        </w:rPr>
        <w:t xml:space="preserve"> 18.85%).</w:t>
      </w:r>
    </w:p>
    <w:p w14:paraId="5601D9F5" w14:textId="5DC46612" w:rsidR="001069D9" w:rsidRDefault="001069D9" w:rsidP="003B3E95">
      <w:pPr>
        <w:jc w:val="both"/>
        <w:rPr>
          <w:bCs/>
          <w:color w:val="000000" w:themeColor="text1"/>
        </w:rPr>
      </w:pPr>
    </w:p>
    <w:p w14:paraId="6BFD17A8" w14:textId="53FE4A9C" w:rsidR="00A1413C" w:rsidRDefault="006F0A57" w:rsidP="003B3E95">
      <w:pPr>
        <w:jc w:val="both"/>
        <w:rPr>
          <w:bCs/>
          <w:color w:val="000000" w:themeColor="text1"/>
        </w:rPr>
      </w:pPr>
      <w:r>
        <w:rPr>
          <w:bCs/>
          <w:color w:val="000000" w:themeColor="text1"/>
        </w:rPr>
        <w:t>Allergies account</w:t>
      </w:r>
      <w:r w:rsidR="00F41011">
        <w:rPr>
          <w:bCs/>
          <w:color w:val="000000" w:themeColor="text1"/>
        </w:rPr>
        <w:t>ed</w:t>
      </w:r>
      <w:r>
        <w:rPr>
          <w:bCs/>
          <w:color w:val="000000" w:themeColor="text1"/>
        </w:rPr>
        <w:t xml:space="preserve"> for 80.88%</w:t>
      </w:r>
      <w:r w:rsidR="00F41011">
        <w:rPr>
          <w:bCs/>
          <w:color w:val="000000" w:themeColor="text1"/>
        </w:rPr>
        <w:t xml:space="preserve"> (n=42</w:t>
      </w:r>
      <w:r w:rsidR="00B96710">
        <w:rPr>
          <w:bCs/>
          <w:color w:val="000000" w:themeColor="text1"/>
        </w:rPr>
        <w:t>,</w:t>
      </w:r>
      <w:r w:rsidR="00F41011">
        <w:rPr>
          <w:bCs/>
          <w:color w:val="000000" w:themeColor="text1"/>
        </w:rPr>
        <w:t>912)</w:t>
      </w:r>
      <w:r>
        <w:rPr>
          <w:bCs/>
          <w:color w:val="000000" w:themeColor="text1"/>
        </w:rPr>
        <w:t xml:space="preserve"> of the </w:t>
      </w:r>
      <w:r w:rsidR="00F41011">
        <w:rPr>
          <w:bCs/>
          <w:color w:val="000000" w:themeColor="text1"/>
        </w:rPr>
        <w:t>drug-allergy</w:t>
      </w:r>
      <w:r>
        <w:rPr>
          <w:bCs/>
          <w:color w:val="000000" w:themeColor="text1"/>
        </w:rPr>
        <w:t xml:space="preserve"> contra</w:t>
      </w:r>
      <w:r w:rsidR="00F41011">
        <w:rPr>
          <w:bCs/>
          <w:color w:val="000000" w:themeColor="text1"/>
        </w:rPr>
        <w:t>in</w:t>
      </w:r>
      <w:r>
        <w:rPr>
          <w:bCs/>
          <w:color w:val="000000" w:themeColor="text1"/>
        </w:rPr>
        <w:t>dic</w:t>
      </w:r>
      <w:r w:rsidR="00F41011">
        <w:rPr>
          <w:bCs/>
          <w:color w:val="000000" w:themeColor="text1"/>
        </w:rPr>
        <w:t>a</w:t>
      </w:r>
      <w:r>
        <w:rPr>
          <w:bCs/>
          <w:color w:val="000000" w:themeColor="text1"/>
        </w:rPr>
        <w:t>tion groups</w:t>
      </w:r>
      <w:r w:rsidR="00F41011">
        <w:rPr>
          <w:bCs/>
          <w:color w:val="000000" w:themeColor="text1"/>
        </w:rPr>
        <w:t>,</w:t>
      </w:r>
      <w:r>
        <w:rPr>
          <w:bCs/>
          <w:color w:val="000000" w:themeColor="text1"/>
        </w:rPr>
        <w:t xml:space="preserve"> while </w:t>
      </w:r>
      <w:r w:rsidR="00F41011">
        <w:rPr>
          <w:bCs/>
          <w:color w:val="000000" w:themeColor="text1"/>
        </w:rPr>
        <w:t>a</w:t>
      </w:r>
      <w:r w:rsidRPr="006F0A57">
        <w:rPr>
          <w:bCs/>
          <w:color w:val="000000" w:themeColor="text1"/>
        </w:rPr>
        <w:t xml:space="preserve">dverse </w:t>
      </w:r>
      <w:r w:rsidR="00F41011">
        <w:rPr>
          <w:bCs/>
          <w:color w:val="000000" w:themeColor="text1"/>
        </w:rPr>
        <w:t>r</w:t>
      </w:r>
      <w:r w:rsidRPr="006F0A57">
        <w:rPr>
          <w:bCs/>
          <w:color w:val="000000" w:themeColor="text1"/>
        </w:rPr>
        <w:t>eactions/</w:t>
      </w:r>
      <w:r w:rsidR="00F41011">
        <w:rPr>
          <w:bCs/>
          <w:color w:val="000000" w:themeColor="text1"/>
        </w:rPr>
        <w:t>d</w:t>
      </w:r>
      <w:r w:rsidRPr="006F0A57">
        <w:rPr>
          <w:bCs/>
          <w:color w:val="000000" w:themeColor="text1"/>
        </w:rPr>
        <w:t xml:space="preserve">rug </w:t>
      </w:r>
      <w:r w:rsidR="00F41011">
        <w:rPr>
          <w:bCs/>
          <w:color w:val="000000" w:themeColor="text1"/>
        </w:rPr>
        <w:t>i</w:t>
      </w:r>
      <w:r w:rsidRPr="006F0A57">
        <w:rPr>
          <w:bCs/>
          <w:color w:val="000000" w:themeColor="text1"/>
        </w:rPr>
        <w:t>ntolerances</w:t>
      </w:r>
      <w:r>
        <w:rPr>
          <w:bCs/>
          <w:color w:val="000000" w:themeColor="text1"/>
        </w:rPr>
        <w:t xml:space="preserve"> </w:t>
      </w:r>
      <w:r w:rsidR="00F41011">
        <w:rPr>
          <w:bCs/>
          <w:color w:val="000000" w:themeColor="text1"/>
        </w:rPr>
        <w:t xml:space="preserve">accounted for the remaining </w:t>
      </w:r>
      <w:r w:rsidRPr="006F0A57">
        <w:rPr>
          <w:bCs/>
          <w:color w:val="000000" w:themeColor="text1"/>
        </w:rPr>
        <w:t>19.12</w:t>
      </w:r>
      <w:r>
        <w:rPr>
          <w:bCs/>
          <w:color w:val="000000" w:themeColor="text1"/>
        </w:rPr>
        <w:t>%</w:t>
      </w:r>
      <w:r w:rsidR="00F41011">
        <w:rPr>
          <w:bCs/>
          <w:color w:val="000000" w:themeColor="text1"/>
        </w:rPr>
        <w:t xml:space="preserve"> (n=</w:t>
      </w:r>
      <w:r w:rsidR="00F41011" w:rsidRPr="006F0A57">
        <w:rPr>
          <w:bCs/>
          <w:color w:val="000000" w:themeColor="text1"/>
        </w:rPr>
        <w:t>10</w:t>
      </w:r>
      <w:r w:rsidR="00B96710">
        <w:rPr>
          <w:bCs/>
          <w:color w:val="000000" w:themeColor="text1"/>
        </w:rPr>
        <w:t>,</w:t>
      </w:r>
      <w:r w:rsidR="00F41011" w:rsidRPr="006F0A57">
        <w:rPr>
          <w:bCs/>
          <w:color w:val="000000" w:themeColor="text1"/>
        </w:rPr>
        <w:t>145</w:t>
      </w:r>
      <w:r w:rsidR="00F41011">
        <w:rPr>
          <w:bCs/>
          <w:color w:val="000000" w:themeColor="text1"/>
        </w:rPr>
        <w:t>).</w:t>
      </w:r>
      <w:r w:rsidR="002A79A3">
        <w:rPr>
          <w:bCs/>
          <w:color w:val="000000" w:themeColor="text1"/>
        </w:rPr>
        <w:t xml:space="preserve">  </w:t>
      </w:r>
    </w:p>
    <w:p w14:paraId="6E2944FE" w14:textId="77777777" w:rsidR="00A1413C" w:rsidRDefault="00A1413C" w:rsidP="003B3E95">
      <w:pPr>
        <w:jc w:val="both"/>
        <w:rPr>
          <w:bCs/>
          <w:color w:val="000000" w:themeColor="text1"/>
        </w:rPr>
      </w:pPr>
    </w:p>
    <w:p w14:paraId="6F19CE76" w14:textId="5D811A1D" w:rsidR="00C36FD0" w:rsidRDefault="00C36FD0" w:rsidP="003B3E95">
      <w:pPr>
        <w:jc w:val="both"/>
        <w:rPr>
          <w:bCs/>
          <w:color w:val="000000" w:themeColor="text1"/>
        </w:rPr>
      </w:pPr>
      <w:r>
        <w:rPr>
          <w:bCs/>
          <w:color w:val="000000" w:themeColor="text1"/>
        </w:rPr>
        <w:t xml:space="preserve">Alert warning importance levels </w:t>
      </w:r>
      <w:r w:rsidR="004243BB">
        <w:rPr>
          <w:bCs/>
          <w:color w:val="000000" w:themeColor="text1"/>
        </w:rPr>
        <w:t>were categorised as ‘</w:t>
      </w:r>
      <w:r>
        <w:rPr>
          <w:bCs/>
          <w:color w:val="000000" w:themeColor="text1"/>
        </w:rPr>
        <w:t>very high</w:t>
      </w:r>
      <w:r w:rsidR="004243BB">
        <w:rPr>
          <w:bCs/>
          <w:color w:val="000000" w:themeColor="text1"/>
        </w:rPr>
        <w:t>’ in</w:t>
      </w:r>
      <w:r>
        <w:rPr>
          <w:bCs/>
          <w:color w:val="000000" w:themeColor="text1"/>
        </w:rPr>
        <w:t xml:space="preserve"> </w:t>
      </w:r>
      <w:r w:rsidR="004243BB">
        <w:rPr>
          <w:bCs/>
          <w:color w:val="000000" w:themeColor="text1"/>
        </w:rPr>
        <w:t>5</w:t>
      </w:r>
      <w:r>
        <w:rPr>
          <w:bCs/>
          <w:color w:val="000000" w:themeColor="text1"/>
        </w:rPr>
        <w:t>4.61%</w:t>
      </w:r>
      <w:r w:rsidR="004243BB">
        <w:rPr>
          <w:bCs/>
          <w:color w:val="000000" w:themeColor="text1"/>
        </w:rPr>
        <w:t xml:space="preserve"> (n=28976) of cases and</w:t>
      </w:r>
      <w:r>
        <w:rPr>
          <w:bCs/>
          <w:color w:val="000000" w:themeColor="text1"/>
        </w:rPr>
        <w:t xml:space="preserve"> </w:t>
      </w:r>
      <w:r w:rsidR="004243BB">
        <w:rPr>
          <w:bCs/>
          <w:color w:val="000000" w:themeColor="text1"/>
        </w:rPr>
        <w:t xml:space="preserve">‘high’ in </w:t>
      </w:r>
      <w:r>
        <w:rPr>
          <w:bCs/>
          <w:color w:val="000000" w:themeColor="text1"/>
        </w:rPr>
        <w:t>36.42%</w:t>
      </w:r>
      <w:r w:rsidR="004243BB">
        <w:rPr>
          <w:bCs/>
          <w:color w:val="000000" w:themeColor="text1"/>
        </w:rPr>
        <w:t xml:space="preserve"> (n=19</w:t>
      </w:r>
      <w:r w:rsidR="00B96710">
        <w:rPr>
          <w:bCs/>
          <w:color w:val="000000" w:themeColor="text1"/>
        </w:rPr>
        <w:t>,</w:t>
      </w:r>
      <w:r w:rsidR="004243BB">
        <w:rPr>
          <w:bCs/>
          <w:color w:val="000000" w:themeColor="text1"/>
        </w:rPr>
        <w:t>325) cases,</w:t>
      </w:r>
      <w:r>
        <w:rPr>
          <w:bCs/>
          <w:color w:val="000000" w:themeColor="text1"/>
        </w:rPr>
        <w:t xml:space="preserve"> with missing </w:t>
      </w:r>
      <w:r w:rsidR="004243BB">
        <w:rPr>
          <w:bCs/>
          <w:color w:val="000000" w:themeColor="text1"/>
        </w:rPr>
        <w:t xml:space="preserve">values in </w:t>
      </w:r>
      <w:r>
        <w:rPr>
          <w:bCs/>
          <w:color w:val="000000" w:themeColor="text1"/>
        </w:rPr>
        <w:t>8.96%</w:t>
      </w:r>
      <w:r w:rsidR="004243BB">
        <w:rPr>
          <w:bCs/>
          <w:color w:val="000000" w:themeColor="text1"/>
        </w:rPr>
        <w:t xml:space="preserve"> (n=4</w:t>
      </w:r>
      <w:r w:rsidR="00B96710">
        <w:rPr>
          <w:bCs/>
          <w:color w:val="000000" w:themeColor="text1"/>
        </w:rPr>
        <w:t>,</w:t>
      </w:r>
      <w:r w:rsidR="004243BB">
        <w:rPr>
          <w:bCs/>
          <w:color w:val="000000" w:themeColor="text1"/>
        </w:rPr>
        <w:t>756) of the cases</w:t>
      </w:r>
      <w:r>
        <w:rPr>
          <w:bCs/>
          <w:color w:val="000000" w:themeColor="text1"/>
        </w:rPr>
        <w:t>.</w:t>
      </w:r>
    </w:p>
    <w:p w14:paraId="209A5593" w14:textId="5BD1B6DA" w:rsidR="00C36FD0" w:rsidRDefault="00C36FD0" w:rsidP="003B3E95">
      <w:pPr>
        <w:jc w:val="both"/>
        <w:rPr>
          <w:bCs/>
          <w:color w:val="000000" w:themeColor="text1"/>
        </w:rPr>
      </w:pPr>
    </w:p>
    <w:p w14:paraId="61509672" w14:textId="4962E0E6" w:rsidR="00D04B9A" w:rsidRDefault="00D04B9A" w:rsidP="003B3E95">
      <w:pPr>
        <w:jc w:val="both"/>
        <w:rPr>
          <w:bCs/>
          <w:color w:val="000000" w:themeColor="text1"/>
        </w:rPr>
      </w:pPr>
      <w:r>
        <w:rPr>
          <w:bCs/>
          <w:color w:val="000000" w:themeColor="text1"/>
        </w:rPr>
        <w:t>42.4%</w:t>
      </w:r>
      <w:r w:rsidR="004243BB">
        <w:rPr>
          <w:bCs/>
          <w:color w:val="000000" w:themeColor="text1"/>
        </w:rPr>
        <w:t xml:space="preserve"> (n=22</w:t>
      </w:r>
      <w:r w:rsidR="00B96710">
        <w:rPr>
          <w:bCs/>
          <w:color w:val="000000" w:themeColor="text1"/>
        </w:rPr>
        <w:t>,</w:t>
      </w:r>
      <w:r w:rsidR="004243BB">
        <w:rPr>
          <w:bCs/>
          <w:color w:val="000000" w:themeColor="text1"/>
        </w:rPr>
        <w:t>494) of the warnings were categorised as ‘cross-sensitive class matches’ in terms of severity, while</w:t>
      </w:r>
      <w:r>
        <w:rPr>
          <w:bCs/>
          <w:color w:val="000000" w:themeColor="text1"/>
        </w:rPr>
        <w:t xml:space="preserve"> </w:t>
      </w:r>
      <w:r w:rsidR="004243BB">
        <w:rPr>
          <w:bCs/>
          <w:color w:val="000000" w:themeColor="text1"/>
        </w:rPr>
        <w:t>39.68% (n=21</w:t>
      </w:r>
      <w:r w:rsidR="00B96710">
        <w:rPr>
          <w:bCs/>
          <w:color w:val="000000" w:themeColor="text1"/>
        </w:rPr>
        <w:t>,</w:t>
      </w:r>
      <w:r w:rsidR="004243BB">
        <w:rPr>
          <w:bCs/>
          <w:color w:val="000000" w:themeColor="text1"/>
        </w:rPr>
        <w:t>053) were classified as ‘</w:t>
      </w:r>
      <w:r>
        <w:rPr>
          <w:bCs/>
          <w:color w:val="000000" w:themeColor="text1"/>
        </w:rPr>
        <w:t>drug class match</w:t>
      </w:r>
      <w:r w:rsidR="004243BB">
        <w:rPr>
          <w:bCs/>
          <w:color w:val="000000" w:themeColor="text1"/>
        </w:rPr>
        <w:t>es’</w:t>
      </w:r>
      <w:r>
        <w:rPr>
          <w:bCs/>
          <w:color w:val="000000" w:themeColor="text1"/>
        </w:rPr>
        <w:t xml:space="preserve"> and </w:t>
      </w:r>
      <w:r w:rsidR="004243BB">
        <w:rPr>
          <w:bCs/>
          <w:color w:val="000000" w:themeColor="text1"/>
        </w:rPr>
        <w:t>17.92% (n=9</w:t>
      </w:r>
      <w:r w:rsidR="00B96710">
        <w:rPr>
          <w:bCs/>
          <w:color w:val="000000" w:themeColor="text1"/>
        </w:rPr>
        <w:t>,</w:t>
      </w:r>
      <w:r w:rsidR="004243BB">
        <w:rPr>
          <w:bCs/>
          <w:color w:val="000000" w:themeColor="text1"/>
        </w:rPr>
        <w:t>510) were classified as an ‘</w:t>
      </w:r>
      <w:r>
        <w:rPr>
          <w:bCs/>
          <w:color w:val="000000" w:themeColor="text1"/>
        </w:rPr>
        <w:t>ingredient match</w:t>
      </w:r>
      <w:r w:rsidR="004243BB">
        <w:rPr>
          <w:bCs/>
          <w:color w:val="000000" w:themeColor="text1"/>
        </w:rPr>
        <w:t>’.</w:t>
      </w:r>
      <w:r w:rsidR="00F14AC6">
        <w:rPr>
          <w:bCs/>
          <w:color w:val="000000" w:themeColor="text1"/>
        </w:rPr>
        <w:t xml:space="preserve">  </w:t>
      </w:r>
    </w:p>
    <w:p w14:paraId="394318A9" w14:textId="77777777" w:rsidR="00AA4356" w:rsidRDefault="00AA4356" w:rsidP="003B3E95">
      <w:pPr>
        <w:jc w:val="both"/>
        <w:rPr>
          <w:bCs/>
          <w:color w:val="000000" w:themeColor="text1"/>
        </w:rPr>
      </w:pPr>
    </w:p>
    <w:p w14:paraId="3A6E29AC" w14:textId="715AA5A1" w:rsidR="006F0A57" w:rsidRDefault="00D04B9A" w:rsidP="003B3E95">
      <w:pPr>
        <w:jc w:val="both"/>
        <w:rPr>
          <w:bCs/>
          <w:color w:val="000000" w:themeColor="text1"/>
        </w:rPr>
      </w:pPr>
      <w:r>
        <w:rPr>
          <w:bCs/>
          <w:color w:val="000000" w:themeColor="text1"/>
        </w:rPr>
        <w:t>Opioids represent</w:t>
      </w:r>
      <w:r w:rsidR="004243BB">
        <w:rPr>
          <w:bCs/>
          <w:color w:val="000000" w:themeColor="text1"/>
        </w:rPr>
        <w:t>ed</w:t>
      </w:r>
      <w:r>
        <w:rPr>
          <w:bCs/>
          <w:color w:val="000000" w:themeColor="text1"/>
        </w:rPr>
        <w:t xml:space="preserve"> the largest category of prescribed drugs at 47.45%</w:t>
      </w:r>
      <w:r w:rsidR="004243BB">
        <w:rPr>
          <w:bCs/>
          <w:color w:val="000000" w:themeColor="text1"/>
        </w:rPr>
        <w:t xml:space="preserve"> (n=25</w:t>
      </w:r>
      <w:r w:rsidR="00B96710">
        <w:rPr>
          <w:bCs/>
          <w:color w:val="000000" w:themeColor="text1"/>
        </w:rPr>
        <w:t>,</w:t>
      </w:r>
      <w:r w:rsidR="004243BB">
        <w:rPr>
          <w:bCs/>
          <w:color w:val="000000" w:themeColor="text1"/>
        </w:rPr>
        <w:t>177)</w:t>
      </w:r>
      <w:r>
        <w:rPr>
          <w:bCs/>
          <w:color w:val="000000" w:themeColor="text1"/>
        </w:rPr>
        <w:t xml:space="preserve">, antibiotics </w:t>
      </w:r>
      <w:r w:rsidR="004243BB">
        <w:rPr>
          <w:bCs/>
          <w:color w:val="000000" w:themeColor="text1"/>
        </w:rPr>
        <w:t xml:space="preserve">were the next largest category at </w:t>
      </w:r>
      <w:r>
        <w:rPr>
          <w:bCs/>
          <w:color w:val="000000" w:themeColor="text1"/>
        </w:rPr>
        <w:t>15.01%</w:t>
      </w:r>
      <w:r w:rsidR="004243BB">
        <w:rPr>
          <w:bCs/>
          <w:color w:val="000000" w:themeColor="text1"/>
        </w:rPr>
        <w:t xml:space="preserve"> (n=7</w:t>
      </w:r>
      <w:r w:rsidR="00B96710">
        <w:rPr>
          <w:bCs/>
          <w:color w:val="000000" w:themeColor="text1"/>
        </w:rPr>
        <w:t>,</w:t>
      </w:r>
      <w:r w:rsidR="004243BB">
        <w:rPr>
          <w:bCs/>
          <w:color w:val="000000" w:themeColor="text1"/>
        </w:rPr>
        <w:t xml:space="preserve">963) </w:t>
      </w:r>
      <w:r w:rsidR="005E0D08">
        <w:rPr>
          <w:bCs/>
          <w:color w:val="000000" w:themeColor="text1"/>
        </w:rPr>
        <w:t>while remaining prescribed drugs made up 21.56% (n=11</w:t>
      </w:r>
      <w:r w:rsidR="00B96710">
        <w:rPr>
          <w:bCs/>
          <w:color w:val="000000" w:themeColor="text1"/>
        </w:rPr>
        <w:t>,</w:t>
      </w:r>
      <w:r w:rsidR="005E0D08">
        <w:rPr>
          <w:bCs/>
          <w:color w:val="000000" w:themeColor="text1"/>
        </w:rPr>
        <w:t>446) of the dataset entries.</w:t>
      </w:r>
      <w:r>
        <w:rPr>
          <w:bCs/>
          <w:color w:val="000000" w:themeColor="text1"/>
        </w:rPr>
        <w:t xml:space="preserve"> </w:t>
      </w:r>
      <w:r w:rsidR="005E0D08">
        <w:rPr>
          <w:bCs/>
          <w:color w:val="000000" w:themeColor="text1"/>
        </w:rPr>
        <w:t>Th</w:t>
      </w:r>
      <w:r w:rsidR="00845B1B">
        <w:rPr>
          <w:bCs/>
          <w:color w:val="000000" w:themeColor="text1"/>
        </w:rPr>
        <w:t xml:space="preserve">e </w:t>
      </w:r>
      <w:r>
        <w:rPr>
          <w:bCs/>
          <w:color w:val="000000" w:themeColor="text1"/>
        </w:rPr>
        <w:t xml:space="preserve">‘other’ category </w:t>
      </w:r>
      <w:r w:rsidR="005E0D08">
        <w:rPr>
          <w:bCs/>
          <w:color w:val="000000" w:themeColor="text1"/>
        </w:rPr>
        <w:t xml:space="preserve">made up </w:t>
      </w:r>
      <w:r>
        <w:rPr>
          <w:bCs/>
          <w:color w:val="000000" w:themeColor="text1"/>
        </w:rPr>
        <w:t>15.97%</w:t>
      </w:r>
      <w:r w:rsidR="005E0D08">
        <w:rPr>
          <w:bCs/>
          <w:color w:val="000000" w:themeColor="text1"/>
        </w:rPr>
        <w:t xml:space="preserve"> (n=</w:t>
      </w:r>
      <w:r w:rsidR="005E0D08" w:rsidRPr="005E0D08">
        <w:rPr>
          <w:bCs/>
          <w:color w:val="000000" w:themeColor="text1"/>
        </w:rPr>
        <w:t xml:space="preserve"> </w:t>
      </w:r>
      <w:r w:rsidR="005E0D08">
        <w:rPr>
          <w:bCs/>
          <w:color w:val="000000" w:themeColor="text1"/>
        </w:rPr>
        <w:t>8</w:t>
      </w:r>
      <w:r w:rsidR="00B96710">
        <w:rPr>
          <w:bCs/>
          <w:color w:val="000000" w:themeColor="text1"/>
        </w:rPr>
        <w:t>,</w:t>
      </w:r>
      <w:r w:rsidR="005E0D08">
        <w:rPr>
          <w:bCs/>
          <w:color w:val="000000" w:themeColor="text1"/>
        </w:rPr>
        <w:t xml:space="preserve">471) </w:t>
      </w:r>
      <w:r>
        <w:rPr>
          <w:bCs/>
          <w:color w:val="000000" w:themeColor="text1"/>
        </w:rPr>
        <w:t xml:space="preserve">of the dataset.  </w:t>
      </w:r>
    </w:p>
    <w:p w14:paraId="798D4EB9" w14:textId="3D1205F8" w:rsidR="00D04B9A" w:rsidRDefault="00D04B9A" w:rsidP="003B3E95">
      <w:pPr>
        <w:jc w:val="both"/>
        <w:rPr>
          <w:bCs/>
          <w:color w:val="000000" w:themeColor="text1"/>
        </w:rPr>
      </w:pPr>
    </w:p>
    <w:p w14:paraId="592280E9" w14:textId="7A3B2333" w:rsidR="002A79A3" w:rsidRDefault="00D04B9A" w:rsidP="003B3E95">
      <w:pPr>
        <w:jc w:val="both"/>
        <w:rPr>
          <w:bCs/>
          <w:color w:val="000000" w:themeColor="text1"/>
        </w:rPr>
      </w:pPr>
      <w:r>
        <w:rPr>
          <w:bCs/>
          <w:color w:val="000000" w:themeColor="text1"/>
        </w:rPr>
        <w:t>Missing data accoun</w:t>
      </w:r>
      <w:r w:rsidR="00A253A1">
        <w:rPr>
          <w:bCs/>
          <w:color w:val="000000" w:themeColor="text1"/>
        </w:rPr>
        <w:t>t</w:t>
      </w:r>
      <w:r w:rsidR="005E0D08">
        <w:rPr>
          <w:bCs/>
          <w:color w:val="000000" w:themeColor="text1"/>
        </w:rPr>
        <w:t>ed</w:t>
      </w:r>
      <w:r>
        <w:rPr>
          <w:bCs/>
          <w:color w:val="000000" w:themeColor="text1"/>
        </w:rPr>
        <w:t xml:space="preserve"> for 59.42%</w:t>
      </w:r>
      <w:r w:rsidR="005E0D08">
        <w:rPr>
          <w:bCs/>
          <w:color w:val="000000" w:themeColor="text1"/>
        </w:rPr>
        <w:t xml:space="preserve"> (n=31</w:t>
      </w:r>
      <w:r w:rsidR="00B96710">
        <w:rPr>
          <w:bCs/>
          <w:color w:val="000000" w:themeColor="text1"/>
        </w:rPr>
        <w:t>,</w:t>
      </w:r>
      <w:r w:rsidR="005E0D08">
        <w:rPr>
          <w:bCs/>
          <w:color w:val="000000" w:themeColor="text1"/>
        </w:rPr>
        <w:t>524)</w:t>
      </w:r>
      <w:r>
        <w:rPr>
          <w:bCs/>
          <w:color w:val="000000" w:themeColor="text1"/>
        </w:rPr>
        <w:t xml:space="preserve"> of the drug-allergy reactions with the ‘other’ category accounting for 19.95%</w:t>
      </w:r>
      <w:r w:rsidR="005E0D08">
        <w:rPr>
          <w:bCs/>
          <w:color w:val="000000" w:themeColor="text1"/>
        </w:rPr>
        <w:t xml:space="preserve"> (n=10</w:t>
      </w:r>
      <w:r w:rsidR="00B96710">
        <w:rPr>
          <w:bCs/>
          <w:color w:val="000000" w:themeColor="text1"/>
        </w:rPr>
        <w:t>,</w:t>
      </w:r>
      <w:r w:rsidR="005E0D08">
        <w:rPr>
          <w:bCs/>
          <w:color w:val="000000" w:themeColor="text1"/>
        </w:rPr>
        <w:t>584)</w:t>
      </w:r>
      <w:r>
        <w:rPr>
          <w:bCs/>
          <w:color w:val="000000" w:themeColor="text1"/>
        </w:rPr>
        <w:t xml:space="preserve">.  Of the remaining 20.63% of the dataset, </w:t>
      </w:r>
      <w:r w:rsidR="005E0D08">
        <w:rPr>
          <w:bCs/>
          <w:color w:val="000000" w:themeColor="text1"/>
        </w:rPr>
        <w:t>‘</w:t>
      </w:r>
      <w:r w:rsidRPr="00D04B9A">
        <w:rPr>
          <w:bCs/>
          <w:color w:val="000000" w:themeColor="text1"/>
        </w:rPr>
        <w:t>Rash, Itching or Hives &amp; Other</w:t>
      </w:r>
      <w:r w:rsidR="005E0D08">
        <w:rPr>
          <w:bCs/>
          <w:color w:val="000000" w:themeColor="text1"/>
        </w:rPr>
        <w:t>’</w:t>
      </w:r>
      <w:r w:rsidRPr="00D04B9A">
        <w:rPr>
          <w:bCs/>
          <w:color w:val="000000" w:themeColor="text1"/>
        </w:rPr>
        <w:t xml:space="preserve"> </w:t>
      </w:r>
      <w:r w:rsidR="00A253A1">
        <w:rPr>
          <w:bCs/>
          <w:color w:val="000000" w:themeColor="text1"/>
        </w:rPr>
        <w:t>amount</w:t>
      </w:r>
      <w:r w:rsidR="005E0D08">
        <w:rPr>
          <w:bCs/>
          <w:color w:val="000000" w:themeColor="text1"/>
        </w:rPr>
        <w:t>ed</w:t>
      </w:r>
      <w:r w:rsidR="00A253A1">
        <w:rPr>
          <w:bCs/>
          <w:color w:val="000000" w:themeColor="text1"/>
        </w:rPr>
        <w:t xml:space="preserve"> to 13.89%</w:t>
      </w:r>
      <w:r w:rsidR="005E0D08">
        <w:rPr>
          <w:bCs/>
          <w:color w:val="000000" w:themeColor="text1"/>
        </w:rPr>
        <w:t xml:space="preserve"> (n=7369)</w:t>
      </w:r>
      <w:r w:rsidR="00A253A1">
        <w:rPr>
          <w:bCs/>
          <w:color w:val="000000" w:themeColor="text1"/>
        </w:rPr>
        <w:t xml:space="preserve"> and </w:t>
      </w:r>
      <w:r>
        <w:rPr>
          <w:bCs/>
          <w:color w:val="000000" w:themeColor="text1"/>
        </w:rPr>
        <w:t>anaphylaxis</w:t>
      </w:r>
      <w:r w:rsidR="00A253A1">
        <w:rPr>
          <w:bCs/>
          <w:color w:val="000000" w:themeColor="text1"/>
        </w:rPr>
        <w:t xml:space="preserve"> </w:t>
      </w:r>
      <w:r w:rsidR="005E0D08">
        <w:rPr>
          <w:bCs/>
          <w:color w:val="000000" w:themeColor="text1"/>
        </w:rPr>
        <w:t xml:space="preserve">amounted to </w:t>
      </w:r>
      <w:r w:rsidR="00A253A1">
        <w:rPr>
          <w:bCs/>
          <w:color w:val="000000" w:themeColor="text1"/>
        </w:rPr>
        <w:t>1.39%</w:t>
      </w:r>
      <w:r w:rsidR="005E0D08">
        <w:rPr>
          <w:bCs/>
          <w:color w:val="000000" w:themeColor="text1"/>
        </w:rPr>
        <w:t xml:space="preserve"> (n=1</w:t>
      </w:r>
      <w:r w:rsidR="00B96710">
        <w:rPr>
          <w:bCs/>
          <w:color w:val="000000" w:themeColor="text1"/>
        </w:rPr>
        <w:t>,</w:t>
      </w:r>
      <w:r w:rsidR="005E0D08">
        <w:rPr>
          <w:bCs/>
          <w:color w:val="000000" w:themeColor="text1"/>
        </w:rPr>
        <w:t xml:space="preserve">025) </w:t>
      </w:r>
      <w:r w:rsidR="00A253A1">
        <w:rPr>
          <w:bCs/>
          <w:color w:val="000000" w:themeColor="text1"/>
        </w:rPr>
        <w:t>of cases</w:t>
      </w:r>
      <w:r w:rsidR="0005362F">
        <w:rPr>
          <w:bCs/>
          <w:color w:val="000000" w:themeColor="text1"/>
        </w:rPr>
        <w:t xml:space="preserve">.  </w:t>
      </w:r>
      <w:r w:rsidR="005E0D08">
        <w:rPr>
          <w:bCs/>
          <w:color w:val="000000" w:themeColor="text1"/>
        </w:rPr>
        <w:t>Detailed r</w:t>
      </w:r>
      <w:r w:rsidR="006F0A57">
        <w:rPr>
          <w:bCs/>
          <w:color w:val="000000" w:themeColor="text1"/>
        </w:rPr>
        <w:t>esults are presented in Table 2.</w:t>
      </w:r>
      <w:r w:rsidR="006A27CE">
        <w:rPr>
          <w:bCs/>
          <w:color w:val="000000" w:themeColor="text1"/>
        </w:rPr>
        <w:t xml:space="preserve">  </w:t>
      </w:r>
      <w:r w:rsidR="005E0D08">
        <w:rPr>
          <w:bCs/>
          <w:color w:val="000000" w:themeColor="text1"/>
        </w:rPr>
        <w:t>A f</w:t>
      </w:r>
      <w:r w:rsidR="00523648">
        <w:rPr>
          <w:bCs/>
          <w:color w:val="000000" w:themeColor="text1"/>
        </w:rPr>
        <w:t xml:space="preserve">urther sub-category breakdown of </w:t>
      </w:r>
      <w:r w:rsidR="005E0D08">
        <w:rPr>
          <w:bCs/>
          <w:color w:val="000000" w:themeColor="text1"/>
        </w:rPr>
        <w:t>drug-allergy</w:t>
      </w:r>
      <w:r w:rsidR="00523648">
        <w:rPr>
          <w:bCs/>
          <w:color w:val="000000" w:themeColor="text1"/>
        </w:rPr>
        <w:t xml:space="preserve"> reactions is presented in Appendix A1.  The sub-category analysis in Appendix A1 includes overall</w:t>
      </w:r>
      <w:r w:rsidR="00845B1B">
        <w:rPr>
          <w:bCs/>
          <w:color w:val="000000" w:themeColor="text1"/>
        </w:rPr>
        <w:t xml:space="preserve"> counts and percentages </w:t>
      </w:r>
      <w:r w:rsidR="00523648">
        <w:rPr>
          <w:bCs/>
          <w:color w:val="000000" w:themeColor="text1"/>
        </w:rPr>
        <w:t>for the dataset (n=53</w:t>
      </w:r>
      <w:r w:rsidR="00B96710">
        <w:rPr>
          <w:bCs/>
          <w:color w:val="000000" w:themeColor="text1"/>
        </w:rPr>
        <w:t>,</w:t>
      </w:r>
      <w:r w:rsidR="00523648">
        <w:rPr>
          <w:bCs/>
          <w:color w:val="000000" w:themeColor="text1"/>
        </w:rPr>
        <w:t>057), along-with override and removed counts and percentages in relation to the full dataset and by each D-A reaction.</w:t>
      </w:r>
    </w:p>
    <w:p w14:paraId="41732B6E" w14:textId="7A55E86F" w:rsidR="00A1413C" w:rsidRDefault="00A1413C" w:rsidP="002A79A3">
      <w:pPr>
        <w:jc w:val="both"/>
        <w:rPr>
          <w:bCs/>
          <w:color w:val="000000" w:themeColor="text1"/>
        </w:rPr>
      </w:pPr>
    </w:p>
    <w:p w14:paraId="0C5A1390" w14:textId="4048AB3A" w:rsidR="00A1413C" w:rsidRDefault="00A1413C" w:rsidP="002A79A3">
      <w:pPr>
        <w:jc w:val="both"/>
        <w:rPr>
          <w:bCs/>
          <w:color w:val="000000" w:themeColor="text1"/>
        </w:rPr>
      </w:pPr>
    </w:p>
    <w:p w14:paraId="58E6DC35" w14:textId="08325BF2" w:rsidR="0099466A" w:rsidRPr="002A79A3" w:rsidRDefault="00BA48FC" w:rsidP="002A79A3">
      <w:pPr>
        <w:jc w:val="both"/>
        <w:rPr>
          <w:bCs/>
          <w:color w:val="000000" w:themeColor="text1"/>
        </w:rPr>
      </w:pPr>
      <w:bookmarkStart w:id="23" w:name="_Toc81320358"/>
      <w:r w:rsidRPr="00BA48FC">
        <w:lastRenderedPageBreak/>
        <w:t xml:space="preserve">Table </w:t>
      </w:r>
      <w:r w:rsidR="00A429D3">
        <w:fldChar w:fldCharType="begin"/>
      </w:r>
      <w:r w:rsidR="00A429D3">
        <w:instrText xml:space="preserve"> SEQ Table \* ARABIC </w:instrText>
      </w:r>
      <w:r w:rsidR="00A429D3">
        <w:fldChar w:fldCharType="separate"/>
      </w:r>
      <w:r w:rsidR="007834D0">
        <w:rPr>
          <w:noProof/>
        </w:rPr>
        <w:t>2</w:t>
      </w:r>
      <w:r w:rsidR="00A429D3">
        <w:rPr>
          <w:noProof/>
        </w:rPr>
        <w:fldChar w:fldCharType="end"/>
      </w:r>
      <w:r w:rsidRPr="00BA48FC">
        <w:rPr>
          <w:rFonts w:ascii="Arial" w:hAnsi="Arial"/>
          <w:sz w:val="20"/>
        </w:rPr>
        <w:t xml:space="preserve">. </w:t>
      </w:r>
      <w:r w:rsidR="005E0D08">
        <w:t>T</w:t>
      </w:r>
      <w:r w:rsidR="005D7D1A" w:rsidRPr="000E784A">
        <w:t xml:space="preserve">otal dataset counts and percentages for provider type, provider specialty, description (prescription), warning status, </w:t>
      </w:r>
      <w:r w:rsidR="00C34FD4">
        <w:t>context</w:t>
      </w:r>
      <w:r w:rsidR="005D7D1A" w:rsidRPr="000E784A">
        <w:t xml:space="preserve"> and D-A reaction. (n=53</w:t>
      </w:r>
      <w:r w:rsidR="00B96710">
        <w:t>,</w:t>
      </w:r>
      <w:r w:rsidR="005D7D1A" w:rsidRPr="000E784A">
        <w:t>057).</w:t>
      </w:r>
      <w:bookmarkEnd w:id="23"/>
    </w:p>
    <w:tbl>
      <w:tblPr>
        <w:tblStyle w:val="ListTable6ColourfulAccent3"/>
        <w:tblW w:w="9129" w:type="dxa"/>
        <w:tblLook w:val="04A0" w:firstRow="1" w:lastRow="0" w:firstColumn="1" w:lastColumn="0" w:noHBand="0" w:noVBand="1"/>
      </w:tblPr>
      <w:tblGrid>
        <w:gridCol w:w="2395"/>
        <w:gridCol w:w="966"/>
        <w:gridCol w:w="717"/>
        <w:gridCol w:w="3368"/>
        <w:gridCol w:w="966"/>
        <w:gridCol w:w="717"/>
      </w:tblGrid>
      <w:tr w:rsidR="006F0CBD" w:rsidRPr="006F0CBD" w14:paraId="24C007E2" w14:textId="2D30E06E" w:rsidTr="000E784A">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3605AA04" w14:textId="45BCBCCA" w:rsidR="00C5636F" w:rsidRPr="006F0CBD" w:rsidRDefault="00C5636F" w:rsidP="00C5636F">
            <w:pPr>
              <w:rPr>
                <w:color w:val="000000" w:themeColor="text1"/>
                <w:sz w:val="16"/>
                <w:szCs w:val="16"/>
              </w:rPr>
            </w:pPr>
            <w:r w:rsidRPr="006F0CBD">
              <w:rPr>
                <w:color w:val="000000" w:themeColor="text1"/>
                <w:sz w:val="16"/>
                <w:szCs w:val="16"/>
              </w:rPr>
              <w:t>Variable</w:t>
            </w:r>
          </w:p>
        </w:tc>
        <w:tc>
          <w:tcPr>
            <w:tcW w:w="966" w:type="dxa"/>
            <w:shd w:val="clear" w:color="auto" w:fill="auto"/>
          </w:tcPr>
          <w:p w14:paraId="77FC8555" w14:textId="77777777" w:rsidR="00C5636F" w:rsidRPr="006F0CBD" w:rsidRDefault="00C5636F" w:rsidP="00C5636F">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Count</w:t>
            </w:r>
          </w:p>
          <w:p w14:paraId="125831D9" w14:textId="7A8A5883" w:rsidR="00C5636F" w:rsidRPr="006F0CBD" w:rsidRDefault="00C5636F" w:rsidP="0099466A">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n=53057</w:t>
            </w:r>
          </w:p>
        </w:tc>
        <w:tc>
          <w:tcPr>
            <w:tcW w:w="717" w:type="dxa"/>
            <w:tcBorders>
              <w:right w:val="single" w:sz="8" w:space="0" w:color="000000" w:themeColor="text1"/>
            </w:tcBorders>
            <w:shd w:val="clear" w:color="auto" w:fill="auto"/>
          </w:tcPr>
          <w:p w14:paraId="5C7D15DE" w14:textId="2329962C" w:rsidR="00C5636F" w:rsidRPr="006F0CBD" w:rsidRDefault="00C5636F" w:rsidP="00C5636F">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w:t>
            </w:r>
          </w:p>
        </w:tc>
        <w:tc>
          <w:tcPr>
            <w:tcW w:w="3368" w:type="dxa"/>
            <w:tcBorders>
              <w:top w:val="single" w:sz="4" w:space="0" w:color="A5A5A5" w:themeColor="accent3"/>
              <w:left w:val="single" w:sz="8" w:space="0" w:color="000000" w:themeColor="text1"/>
            </w:tcBorders>
            <w:shd w:val="clear" w:color="auto" w:fill="auto"/>
          </w:tcPr>
          <w:p w14:paraId="471E9F8C" w14:textId="583CE462" w:rsidR="00C5636F" w:rsidRPr="006F0CBD" w:rsidRDefault="00C5636F" w:rsidP="00C5636F">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Variable</w:t>
            </w:r>
          </w:p>
        </w:tc>
        <w:tc>
          <w:tcPr>
            <w:tcW w:w="966" w:type="dxa"/>
            <w:shd w:val="clear" w:color="auto" w:fill="auto"/>
          </w:tcPr>
          <w:p w14:paraId="4FDFBC0F" w14:textId="77777777" w:rsidR="00C5636F" w:rsidRPr="006F0CBD" w:rsidRDefault="00C5636F" w:rsidP="00C5636F">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Count</w:t>
            </w:r>
          </w:p>
          <w:p w14:paraId="7CDB918D" w14:textId="287296DF" w:rsidR="00C5636F" w:rsidRPr="006F0CBD" w:rsidRDefault="00C5636F" w:rsidP="0099466A">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n=53057</w:t>
            </w:r>
          </w:p>
        </w:tc>
        <w:tc>
          <w:tcPr>
            <w:tcW w:w="717" w:type="dxa"/>
            <w:shd w:val="clear" w:color="auto" w:fill="auto"/>
          </w:tcPr>
          <w:p w14:paraId="0E6BCA4F" w14:textId="589D9893" w:rsidR="00C5636F" w:rsidRPr="006F0CBD" w:rsidRDefault="00C5636F" w:rsidP="00C5636F">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w:t>
            </w:r>
          </w:p>
        </w:tc>
      </w:tr>
      <w:tr w:rsidR="00D033A8" w:rsidRPr="006F0CBD" w14:paraId="4F7CB2A1" w14:textId="30F33019"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0A62061E" w14:textId="0E85B0C7" w:rsidR="00C5636F" w:rsidRPr="006F0CBD" w:rsidRDefault="00C5636F" w:rsidP="00C5636F">
            <w:pPr>
              <w:rPr>
                <w:color w:val="000000" w:themeColor="text1"/>
                <w:sz w:val="16"/>
                <w:szCs w:val="16"/>
              </w:rPr>
            </w:pPr>
            <w:r w:rsidRPr="006F0CBD">
              <w:rPr>
                <w:color w:val="000000" w:themeColor="text1"/>
                <w:sz w:val="16"/>
                <w:szCs w:val="16"/>
              </w:rPr>
              <w:t>Provider Type</w:t>
            </w:r>
          </w:p>
        </w:tc>
        <w:tc>
          <w:tcPr>
            <w:tcW w:w="966" w:type="dxa"/>
            <w:shd w:val="clear" w:color="auto" w:fill="auto"/>
          </w:tcPr>
          <w:p w14:paraId="6D915BF3"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right w:val="single" w:sz="8" w:space="0" w:color="000000" w:themeColor="text1"/>
            </w:tcBorders>
            <w:shd w:val="clear" w:color="auto" w:fill="auto"/>
          </w:tcPr>
          <w:p w14:paraId="7C817C2C"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left w:val="single" w:sz="8" w:space="0" w:color="000000" w:themeColor="text1"/>
            </w:tcBorders>
            <w:shd w:val="clear" w:color="auto" w:fill="auto"/>
          </w:tcPr>
          <w:p w14:paraId="7C88E9BF" w14:textId="43C1B067" w:rsidR="00C5636F" w:rsidRPr="006F0CBD" w:rsidRDefault="00C5636F" w:rsidP="00C5636F">
            <w:pP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6F0CBD">
              <w:rPr>
                <w:b/>
                <w:bCs/>
                <w:color w:val="000000" w:themeColor="text1"/>
                <w:sz w:val="16"/>
                <w:szCs w:val="16"/>
              </w:rPr>
              <w:t>Provider Specialty</w:t>
            </w:r>
          </w:p>
        </w:tc>
        <w:tc>
          <w:tcPr>
            <w:tcW w:w="966" w:type="dxa"/>
            <w:shd w:val="clear" w:color="auto" w:fill="auto"/>
          </w:tcPr>
          <w:p w14:paraId="2B7C4D35"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shd w:val="clear" w:color="auto" w:fill="auto"/>
          </w:tcPr>
          <w:p w14:paraId="5AAAB7CE"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6F0CBD" w:rsidRPr="006F0CBD" w14:paraId="4F966D18" w14:textId="397A65A6"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35024410" w14:textId="4604F518"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Registrar</w:t>
            </w:r>
          </w:p>
        </w:tc>
        <w:tc>
          <w:tcPr>
            <w:tcW w:w="966" w:type="dxa"/>
            <w:shd w:val="clear" w:color="auto" w:fill="auto"/>
          </w:tcPr>
          <w:p w14:paraId="32F9FC7F" w14:textId="473B6DCA"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18766</w:t>
            </w:r>
          </w:p>
        </w:tc>
        <w:tc>
          <w:tcPr>
            <w:tcW w:w="717" w:type="dxa"/>
            <w:tcBorders>
              <w:right w:val="single" w:sz="8" w:space="0" w:color="000000" w:themeColor="text1"/>
            </w:tcBorders>
            <w:shd w:val="clear" w:color="auto" w:fill="auto"/>
          </w:tcPr>
          <w:p w14:paraId="3B585014" w14:textId="4DEFB09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35.37</w:t>
            </w:r>
          </w:p>
        </w:tc>
        <w:tc>
          <w:tcPr>
            <w:tcW w:w="3368" w:type="dxa"/>
            <w:tcBorders>
              <w:left w:val="single" w:sz="8" w:space="0" w:color="000000" w:themeColor="text1"/>
            </w:tcBorders>
            <w:shd w:val="clear" w:color="auto" w:fill="auto"/>
          </w:tcPr>
          <w:p w14:paraId="279A6ED1" w14:textId="1241D5EB" w:rsidR="00C5636F" w:rsidRPr="006F0CBD" w:rsidRDefault="002336B7"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Anaesthesiology</w:t>
            </w:r>
            <w:r w:rsidR="00C5636F" w:rsidRPr="006F0CBD">
              <w:rPr>
                <w:color w:val="000000" w:themeColor="text1"/>
                <w:sz w:val="16"/>
                <w:szCs w:val="16"/>
              </w:rPr>
              <w:t xml:space="preserve"> &amp; Emergency Medicine</w:t>
            </w:r>
          </w:p>
        </w:tc>
        <w:tc>
          <w:tcPr>
            <w:tcW w:w="966" w:type="dxa"/>
            <w:shd w:val="clear" w:color="auto" w:fill="auto"/>
          </w:tcPr>
          <w:p w14:paraId="6A9A15C6" w14:textId="6B747B20"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14387</w:t>
            </w:r>
          </w:p>
        </w:tc>
        <w:tc>
          <w:tcPr>
            <w:tcW w:w="717" w:type="dxa"/>
            <w:shd w:val="clear" w:color="auto" w:fill="auto"/>
          </w:tcPr>
          <w:p w14:paraId="34424291" w14:textId="6EA476B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27.12</w:t>
            </w:r>
          </w:p>
        </w:tc>
      </w:tr>
      <w:tr w:rsidR="00D033A8" w:rsidRPr="006F0CBD" w14:paraId="5321748E" w14:textId="3627566E"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218715C8" w14:textId="54D91F35"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Pharmacist</w:t>
            </w:r>
          </w:p>
        </w:tc>
        <w:tc>
          <w:tcPr>
            <w:tcW w:w="966" w:type="dxa"/>
            <w:shd w:val="clear" w:color="auto" w:fill="auto"/>
          </w:tcPr>
          <w:p w14:paraId="565B681B" w14:textId="288F1643"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11341</w:t>
            </w:r>
          </w:p>
        </w:tc>
        <w:tc>
          <w:tcPr>
            <w:tcW w:w="717" w:type="dxa"/>
            <w:tcBorders>
              <w:right w:val="single" w:sz="8" w:space="0" w:color="000000" w:themeColor="text1"/>
            </w:tcBorders>
            <w:shd w:val="clear" w:color="auto" w:fill="auto"/>
          </w:tcPr>
          <w:p w14:paraId="0BB5B478" w14:textId="1455D24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21.38</w:t>
            </w:r>
          </w:p>
        </w:tc>
        <w:tc>
          <w:tcPr>
            <w:tcW w:w="3368" w:type="dxa"/>
            <w:tcBorders>
              <w:left w:val="single" w:sz="8" w:space="0" w:color="000000" w:themeColor="text1"/>
            </w:tcBorders>
            <w:shd w:val="clear" w:color="auto" w:fill="auto"/>
          </w:tcPr>
          <w:p w14:paraId="1E2B7BAE" w14:textId="366ACFC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General Medicine &amp; Other Medicine Specialty</w:t>
            </w:r>
          </w:p>
        </w:tc>
        <w:tc>
          <w:tcPr>
            <w:tcW w:w="966" w:type="dxa"/>
            <w:shd w:val="clear" w:color="auto" w:fill="auto"/>
          </w:tcPr>
          <w:p w14:paraId="053471CB" w14:textId="3AB2C16B"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14372</w:t>
            </w:r>
          </w:p>
        </w:tc>
        <w:tc>
          <w:tcPr>
            <w:tcW w:w="717" w:type="dxa"/>
            <w:shd w:val="clear" w:color="auto" w:fill="auto"/>
          </w:tcPr>
          <w:p w14:paraId="47FE3956" w14:textId="76B2E675"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27.09</w:t>
            </w:r>
          </w:p>
        </w:tc>
      </w:tr>
      <w:tr w:rsidR="006F0CBD" w:rsidRPr="006F0CBD" w14:paraId="56BC8BE4" w14:textId="2E3491CF"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0941682D" w14:textId="378CB96D"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Consultant</w:t>
            </w:r>
          </w:p>
        </w:tc>
        <w:tc>
          <w:tcPr>
            <w:tcW w:w="966" w:type="dxa"/>
            <w:shd w:val="clear" w:color="auto" w:fill="auto"/>
          </w:tcPr>
          <w:p w14:paraId="2D462B83" w14:textId="2CB25E25"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8858</w:t>
            </w:r>
          </w:p>
        </w:tc>
        <w:tc>
          <w:tcPr>
            <w:tcW w:w="717" w:type="dxa"/>
            <w:tcBorders>
              <w:right w:val="single" w:sz="8" w:space="0" w:color="000000" w:themeColor="text1"/>
            </w:tcBorders>
            <w:shd w:val="clear" w:color="auto" w:fill="auto"/>
          </w:tcPr>
          <w:p w14:paraId="78001E06" w14:textId="51D2793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16.7</w:t>
            </w:r>
          </w:p>
        </w:tc>
        <w:tc>
          <w:tcPr>
            <w:tcW w:w="3368" w:type="dxa"/>
            <w:tcBorders>
              <w:left w:val="single" w:sz="8" w:space="0" w:color="000000" w:themeColor="text1"/>
            </w:tcBorders>
            <w:shd w:val="clear" w:color="auto" w:fill="auto"/>
          </w:tcPr>
          <w:p w14:paraId="31CA89E7" w14:textId="4840065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Pharmacy</w:t>
            </w:r>
          </w:p>
        </w:tc>
        <w:tc>
          <w:tcPr>
            <w:tcW w:w="966" w:type="dxa"/>
            <w:shd w:val="clear" w:color="auto" w:fill="auto"/>
          </w:tcPr>
          <w:p w14:paraId="421940FE" w14:textId="5B414BB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13878</w:t>
            </w:r>
          </w:p>
        </w:tc>
        <w:tc>
          <w:tcPr>
            <w:tcW w:w="717" w:type="dxa"/>
            <w:shd w:val="clear" w:color="auto" w:fill="auto"/>
          </w:tcPr>
          <w:p w14:paraId="5DDF18D7" w14:textId="7301B5B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26.16</w:t>
            </w:r>
          </w:p>
        </w:tc>
      </w:tr>
      <w:tr w:rsidR="00D033A8" w:rsidRPr="006F0CBD" w14:paraId="6CF90885" w14:textId="616B98EB"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076660C2" w14:textId="063ACA5D" w:rsidR="00C5636F" w:rsidRPr="006F0CBD" w:rsidRDefault="00C5636F" w:rsidP="00C5636F">
            <w:pPr>
              <w:jc w:val="right"/>
              <w:rPr>
                <w:b w:val="0"/>
                <w:bCs w:val="0"/>
                <w:color w:val="000000" w:themeColor="text1"/>
                <w:sz w:val="16"/>
                <w:szCs w:val="16"/>
              </w:rPr>
            </w:pPr>
            <w:proofErr w:type="spellStart"/>
            <w:r w:rsidRPr="006F0CBD">
              <w:rPr>
                <w:b w:val="0"/>
                <w:bCs w:val="0"/>
                <w:color w:val="000000" w:themeColor="text1"/>
                <w:sz w:val="16"/>
                <w:szCs w:val="16"/>
              </w:rPr>
              <w:t>Registered_Nurse</w:t>
            </w:r>
            <w:proofErr w:type="spellEnd"/>
          </w:p>
        </w:tc>
        <w:tc>
          <w:tcPr>
            <w:tcW w:w="966" w:type="dxa"/>
            <w:shd w:val="clear" w:color="auto" w:fill="auto"/>
          </w:tcPr>
          <w:p w14:paraId="7D9AB323" w14:textId="1871FCC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5427</w:t>
            </w:r>
          </w:p>
        </w:tc>
        <w:tc>
          <w:tcPr>
            <w:tcW w:w="717" w:type="dxa"/>
            <w:tcBorders>
              <w:right w:val="single" w:sz="8" w:space="0" w:color="000000" w:themeColor="text1"/>
            </w:tcBorders>
            <w:shd w:val="clear" w:color="auto" w:fill="auto"/>
          </w:tcPr>
          <w:p w14:paraId="32D73C8D" w14:textId="67FBDBA0"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10.23</w:t>
            </w:r>
          </w:p>
        </w:tc>
        <w:tc>
          <w:tcPr>
            <w:tcW w:w="3368" w:type="dxa"/>
            <w:tcBorders>
              <w:left w:val="single" w:sz="8" w:space="0" w:color="000000" w:themeColor="text1"/>
            </w:tcBorders>
            <w:shd w:val="clear" w:color="auto" w:fill="auto"/>
          </w:tcPr>
          <w:p w14:paraId="77D66B99" w14:textId="23A432D3"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Missing data</w:t>
            </w:r>
          </w:p>
        </w:tc>
        <w:tc>
          <w:tcPr>
            <w:tcW w:w="966" w:type="dxa"/>
            <w:shd w:val="clear" w:color="auto" w:fill="auto"/>
          </w:tcPr>
          <w:p w14:paraId="77EAD2ED" w14:textId="6D3E954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3243</w:t>
            </w:r>
          </w:p>
        </w:tc>
        <w:tc>
          <w:tcPr>
            <w:tcW w:w="717" w:type="dxa"/>
            <w:shd w:val="clear" w:color="auto" w:fill="auto"/>
          </w:tcPr>
          <w:p w14:paraId="06AAC22A" w14:textId="14F2A436"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6.11</w:t>
            </w:r>
          </w:p>
        </w:tc>
      </w:tr>
      <w:tr w:rsidR="006F0CBD" w:rsidRPr="006F0CBD" w14:paraId="056C7897" w14:textId="446BBCFD"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6A0D46FE" w14:textId="7EE22A55" w:rsidR="00C5636F" w:rsidRPr="006F0CBD" w:rsidRDefault="00C5636F" w:rsidP="00C5636F">
            <w:pPr>
              <w:jc w:val="right"/>
              <w:rPr>
                <w:b w:val="0"/>
                <w:bCs w:val="0"/>
                <w:color w:val="000000" w:themeColor="text1"/>
                <w:sz w:val="16"/>
                <w:szCs w:val="16"/>
              </w:rPr>
            </w:pPr>
            <w:proofErr w:type="spellStart"/>
            <w:r w:rsidRPr="006F0CBD">
              <w:rPr>
                <w:b w:val="0"/>
                <w:bCs w:val="0"/>
                <w:color w:val="000000" w:themeColor="text1"/>
                <w:sz w:val="16"/>
                <w:szCs w:val="16"/>
              </w:rPr>
              <w:t>Junior_Doctor</w:t>
            </w:r>
            <w:proofErr w:type="spellEnd"/>
          </w:p>
        </w:tc>
        <w:tc>
          <w:tcPr>
            <w:tcW w:w="966" w:type="dxa"/>
            <w:shd w:val="clear" w:color="auto" w:fill="auto"/>
          </w:tcPr>
          <w:p w14:paraId="1A697EB4" w14:textId="457EF497"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3176</w:t>
            </w:r>
          </w:p>
        </w:tc>
        <w:tc>
          <w:tcPr>
            <w:tcW w:w="717" w:type="dxa"/>
            <w:tcBorders>
              <w:right w:val="single" w:sz="8" w:space="0" w:color="000000" w:themeColor="text1"/>
            </w:tcBorders>
            <w:shd w:val="clear" w:color="auto" w:fill="auto"/>
          </w:tcPr>
          <w:p w14:paraId="5C2E7F9A" w14:textId="327A2C7C"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5.99</w:t>
            </w:r>
          </w:p>
        </w:tc>
        <w:tc>
          <w:tcPr>
            <w:tcW w:w="3368" w:type="dxa"/>
            <w:tcBorders>
              <w:left w:val="single" w:sz="8" w:space="0" w:color="000000" w:themeColor="text1"/>
            </w:tcBorders>
            <w:shd w:val="clear" w:color="auto" w:fill="auto"/>
          </w:tcPr>
          <w:p w14:paraId="743DFED0" w14:textId="3B925B32"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General Surgery &amp; Other Surgical Specialty</w:t>
            </w:r>
          </w:p>
        </w:tc>
        <w:tc>
          <w:tcPr>
            <w:tcW w:w="966" w:type="dxa"/>
            <w:shd w:val="clear" w:color="auto" w:fill="auto"/>
          </w:tcPr>
          <w:p w14:paraId="096567A7" w14:textId="78C1741D"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3038</w:t>
            </w:r>
          </w:p>
        </w:tc>
        <w:tc>
          <w:tcPr>
            <w:tcW w:w="717" w:type="dxa"/>
            <w:shd w:val="clear" w:color="auto" w:fill="auto"/>
          </w:tcPr>
          <w:p w14:paraId="12462F56" w14:textId="30906C68"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5.73</w:t>
            </w:r>
          </w:p>
        </w:tc>
      </w:tr>
      <w:tr w:rsidR="00D033A8" w:rsidRPr="006F0CBD" w14:paraId="6266F9F0" w14:textId="791CEF16"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43CA2C84" w14:textId="5F712E94"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Technician</w:t>
            </w:r>
          </w:p>
        </w:tc>
        <w:tc>
          <w:tcPr>
            <w:tcW w:w="966" w:type="dxa"/>
            <w:shd w:val="clear" w:color="auto" w:fill="auto"/>
          </w:tcPr>
          <w:p w14:paraId="3E1A8A63" w14:textId="1414C40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2545</w:t>
            </w:r>
          </w:p>
        </w:tc>
        <w:tc>
          <w:tcPr>
            <w:tcW w:w="717" w:type="dxa"/>
            <w:tcBorders>
              <w:right w:val="single" w:sz="8" w:space="0" w:color="000000" w:themeColor="text1"/>
            </w:tcBorders>
            <w:shd w:val="clear" w:color="auto" w:fill="auto"/>
          </w:tcPr>
          <w:p w14:paraId="1B3BC7EA" w14:textId="7BB1E9DB"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4.8</w:t>
            </w:r>
          </w:p>
        </w:tc>
        <w:tc>
          <w:tcPr>
            <w:tcW w:w="3368" w:type="dxa"/>
            <w:tcBorders>
              <w:left w:val="single" w:sz="8" w:space="0" w:color="000000" w:themeColor="text1"/>
            </w:tcBorders>
            <w:shd w:val="clear" w:color="auto" w:fill="auto"/>
          </w:tcPr>
          <w:p w14:paraId="660D0F88" w14:textId="2F9B8C9A"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Oncology &amp; Palliative Care</w:t>
            </w:r>
          </w:p>
        </w:tc>
        <w:tc>
          <w:tcPr>
            <w:tcW w:w="966" w:type="dxa"/>
            <w:shd w:val="clear" w:color="auto" w:fill="auto"/>
          </w:tcPr>
          <w:p w14:paraId="1E19CE04" w14:textId="7D6DB9F9"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2168</w:t>
            </w:r>
          </w:p>
        </w:tc>
        <w:tc>
          <w:tcPr>
            <w:tcW w:w="717" w:type="dxa"/>
            <w:shd w:val="clear" w:color="auto" w:fill="auto"/>
          </w:tcPr>
          <w:p w14:paraId="5F0141B9" w14:textId="758470FA"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4.09</w:t>
            </w:r>
          </w:p>
        </w:tc>
      </w:tr>
      <w:tr w:rsidR="006F0CBD" w:rsidRPr="006F0CBD" w14:paraId="01B27C7C" w14:textId="6E4959A8"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519F925" w14:textId="4BF9C3C2"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Missing data</w:t>
            </w:r>
          </w:p>
        </w:tc>
        <w:tc>
          <w:tcPr>
            <w:tcW w:w="966" w:type="dxa"/>
            <w:shd w:val="clear" w:color="auto" w:fill="auto"/>
          </w:tcPr>
          <w:p w14:paraId="2077B0EC" w14:textId="47D7CF1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1247</w:t>
            </w:r>
          </w:p>
        </w:tc>
        <w:tc>
          <w:tcPr>
            <w:tcW w:w="717" w:type="dxa"/>
            <w:tcBorders>
              <w:right w:val="single" w:sz="8" w:space="0" w:color="000000" w:themeColor="text1"/>
            </w:tcBorders>
            <w:shd w:val="clear" w:color="auto" w:fill="auto"/>
          </w:tcPr>
          <w:p w14:paraId="2ACB1538" w14:textId="3D3017CB"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2.35</w:t>
            </w:r>
          </w:p>
        </w:tc>
        <w:tc>
          <w:tcPr>
            <w:tcW w:w="3368" w:type="dxa"/>
            <w:tcBorders>
              <w:left w:val="single" w:sz="8" w:space="0" w:color="000000" w:themeColor="text1"/>
            </w:tcBorders>
            <w:shd w:val="clear" w:color="auto" w:fill="auto"/>
          </w:tcPr>
          <w:p w14:paraId="0F017DE4" w14:textId="74EF19D5"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Obstetrics Gynaecology</w:t>
            </w:r>
          </w:p>
        </w:tc>
        <w:tc>
          <w:tcPr>
            <w:tcW w:w="966" w:type="dxa"/>
            <w:shd w:val="clear" w:color="auto" w:fill="auto"/>
          </w:tcPr>
          <w:p w14:paraId="4747510B" w14:textId="13BEF9B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986</w:t>
            </w:r>
          </w:p>
        </w:tc>
        <w:tc>
          <w:tcPr>
            <w:tcW w:w="717" w:type="dxa"/>
            <w:shd w:val="clear" w:color="auto" w:fill="auto"/>
          </w:tcPr>
          <w:p w14:paraId="15FCFC33" w14:textId="207DB1C7"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1.86</w:t>
            </w:r>
          </w:p>
        </w:tc>
      </w:tr>
      <w:tr w:rsidR="00D033A8" w:rsidRPr="006F0CBD" w14:paraId="57FA12A1" w14:textId="3BA83A0E"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B8B8405" w14:textId="6DAC2D4B" w:rsidR="00C5636F" w:rsidRPr="006F0CBD" w:rsidRDefault="00C5636F" w:rsidP="00C5636F">
            <w:pPr>
              <w:jc w:val="right"/>
              <w:rPr>
                <w:b w:val="0"/>
                <w:bCs w:val="0"/>
                <w:color w:val="000000" w:themeColor="text1"/>
                <w:sz w:val="16"/>
                <w:szCs w:val="16"/>
              </w:rPr>
            </w:pPr>
            <w:proofErr w:type="spellStart"/>
            <w:r w:rsidRPr="006F0CBD">
              <w:rPr>
                <w:b w:val="0"/>
                <w:bCs w:val="0"/>
                <w:color w:val="000000" w:themeColor="text1"/>
                <w:sz w:val="16"/>
                <w:szCs w:val="16"/>
              </w:rPr>
              <w:t>Allied_Health_Professional</w:t>
            </w:r>
            <w:proofErr w:type="spellEnd"/>
          </w:p>
        </w:tc>
        <w:tc>
          <w:tcPr>
            <w:tcW w:w="966" w:type="dxa"/>
            <w:shd w:val="clear" w:color="auto" w:fill="auto"/>
          </w:tcPr>
          <w:p w14:paraId="52546FD5" w14:textId="01528F2F"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1091</w:t>
            </w:r>
          </w:p>
        </w:tc>
        <w:tc>
          <w:tcPr>
            <w:tcW w:w="717" w:type="dxa"/>
            <w:tcBorders>
              <w:right w:val="single" w:sz="8" w:space="0" w:color="000000" w:themeColor="text1"/>
            </w:tcBorders>
            <w:shd w:val="clear" w:color="auto" w:fill="auto"/>
          </w:tcPr>
          <w:p w14:paraId="0C532B2E" w14:textId="574BB824"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2.06</w:t>
            </w:r>
          </w:p>
        </w:tc>
        <w:tc>
          <w:tcPr>
            <w:tcW w:w="3368" w:type="dxa"/>
            <w:tcBorders>
              <w:left w:val="single" w:sz="8" w:space="0" w:color="000000" w:themeColor="text1"/>
            </w:tcBorders>
            <w:shd w:val="clear" w:color="auto" w:fill="auto"/>
          </w:tcPr>
          <w:p w14:paraId="3FC7F2F1" w14:textId="1119D4C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General Practice</w:t>
            </w:r>
          </w:p>
        </w:tc>
        <w:tc>
          <w:tcPr>
            <w:tcW w:w="966" w:type="dxa"/>
            <w:shd w:val="clear" w:color="auto" w:fill="auto"/>
          </w:tcPr>
          <w:p w14:paraId="74BFE8CE" w14:textId="27053DC0"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561</w:t>
            </w:r>
          </w:p>
        </w:tc>
        <w:tc>
          <w:tcPr>
            <w:tcW w:w="717" w:type="dxa"/>
            <w:shd w:val="clear" w:color="auto" w:fill="auto"/>
          </w:tcPr>
          <w:p w14:paraId="01531E33" w14:textId="0F1EA59A"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1.06</w:t>
            </w:r>
          </w:p>
        </w:tc>
      </w:tr>
      <w:tr w:rsidR="006F0CBD" w:rsidRPr="006F0CBD" w14:paraId="0D3D1ECC" w14:textId="770FEA9B"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63BF7F6C" w14:textId="1B6BCF55" w:rsidR="00C5636F" w:rsidRPr="006F0CBD" w:rsidRDefault="00C5636F" w:rsidP="00C5636F">
            <w:pPr>
              <w:jc w:val="right"/>
              <w:rPr>
                <w:b w:val="0"/>
                <w:bCs w:val="0"/>
                <w:color w:val="000000" w:themeColor="text1"/>
                <w:sz w:val="16"/>
                <w:szCs w:val="16"/>
              </w:rPr>
            </w:pPr>
            <w:proofErr w:type="spellStart"/>
            <w:r w:rsidRPr="006F0CBD">
              <w:rPr>
                <w:b w:val="0"/>
                <w:bCs w:val="0"/>
                <w:color w:val="000000" w:themeColor="text1"/>
                <w:sz w:val="16"/>
                <w:szCs w:val="16"/>
              </w:rPr>
              <w:t>Other_Doctor</w:t>
            </w:r>
            <w:proofErr w:type="spellEnd"/>
          </w:p>
        </w:tc>
        <w:tc>
          <w:tcPr>
            <w:tcW w:w="966" w:type="dxa"/>
            <w:shd w:val="clear" w:color="auto" w:fill="auto"/>
          </w:tcPr>
          <w:p w14:paraId="44883969" w14:textId="11FDB41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445</w:t>
            </w:r>
          </w:p>
        </w:tc>
        <w:tc>
          <w:tcPr>
            <w:tcW w:w="717" w:type="dxa"/>
            <w:tcBorders>
              <w:right w:val="single" w:sz="8" w:space="0" w:color="000000" w:themeColor="text1"/>
            </w:tcBorders>
            <w:shd w:val="clear" w:color="auto" w:fill="auto"/>
          </w:tcPr>
          <w:p w14:paraId="390F4F8E" w14:textId="4CF1AEE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0.84</w:t>
            </w:r>
          </w:p>
        </w:tc>
        <w:tc>
          <w:tcPr>
            <w:tcW w:w="3368" w:type="dxa"/>
            <w:tcBorders>
              <w:left w:val="single" w:sz="8" w:space="0" w:color="000000" w:themeColor="text1"/>
            </w:tcBorders>
            <w:shd w:val="clear" w:color="auto" w:fill="auto"/>
          </w:tcPr>
          <w:p w14:paraId="38A824D6" w14:textId="25C3B6ED"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Neonatology Paediatrics</w:t>
            </w:r>
          </w:p>
        </w:tc>
        <w:tc>
          <w:tcPr>
            <w:tcW w:w="966" w:type="dxa"/>
            <w:shd w:val="clear" w:color="auto" w:fill="auto"/>
          </w:tcPr>
          <w:p w14:paraId="2599E835" w14:textId="604D5B7E"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360</w:t>
            </w:r>
          </w:p>
        </w:tc>
        <w:tc>
          <w:tcPr>
            <w:tcW w:w="717" w:type="dxa"/>
            <w:shd w:val="clear" w:color="auto" w:fill="auto"/>
          </w:tcPr>
          <w:p w14:paraId="1C6DF127" w14:textId="12BBCFDC"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0.68</w:t>
            </w:r>
          </w:p>
        </w:tc>
      </w:tr>
      <w:tr w:rsidR="00D033A8" w:rsidRPr="006F0CBD" w14:paraId="1CC02E9B" w14:textId="14437324"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F3B6199" w14:textId="09F2B878"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Pre-Registration Pharmacist</w:t>
            </w:r>
          </w:p>
        </w:tc>
        <w:tc>
          <w:tcPr>
            <w:tcW w:w="966" w:type="dxa"/>
            <w:shd w:val="clear" w:color="auto" w:fill="auto"/>
          </w:tcPr>
          <w:p w14:paraId="441BE45A" w14:textId="3F9B9B00"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119</w:t>
            </w:r>
          </w:p>
        </w:tc>
        <w:tc>
          <w:tcPr>
            <w:tcW w:w="717" w:type="dxa"/>
            <w:tcBorders>
              <w:right w:val="single" w:sz="8" w:space="0" w:color="000000" w:themeColor="text1"/>
            </w:tcBorders>
            <w:shd w:val="clear" w:color="auto" w:fill="auto"/>
          </w:tcPr>
          <w:p w14:paraId="7D142C41" w14:textId="4F962CCF"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0.22</w:t>
            </w:r>
          </w:p>
        </w:tc>
        <w:tc>
          <w:tcPr>
            <w:tcW w:w="3368" w:type="dxa"/>
            <w:tcBorders>
              <w:left w:val="single" w:sz="8" w:space="0" w:color="000000" w:themeColor="text1"/>
            </w:tcBorders>
            <w:shd w:val="clear" w:color="auto" w:fill="auto"/>
          </w:tcPr>
          <w:p w14:paraId="7AA4E911" w14:textId="4A21F1A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Other Non-Medical Specialty</w:t>
            </w:r>
          </w:p>
        </w:tc>
        <w:tc>
          <w:tcPr>
            <w:tcW w:w="966" w:type="dxa"/>
            <w:shd w:val="clear" w:color="auto" w:fill="auto"/>
          </w:tcPr>
          <w:p w14:paraId="238E2BD6" w14:textId="13407F7E"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64</w:t>
            </w:r>
          </w:p>
        </w:tc>
        <w:tc>
          <w:tcPr>
            <w:tcW w:w="717" w:type="dxa"/>
            <w:shd w:val="clear" w:color="auto" w:fill="auto"/>
          </w:tcPr>
          <w:p w14:paraId="2034718F" w14:textId="2C67C6D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0.12</w:t>
            </w:r>
          </w:p>
        </w:tc>
      </w:tr>
      <w:tr w:rsidR="006F0CBD" w:rsidRPr="006F0CBD" w14:paraId="6DE298E7" w14:textId="7E426818"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2EDE44E4" w14:textId="27AB8217" w:rsidR="00C5636F" w:rsidRPr="006F0CBD" w:rsidRDefault="00C5636F" w:rsidP="00C5636F">
            <w:pPr>
              <w:jc w:val="right"/>
              <w:rPr>
                <w:b w:val="0"/>
                <w:bCs w:val="0"/>
                <w:color w:val="000000" w:themeColor="text1"/>
                <w:sz w:val="16"/>
                <w:szCs w:val="16"/>
              </w:rPr>
            </w:pPr>
            <w:proofErr w:type="spellStart"/>
            <w:r w:rsidRPr="006F0CBD">
              <w:rPr>
                <w:b w:val="0"/>
                <w:bCs w:val="0"/>
                <w:color w:val="000000" w:themeColor="text1"/>
                <w:sz w:val="16"/>
                <w:szCs w:val="16"/>
              </w:rPr>
              <w:t>Pre_Registration_Nurse</w:t>
            </w:r>
            <w:proofErr w:type="spellEnd"/>
          </w:p>
        </w:tc>
        <w:tc>
          <w:tcPr>
            <w:tcW w:w="966" w:type="dxa"/>
            <w:shd w:val="clear" w:color="auto" w:fill="auto"/>
          </w:tcPr>
          <w:p w14:paraId="20059A8C" w14:textId="79AA7D6D"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29</w:t>
            </w:r>
          </w:p>
        </w:tc>
        <w:tc>
          <w:tcPr>
            <w:tcW w:w="717" w:type="dxa"/>
            <w:tcBorders>
              <w:right w:val="single" w:sz="8" w:space="0" w:color="000000" w:themeColor="text1"/>
            </w:tcBorders>
            <w:shd w:val="clear" w:color="auto" w:fill="auto"/>
          </w:tcPr>
          <w:p w14:paraId="1206BDC9" w14:textId="1C9AACF8"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0.05</w:t>
            </w:r>
          </w:p>
        </w:tc>
        <w:tc>
          <w:tcPr>
            <w:tcW w:w="3368" w:type="dxa"/>
            <w:tcBorders>
              <w:left w:val="single" w:sz="8" w:space="0" w:color="000000" w:themeColor="text1"/>
            </w:tcBorders>
            <w:shd w:val="clear" w:color="auto" w:fill="auto"/>
          </w:tcPr>
          <w:p w14:paraId="54A06232" w14:textId="543486A6"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shd w:val="clear" w:color="auto" w:fill="auto"/>
          </w:tcPr>
          <w:p w14:paraId="27E3ED36" w14:textId="4BE8FC97"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17" w:type="dxa"/>
            <w:shd w:val="clear" w:color="auto" w:fill="auto"/>
          </w:tcPr>
          <w:p w14:paraId="6E0FEA4F" w14:textId="7C4DB36B"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D033A8" w:rsidRPr="006F0CBD" w14:paraId="6EF9D1B5" w14:textId="43824BAE"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60B122B9" w14:textId="70A1C86C"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Consultant Dental Surgeon</w:t>
            </w:r>
          </w:p>
        </w:tc>
        <w:tc>
          <w:tcPr>
            <w:tcW w:w="966" w:type="dxa"/>
            <w:shd w:val="clear" w:color="auto" w:fill="auto"/>
          </w:tcPr>
          <w:p w14:paraId="068DF73D" w14:textId="0992D86A"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w:t>
            </w:r>
          </w:p>
        </w:tc>
        <w:tc>
          <w:tcPr>
            <w:tcW w:w="717" w:type="dxa"/>
            <w:tcBorders>
              <w:right w:val="single" w:sz="8" w:space="0" w:color="000000" w:themeColor="text1"/>
            </w:tcBorders>
            <w:shd w:val="clear" w:color="auto" w:fill="auto"/>
          </w:tcPr>
          <w:p w14:paraId="0F52A572" w14:textId="618513A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0.02</w:t>
            </w:r>
          </w:p>
        </w:tc>
        <w:tc>
          <w:tcPr>
            <w:tcW w:w="3368" w:type="dxa"/>
            <w:tcBorders>
              <w:left w:val="single" w:sz="8" w:space="0" w:color="000000" w:themeColor="text1"/>
            </w:tcBorders>
            <w:shd w:val="clear" w:color="auto" w:fill="auto"/>
          </w:tcPr>
          <w:p w14:paraId="789E2A8C" w14:textId="4EF23A34"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966" w:type="dxa"/>
            <w:shd w:val="clear" w:color="auto" w:fill="auto"/>
          </w:tcPr>
          <w:p w14:paraId="66D342FB" w14:textId="6F37E8FE"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shd w:val="clear" w:color="auto" w:fill="auto"/>
          </w:tcPr>
          <w:p w14:paraId="51BD766B" w14:textId="7E1E65E4"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6F0CBD" w:rsidRPr="006F0CBD" w14:paraId="11E8E7E9" w14:textId="25767109"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3A8B036D" w14:textId="5772D431"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Other</w:t>
            </w:r>
          </w:p>
        </w:tc>
        <w:tc>
          <w:tcPr>
            <w:tcW w:w="966" w:type="dxa"/>
            <w:shd w:val="clear" w:color="auto" w:fill="auto"/>
          </w:tcPr>
          <w:p w14:paraId="020F30F0" w14:textId="6B434898"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w:t>
            </w:r>
          </w:p>
        </w:tc>
        <w:tc>
          <w:tcPr>
            <w:tcW w:w="717" w:type="dxa"/>
            <w:tcBorders>
              <w:right w:val="single" w:sz="8" w:space="0" w:color="000000" w:themeColor="text1"/>
            </w:tcBorders>
            <w:shd w:val="clear" w:color="auto" w:fill="auto"/>
          </w:tcPr>
          <w:p w14:paraId="1BD50D7A" w14:textId="0F44E58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0.01</w:t>
            </w:r>
          </w:p>
        </w:tc>
        <w:tc>
          <w:tcPr>
            <w:tcW w:w="3368" w:type="dxa"/>
            <w:tcBorders>
              <w:left w:val="single" w:sz="8" w:space="0" w:color="000000" w:themeColor="text1"/>
            </w:tcBorders>
            <w:shd w:val="clear" w:color="auto" w:fill="auto"/>
          </w:tcPr>
          <w:p w14:paraId="4BDB3AB7" w14:textId="146E1DF5"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shd w:val="clear" w:color="auto" w:fill="auto"/>
          </w:tcPr>
          <w:p w14:paraId="34684D28" w14:textId="1B57DAB5"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17" w:type="dxa"/>
            <w:shd w:val="clear" w:color="auto" w:fill="auto"/>
          </w:tcPr>
          <w:p w14:paraId="2064C6BC" w14:textId="3DAFC65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6F0CBD" w:rsidRPr="006F0CBD" w14:paraId="26A6CF9B" w14:textId="41F03EBC" w:rsidTr="00111BB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single" w:sz="8" w:space="0" w:color="000000" w:themeColor="text1"/>
              <w:bottom w:val="nil"/>
            </w:tcBorders>
            <w:shd w:val="clear" w:color="auto" w:fill="auto"/>
          </w:tcPr>
          <w:p w14:paraId="56FC5039" w14:textId="0A4FB420" w:rsidR="00C5636F" w:rsidRPr="006F0CBD" w:rsidRDefault="00C5636F" w:rsidP="005F4BBB">
            <w:pPr>
              <w:rPr>
                <w:color w:val="000000" w:themeColor="text1"/>
                <w:sz w:val="16"/>
                <w:szCs w:val="16"/>
              </w:rPr>
            </w:pPr>
            <w:r w:rsidRPr="006F0CBD">
              <w:rPr>
                <w:color w:val="000000" w:themeColor="text1"/>
                <w:sz w:val="16"/>
                <w:szCs w:val="16"/>
              </w:rPr>
              <w:t>Warning Status</w:t>
            </w:r>
          </w:p>
        </w:tc>
        <w:tc>
          <w:tcPr>
            <w:tcW w:w="966" w:type="dxa"/>
            <w:tcBorders>
              <w:top w:val="single" w:sz="8" w:space="0" w:color="000000" w:themeColor="text1"/>
              <w:bottom w:val="nil"/>
            </w:tcBorders>
            <w:shd w:val="clear" w:color="auto" w:fill="auto"/>
          </w:tcPr>
          <w:p w14:paraId="289E6F87"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right w:val="single" w:sz="8" w:space="0" w:color="000000" w:themeColor="text1"/>
            </w:tcBorders>
            <w:shd w:val="clear" w:color="auto" w:fill="auto"/>
          </w:tcPr>
          <w:p w14:paraId="61295932"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top w:val="single" w:sz="8" w:space="0" w:color="000000" w:themeColor="text1"/>
              <w:left w:val="single" w:sz="8" w:space="0" w:color="000000" w:themeColor="text1"/>
              <w:bottom w:val="nil"/>
            </w:tcBorders>
            <w:shd w:val="clear" w:color="auto" w:fill="auto"/>
          </w:tcPr>
          <w:p w14:paraId="38A382EC" w14:textId="365C4872" w:rsidR="00C5636F" w:rsidRPr="00111BBD" w:rsidRDefault="008037CD" w:rsidP="00111BBD">
            <w:pP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111BBD">
              <w:rPr>
                <w:b/>
                <w:bCs/>
                <w:color w:val="000000" w:themeColor="text1"/>
                <w:sz w:val="16"/>
                <w:szCs w:val="16"/>
              </w:rPr>
              <w:t>Context</w:t>
            </w:r>
          </w:p>
        </w:tc>
        <w:tc>
          <w:tcPr>
            <w:tcW w:w="966" w:type="dxa"/>
            <w:tcBorders>
              <w:top w:val="single" w:sz="8" w:space="0" w:color="000000" w:themeColor="text1"/>
              <w:bottom w:val="nil"/>
            </w:tcBorders>
            <w:shd w:val="clear" w:color="auto" w:fill="auto"/>
          </w:tcPr>
          <w:p w14:paraId="73E25C4A" w14:textId="77777777"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tcBorders>
            <w:shd w:val="clear" w:color="auto" w:fill="auto"/>
          </w:tcPr>
          <w:p w14:paraId="4DFB8ACD" w14:textId="77777777"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D033A8" w:rsidRPr="006F0CBD" w14:paraId="544FEBB6" w14:textId="59DA11A0" w:rsidTr="00111BBD">
        <w:trPr>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nil"/>
            </w:tcBorders>
            <w:shd w:val="clear" w:color="auto" w:fill="auto"/>
          </w:tcPr>
          <w:p w14:paraId="45FD6B46" w14:textId="21CCAF0B"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Overridden</w:t>
            </w:r>
          </w:p>
        </w:tc>
        <w:tc>
          <w:tcPr>
            <w:tcW w:w="966" w:type="dxa"/>
            <w:tcBorders>
              <w:top w:val="nil"/>
            </w:tcBorders>
            <w:shd w:val="clear" w:color="auto" w:fill="auto"/>
          </w:tcPr>
          <w:p w14:paraId="260927E2" w14:textId="44640C0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32520</w:t>
            </w:r>
          </w:p>
        </w:tc>
        <w:tc>
          <w:tcPr>
            <w:tcW w:w="717" w:type="dxa"/>
            <w:tcBorders>
              <w:top w:val="nil"/>
              <w:right w:val="single" w:sz="8" w:space="0" w:color="000000" w:themeColor="text1"/>
            </w:tcBorders>
            <w:shd w:val="clear" w:color="auto" w:fill="auto"/>
          </w:tcPr>
          <w:p w14:paraId="484BDF92" w14:textId="4D2DD92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61.29</w:t>
            </w:r>
          </w:p>
        </w:tc>
        <w:tc>
          <w:tcPr>
            <w:tcW w:w="3368" w:type="dxa"/>
            <w:tcBorders>
              <w:top w:val="nil"/>
              <w:left w:val="single" w:sz="8" w:space="0" w:color="000000" w:themeColor="text1"/>
            </w:tcBorders>
            <w:shd w:val="clear" w:color="auto" w:fill="auto"/>
          </w:tcPr>
          <w:p w14:paraId="4CA1DD36" w14:textId="77777777" w:rsidR="00111BBD"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Inpatient</w:t>
            </w:r>
          </w:p>
          <w:p w14:paraId="1DE313B3" w14:textId="50FB1D5A" w:rsidR="00C5636F" w:rsidRPr="00111BBD" w:rsidRDefault="00C5636F"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tcBorders>
              <w:top w:val="nil"/>
            </w:tcBorders>
            <w:shd w:val="clear" w:color="auto" w:fill="auto"/>
          </w:tcPr>
          <w:p w14:paraId="430E88C4" w14:textId="77777777" w:rsidR="00111BBD"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33818</w:t>
            </w:r>
          </w:p>
          <w:p w14:paraId="2B777513" w14:textId="1A83883F" w:rsidR="00C5636F" w:rsidRPr="00111BBD" w:rsidRDefault="00C5636F"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17" w:type="dxa"/>
            <w:tcBorders>
              <w:top w:val="nil"/>
            </w:tcBorders>
            <w:shd w:val="clear" w:color="auto" w:fill="auto"/>
          </w:tcPr>
          <w:p w14:paraId="630BA694" w14:textId="529DEA45" w:rsidR="00111BBD"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63.74</w:t>
            </w:r>
          </w:p>
          <w:p w14:paraId="20D3127A" w14:textId="501C26DC" w:rsidR="00C5636F" w:rsidRPr="00111BBD" w:rsidRDefault="00C5636F"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6F0CBD" w:rsidRPr="006F0CBD" w14:paraId="37E1FA28" w14:textId="0E5D76FC" w:rsidTr="00111BB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3D1A4754" w14:textId="27FADAFB"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Removed</w:t>
            </w:r>
          </w:p>
        </w:tc>
        <w:tc>
          <w:tcPr>
            <w:tcW w:w="966" w:type="dxa"/>
            <w:shd w:val="clear" w:color="auto" w:fill="auto"/>
          </w:tcPr>
          <w:p w14:paraId="342F3AE8" w14:textId="5DAF9B29"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10599</w:t>
            </w:r>
          </w:p>
        </w:tc>
        <w:tc>
          <w:tcPr>
            <w:tcW w:w="717" w:type="dxa"/>
            <w:tcBorders>
              <w:right w:val="single" w:sz="8" w:space="0" w:color="000000" w:themeColor="text1"/>
            </w:tcBorders>
            <w:shd w:val="clear" w:color="auto" w:fill="auto"/>
          </w:tcPr>
          <w:p w14:paraId="12F3A482" w14:textId="34E054C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19.98</w:t>
            </w:r>
          </w:p>
        </w:tc>
        <w:tc>
          <w:tcPr>
            <w:tcW w:w="3368" w:type="dxa"/>
            <w:tcBorders>
              <w:left w:val="single" w:sz="8" w:space="0" w:color="000000" w:themeColor="text1"/>
            </w:tcBorders>
            <w:shd w:val="clear" w:color="auto" w:fill="auto"/>
          </w:tcPr>
          <w:p w14:paraId="648286A2"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rPr>
              <w:t>Outpatient</w:t>
            </w:r>
          </w:p>
          <w:p w14:paraId="32AA5972" w14:textId="0FDB20B5"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966" w:type="dxa"/>
            <w:shd w:val="clear" w:color="auto" w:fill="auto"/>
          </w:tcPr>
          <w:p w14:paraId="18B5A382"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shd w:val="clear" w:color="auto" w:fill="FFFFFF"/>
              </w:rPr>
              <w:t>16089</w:t>
            </w:r>
          </w:p>
          <w:p w14:paraId="4C363139" w14:textId="0BD22A83"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shd w:val="clear" w:color="auto" w:fill="auto"/>
          </w:tcPr>
          <w:p w14:paraId="4B6CAE06"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shd w:val="clear" w:color="auto" w:fill="FFFFFF"/>
              </w:rPr>
              <w:t>30.32</w:t>
            </w:r>
          </w:p>
          <w:p w14:paraId="560B2422" w14:textId="57F775BD"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D033A8" w:rsidRPr="006F0CBD" w14:paraId="0E44C06B" w14:textId="55707EF2" w:rsidTr="00111BBD">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C744335" w14:textId="316E8D42"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Viewed</w:t>
            </w:r>
          </w:p>
        </w:tc>
        <w:tc>
          <w:tcPr>
            <w:tcW w:w="966" w:type="dxa"/>
            <w:shd w:val="clear" w:color="auto" w:fill="auto"/>
          </w:tcPr>
          <w:p w14:paraId="33431355" w14:textId="792DEE1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7033</w:t>
            </w:r>
          </w:p>
        </w:tc>
        <w:tc>
          <w:tcPr>
            <w:tcW w:w="717" w:type="dxa"/>
            <w:tcBorders>
              <w:right w:val="single" w:sz="8" w:space="0" w:color="000000" w:themeColor="text1"/>
            </w:tcBorders>
            <w:shd w:val="clear" w:color="auto" w:fill="auto"/>
          </w:tcPr>
          <w:p w14:paraId="2F497DDE" w14:textId="7215109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13.26</w:t>
            </w:r>
          </w:p>
        </w:tc>
        <w:tc>
          <w:tcPr>
            <w:tcW w:w="3368" w:type="dxa"/>
            <w:tcBorders>
              <w:left w:val="single" w:sz="8" w:space="0" w:color="000000" w:themeColor="text1"/>
            </w:tcBorders>
            <w:shd w:val="clear" w:color="auto" w:fill="auto"/>
          </w:tcPr>
          <w:p w14:paraId="57C2DB5C" w14:textId="3B3401F0" w:rsidR="00C5636F"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Missing data</w:t>
            </w:r>
          </w:p>
        </w:tc>
        <w:tc>
          <w:tcPr>
            <w:tcW w:w="966" w:type="dxa"/>
            <w:shd w:val="clear" w:color="auto" w:fill="auto"/>
          </w:tcPr>
          <w:p w14:paraId="374D661D" w14:textId="77777777" w:rsidR="00111BBD"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2999</w:t>
            </w:r>
          </w:p>
          <w:p w14:paraId="69664344" w14:textId="1B236103" w:rsidR="00C5636F" w:rsidRPr="00111BBD" w:rsidRDefault="00C5636F"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17" w:type="dxa"/>
            <w:shd w:val="clear" w:color="auto" w:fill="auto"/>
          </w:tcPr>
          <w:p w14:paraId="132F88A8" w14:textId="6EF3D818" w:rsidR="00C5636F" w:rsidRPr="00111BBD" w:rsidRDefault="00111BBD" w:rsidP="00111BBD">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11BBD">
              <w:rPr>
                <w:color w:val="000000" w:themeColor="text1"/>
                <w:sz w:val="16"/>
                <w:szCs w:val="16"/>
              </w:rPr>
              <w:t>5.65</w:t>
            </w:r>
          </w:p>
        </w:tc>
      </w:tr>
      <w:tr w:rsidR="006F0CBD" w:rsidRPr="006F0CBD" w14:paraId="5F2F1181" w14:textId="5D1904CB" w:rsidTr="00111BB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589ABDFA" w14:textId="6B95DFAD"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Cancelled</w:t>
            </w:r>
          </w:p>
        </w:tc>
        <w:tc>
          <w:tcPr>
            <w:tcW w:w="966" w:type="dxa"/>
            <w:shd w:val="clear" w:color="auto" w:fill="auto"/>
          </w:tcPr>
          <w:p w14:paraId="4377032D" w14:textId="6FB2EDA6"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2861</w:t>
            </w:r>
          </w:p>
        </w:tc>
        <w:tc>
          <w:tcPr>
            <w:tcW w:w="717" w:type="dxa"/>
            <w:tcBorders>
              <w:right w:val="single" w:sz="8" w:space="0" w:color="000000" w:themeColor="text1"/>
            </w:tcBorders>
            <w:shd w:val="clear" w:color="auto" w:fill="auto"/>
          </w:tcPr>
          <w:p w14:paraId="47C1A9A4" w14:textId="3E53F89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5.39</w:t>
            </w:r>
          </w:p>
        </w:tc>
        <w:tc>
          <w:tcPr>
            <w:tcW w:w="3368" w:type="dxa"/>
            <w:tcBorders>
              <w:left w:val="single" w:sz="8" w:space="0" w:color="000000" w:themeColor="text1"/>
            </w:tcBorders>
            <w:shd w:val="clear" w:color="auto" w:fill="auto"/>
          </w:tcPr>
          <w:p w14:paraId="09E4C916"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shd w:val="clear" w:color="auto" w:fill="FFFFFF"/>
              </w:rPr>
              <w:t>Both Inpatient and Outpatient</w:t>
            </w:r>
          </w:p>
          <w:p w14:paraId="23D9C3DA" w14:textId="74480495"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966" w:type="dxa"/>
            <w:shd w:val="clear" w:color="auto" w:fill="auto"/>
          </w:tcPr>
          <w:p w14:paraId="70279B01"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shd w:val="clear" w:color="auto" w:fill="FFFFFF"/>
              </w:rPr>
              <w:t>151</w:t>
            </w:r>
          </w:p>
          <w:p w14:paraId="743B4F72" w14:textId="691F485A"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shd w:val="clear" w:color="auto" w:fill="auto"/>
          </w:tcPr>
          <w:p w14:paraId="132F2B72" w14:textId="77777777" w:rsidR="00111BBD" w:rsidRPr="00111BBD" w:rsidRDefault="00111BBD"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11BBD">
              <w:rPr>
                <w:color w:val="000000" w:themeColor="text1"/>
                <w:sz w:val="16"/>
                <w:szCs w:val="16"/>
                <w:shd w:val="clear" w:color="auto" w:fill="FFFFFF"/>
              </w:rPr>
              <w:t>0.28</w:t>
            </w:r>
          </w:p>
          <w:p w14:paraId="2263ACAC" w14:textId="01A0DC46" w:rsidR="00C5636F" w:rsidRPr="00111BBD" w:rsidRDefault="00C5636F" w:rsidP="00111BBD">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D033A8" w:rsidRPr="006F0CBD" w14:paraId="7AC1EDE6" w14:textId="6A817D75"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4BAC5720" w14:textId="76871ED8"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Held</w:t>
            </w:r>
          </w:p>
        </w:tc>
        <w:tc>
          <w:tcPr>
            <w:tcW w:w="966" w:type="dxa"/>
            <w:shd w:val="clear" w:color="auto" w:fill="auto"/>
          </w:tcPr>
          <w:p w14:paraId="2D975299" w14:textId="38B746F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44</w:t>
            </w:r>
          </w:p>
        </w:tc>
        <w:tc>
          <w:tcPr>
            <w:tcW w:w="717" w:type="dxa"/>
            <w:tcBorders>
              <w:right w:val="single" w:sz="8" w:space="0" w:color="000000" w:themeColor="text1"/>
            </w:tcBorders>
            <w:shd w:val="clear" w:color="auto" w:fill="auto"/>
          </w:tcPr>
          <w:p w14:paraId="2148879C" w14:textId="6A2B684B"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0.08</w:t>
            </w:r>
          </w:p>
        </w:tc>
        <w:tc>
          <w:tcPr>
            <w:tcW w:w="3368" w:type="dxa"/>
            <w:tcBorders>
              <w:left w:val="single" w:sz="8" w:space="0" w:color="000000" w:themeColor="text1"/>
            </w:tcBorders>
            <w:shd w:val="clear" w:color="auto" w:fill="auto"/>
          </w:tcPr>
          <w:p w14:paraId="04B6E9EB" w14:textId="6A4EFA1E"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shd w:val="clear" w:color="auto" w:fill="auto"/>
          </w:tcPr>
          <w:p w14:paraId="78388BDF" w14:textId="768869C7"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17" w:type="dxa"/>
            <w:shd w:val="clear" w:color="auto" w:fill="auto"/>
          </w:tcPr>
          <w:p w14:paraId="2C5AF05C" w14:textId="25EC5512"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6F0CBD" w:rsidRPr="006F0CBD" w14:paraId="7943CF8A" w14:textId="3E6798BB"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single" w:sz="8" w:space="0" w:color="000000" w:themeColor="text1"/>
              <w:bottom w:val="nil"/>
            </w:tcBorders>
            <w:shd w:val="clear" w:color="auto" w:fill="auto"/>
          </w:tcPr>
          <w:p w14:paraId="7E395470" w14:textId="570D1999" w:rsidR="00C5636F" w:rsidRPr="006F0CBD" w:rsidRDefault="00C5636F" w:rsidP="005F4BBB">
            <w:pPr>
              <w:rPr>
                <w:color w:val="000000" w:themeColor="text1"/>
                <w:sz w:val="16"/>
                <w:szCs w:val="16"/>
              </w:rPr>
            </w:pPr>
            <w:r w:rsidRPr="006F0CBD">
              <w:rPr>
                <w:color w:val="000000" w:themeColor="text1"/>
                <w:sz w:val="16"/>
                <w:szCs w:val="16"/>
              </w:rPr>
              <w:t>Description</w:t>
            </w:r>
          </w:p>
        </w:tc>
        <w:tc>
          <w:tcPr>
            <w:tcW w:w="966" w:type="dxa"/>
            <w:tcBorders>
              <w:top w:val="single" w:sz="8" w:space="0" w:color="000000" w:themeColor="text1"/>
              <w:bottom w:val="nil"/>
            </w:tcBorders>
            <w:shd w:val="clear" w:color="auto" w:fill="auto"/>
          </w:tcPr>
          <w:p w14:paraId="7869422C"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right w:val="single" w:sz="8" w:space="0" w:color="000000" w:themeColor="text1"/>
            </w:tcBorders>
            <w:shd w:val="clear" w:color="auto" w:fill="auto"/>
          </w:tcPr>
          <w:p w14:paraId="791C8AFE"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top w:val="single" w:sz="8" w:space="0" w:color="000000" w:themeColor="text1"/>
              <w:left w:val="single" w:sz="8" w:space="0" w:color="000000" w:themeColor="text1"/>
              <w:bottom w:val="nil"/>
            </w:tcBorders>
            <w:shd w:val="clear" w:color="auto" w:fill="auto"/>
          </w:tcPr>
          <w:p w14:paraId="275B014C" w14:textId="2669A940" w:rsidR="00C5636F" w:rsidRPr="006F0CBD" w:rsidRDefault="00C5636F" w:rsidP="005F4BBB">
            <w:pP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6F0CBD">
              <w:rPr>
                <w:b/>
                <w:bCs/>
                <w:color w:val="000000" w:themeColor="text1"/>
                <w:sz w:val="16"/>
                <w:szCs w:val="16"/>
              </w:rPr>
              <w:t>Drug Allergy Reactions</w:t>
            </w:r>
          </w:p>
        </w:tc>
        <w:tc>
          <w:tcPr>
            <w:tcW w:w="966" w:type="dxa"/>
            <w:tcBorders>
              <w:top w:val="single" w:sz="8" w:space="0" w:color="000000" w:themeColor="text1"/>
              <w:bottom w:val="nil"/>
            </w:tcBorders>
            <w:shd w:val="clear" w:color="auto" w:fill="auto"/>
          </w:tcPr>
          <w:p w14:paraId="694D7F66"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tcBorders>
            <w:shd w:val="clear" w:color="auto" w:fill="auto"/>
          </w:tcPr>
          <w:p w14:paraId="5D1D4E22" w14:textId="7777777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D033A8" w:rsidRPr="006F0CBD" w14:paraId="1D66B7FE" w14:textId="0F86FEA7"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nil"/>
            </w:tcBorders>
            <w:shd w:val="clear" w:color="auto" w:fill="auto"/>
          </w:tcPr>
          <w:p w14:paraId="752CCCD5" w14:textId="10963A41"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opioid</w:t>
            </w:r>
          </w:p>
        </w:tc>
        <w:tc>
          <w:tcPr>
            <w:tcW w:w="966" w:type="dxa"/>
            <w:tcBorders>
              <w:top w:val="nil"/>
            </w:tcBorders>
            <w:shd w:val="clear" w:color="auto" w:fill="auto"/>
          </w:tcPr>
          <w:p w14:paraId="52BAEE8E" w14:textId="6E458FAD"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25177</w:t>
            </w:r>
          </w:p>
        </w:tc>
        <w:tc>
          <w:tcPr>
            <w:tcW w:w="717" w:type="dxa"/>
            <w:tcBorders>
              <w:top w:val="nil"/>
              <w:right w:val="single" w:sz="8" w:space="0" w:color="000000" w:themeColor="text1"/>
            </w:tcBorders>
            <w:shd w:val="clear" w:color="auto" w:fill="auto"/>
          </w:tcPr>
          <w:p w14:paraId="685E9C12" w14:textId="7DA5C54C"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47.45</w:t>
            </w:r>
          </w:p>
        </w:tc>
        <w:tc>
          <w:tcPr>
            <w:tcW w:w="3368" w:type="dxa"/>
            <w:tcBorders>
              <w:top w:val="nil"/>
              <w:left w:val="single" w:sz="8" w:space="0" w:color="000000" w:themeColor="text1"/>
            </w:tcBorders>
            <w:shd w:val="clear" w:color="auto" w:fill="auto"/>
          </w:tcPr>
          <w:p w14:paraId="48E3F760" w14:textId="4647C9E6"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Missing data</w:t>
            </w:r>
          </w:p>
        </w:tc>
        <w:tc>
          <w:tcPr>
            <w:tcW w:w="966" w:type="dxa"/>
            <w:tcBorders>
              <w:top w:val="nil"/>
            </w:tcBorders>
            <w:shd w:val="clear" w:color="auto" w:fill="auto"/>
          </w:tcPr>
          <w:p w14:paraId="6C960C3E" w14:textId="234B697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31524</w:t>
            </w:r>
          </w:p>
        </w:tc>
        <w:tc>
          <w:tcPr>
            <w:tcW w:w="717" w:type="dxa"/>
            <w:tcBorders>
              <w:top w:val="nil"/>
            </w:tcBorders>
            <w:shd w:val="clear" w:color="auto" w:fill="auto"/>
          </w:tcPr>
          <w:p w14:paraId="536095B7" w14:textId="16ED1DB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59.42</w:t>
            </w:r>
          </w:p>
        </w:tc>
      </w:tr>
      <w:tr w:rsidR="006F0CBD" w:rsidRPr="006F0CBD" w14:paraId="373E7181" w14:textId="58F249C9"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60224EF" w14:textId="303E9E75"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other</w:t>
            </w:r>
          </w:p>
        </w:tc>
        <w:tc>
          <w:tcPr>
            <w:tcW w:w="966" w:type="dxa"/>
            <w:shd w:val="clear" w:color="auto" w:fill="auto"/>
          </w:tcPr>
          <w:p w14:paraId="6B4F9F1E" w14:textId="6D51BF6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8471</w:t>
            </w:r>
          </w:p>
        </w:tc>
        <w:tc>
          <w:tcPr>
            <w:tcW w:w="717" w:type="dxa"/>
            <w:tcBorders>
              <w:right w:val="single" w:sz="8" w:space="0" w:color="000000" w:themeColor="text1"/>
            </w:tcBorders>
            <w:shd w:val="clear" w:color="auto" w:fill="auto"/>
          </w:tcPr>
          <w:p w14:paraId="689827E0" w14:textId="7429990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15.97</w:t>
            </w:r>
          </w:p>
        </w:tc>
        <w:tc>
          <w:tcPr>
            <w:tcW w:w="3368" w:type="dxa"/>
            <w:tcBorders>
              <w:left w:val="single" w:sz="8" w:space="0" w:color="000000" w:themeColor="text1"/>
            </w:tcBorders>
            <w:shd w:val="clear" w:color="auto" w:fill="auto"/>
          </w:tcPr>
          <w:p w14:paraId="62059370" w14:textId="2CBA91FF"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Other</w:t>
            </w:r>
          </w:p>
        </w:tc>
        <w:tc>
          <w:tcPr>
            <w:tcW w:w="966" w:type="dxa"/>
            <w:shd w:val="clear" w:color="auto" w:fill="auto"/>
          </w:tcPr>
          <w:p w14:paraId="0AF60D5A" w14:textId="16E0592F"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10584</w:t>
            </w:r>
          </w:p>
        </w:tc>
        <w:tc>
          <w:tcPr>
            <w:tcW w:w="717" w:type="dxa"/>
            <w:shd w:val="clear" w:color="auto" w:fill="auto"/>
          </w:tcPr>
          <w:p w14:paraId="1C6AEB1F" w14:textId="5E59FA06"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19.95</w:t>
            </w:r>
          </w:p>
        </w:tc>
      </w:tr>
      <w:tr w:rsidR="00D033A8" w:rsidRPr="006F0CBD" w14:paraId="0B59E463" w14:textId="5F433F36"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155C7D23" w14:textId="42DD57EC"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antibiotic</w:t>
            </w:r>
          </w:p>
        </w:tc>
        <w:tc>
          <w:tcPr>
            <w:tcW w:w="966" w:type="dxa"/>
            <w:shd w:val="clear" w:color="auto" w:fill="auto"/>
          </w:tcPr>
          <w:p w14:paraId="18397378" w14:textId="4082CD54"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7963</w:t>
            </w:r>
          </w:p>
        </w:tc>
        <w:tc>
          <w:tcPr>
            <w:tcW w:w="717" w:type="dxa"/>
            <w:tcBorders>
              <w:right w:val="single" w:sz="8" w:space="0" w:color="000000" w:themeColor="text1"/>
            </w:tcBorders>
            <w:shd w:val="clear" w:color="auto" w:fill="auto"/>
          </w:tcPr>
          <w:p w14:paraId="6F0F8E92" w14:textId="750BEC20"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15.01</w:t>
            </w:r>
          </w:p>
        </w:tc>
        <w:tc>
          <w:tcPr>
            <w:tcW w:w="3368" w:type="dxa"/>
            <w:tcBorders>
              <w:left w:val="single" w:sz="8" w:space="0" w:color="000000" w:themeColor="text1"/>
            </w:tcBorders>
            <w:shd w:val="clear" w:color="auto" w:fill="auto"/>
          </w:tcPr>
          <w:p w14:paraId="31DCEE62" w14:textId="02507528"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Rash, Itching or Hives &amp; Other</w:t>
            </w:r>
          </w:p>
        </w:tc>
        <w:tc>
          <w:tcPr>
            <w:tcW w:w="966" w:type="dxa"/>
            <w:shd w:val="clear" w:color="auto" w:fill="auto"/>
          </w:tcPr>
          <w:p w14:paraId="03B1F16F" w14:textId="383B57A3"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7369</w:t>
            </w:r>
          </w:p>
        </w:tc>
        <w:tc>
          <w:tcPr>
            <w:tcW w:w="717" w:type="dxa"/>
            <w:shd w:val="clear" w:color="auto" w:fill="auto"/>
          </w:tcPr>
          <w:p w14:paraId="5C87DBE8" w14:textId="5D6F1658"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13.89</w:t>
            </w:r>
          </w:p>
        </w:tc>
      </w:tr>
      <w:tr w:rsidR="006F0CBD" w:rsidRPr="006F0CBD" w14:paraId="5B2854C1" w14:textId="6DD78D1C"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5989425A" w14:textId="29AFCDFF"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NSAID</w:t>
            </w:r>
          </w:p>
        </w:tc>
        <w:tc>
          <w:tcPr>
            <w:tcW w:w="966" w:type="dxa"/>
            <w:shd w:val="clear" w:color="auto" w:fill="auto"/>
          </w:tcPr>
          <w:p w14:paraId="01C359C1" w14:textId="587E7638"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5228</w:t>
            </w:r>
          </w:p>
        </w:tc>
        <w:tc>
          <w:tcPr>
            <w:tcW w:w="717" w:type="dxa"/>
            <w:tcBorders>
              <w:right w:val="single" w:sz="8" w:space="0" w:color="000000" w:themeColor="text1"/>
            </w:tcBorders>
            <w:shd w:val="clear" w:color="auto" w:fill="auto"/>
          </w:tcPr>
          <w:p w14:paraId="3E56F989" w14:textId="068A203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9.85</w:t>
            </w:r>
          </w:p>
        </w:tc>
        <w:tc>
          <w:tcPr>
            <w:tcW w:w="3368" w:type="dxa"/>
            <w:tcBorders>
              <w:left w:val="single" w:sz="8" w:space="0" w:color="000000" w:themeColor="text1"/>
            </w:tcBorders>
            <w:shd w:val="clear" w:color="auto" w:fill="auto"/>
          </w:tcPr>
          <w:p w14:paraId="014D6D67" w14:textId="1DDCFA4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Anaphylaxis</w:t>
            </w:r>
          </w:p>
        </w:tc>
        <w:tc>
          <w:tcPr>
            <w:tcW w:w="966" w:type="dxa"/>
            <w:shd w:val="clear" w:color="auto" w:fill="auto"/>
          </w:tcPr>
          <w:p w14:paraId="126AB035" w14:textId="29B8F8B1"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1025</w:t>
            </w:r>
          </w:p>
        </w:tc>
        <w:tc>
          <w:tcPr>
            <w:tcW w:w="717" w:type="dxa"/>
            <w:shd w:val="clear" w:color="auto" w:fill="auto"/>
          </w:tcPr>
          <w:p w14:paraId="21F6A60B" w14:textId="27522D04"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1.93</w:t>
            </w:r>
          </w:p>
        </w:tc>
      </w:tr>
      <w:tr w:rsidR="00D033A8" w:rsidRPr="006F0CBD" w14:paraId="614DF3F8" w14:textId="42BF65BB"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23FEB6E0" w14:textId="22B51782"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immunoglobulin</w:t>
            </w:r>
          </w:p>
        </w:tc>
        <w:tc>
          <w:tcPr>
            <w:tcW w:w="966" w:type="dxa"/>
            <w:shd w:val="clear" w:color="auto" w:fill="auto"/>
          </w:tcPr>
          <w:p w14:paraId="7DBA6B8A" w14:textId="18539133"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2130</w:t>
            </w:r>
          </w:p>
        </w:tc>
        <w:tc>
          <w:tcPr>
            <w:tcW w:w="717" w:type="dxa"/>
            <w:tcBorders>
              <w:right w:val="single" w:sz="8" w:space="0" w:color="000000" w:themeColor="text1"/>
            </w:tcBorders>
            <w:shd w:val="clear" w:color="auto" w:fill="auto"/>
          </w:tcPr>
          <w:p w14:paraId="73BC87DD" w14:textId="58F60321"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4.01</w:t>
            </w:r>
          </w:p>
        </w:tc>
        <w:tc>
          <w:tcPr>
            <w:tcW w:w="3368" w:type="dxa"/>
            <w:tcBorders>
              <w:left w:val="single" w:sz="8" w:space="0" w:color="000000" w:themeColor="text1"/>
            </w:tcBorders>
            <w:shd w:val="clear" w:color="auto" w:fill="auto"/>
          </w:tcPr>
          <w:p w14:paraId="43AE7CA8" w14:textId="06C364DC"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Shortness Of Breath</w:t>
            </w:r>
          </w:p>
        </w:tc>
        <w:tc>
          <w:tcPr>
            <w:tcW w:w="966" w:type="dxa"/>
            <w:shd w:val="clear" w:color="auto" w:fill="auto"/>
          </w:tcPr>
          <w:p w14:paraId="17F1005E" w14:textId="6EF9763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832</w:t>
            </w:r>
          </w:p>
        </w:tc>
        <w:tc>
          <w:tcPr>
            <w:tcW w:w="717" w:type="dxa"/>
            <w:shd w:val="clear" w:color="auto" w:fill="auto"/>
          </w:tcPr>
          <w:p w14:paraId="13A7C6A1" w14:textId="7B16146D"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1.57</w:t>
            </w:r>
          </w:p>
        </w:tc>
      </w:tr>
      <w:tr w:rsidR="006F0CBD" w:rsidRPr="006F0CBD" w14:paraId="7C18103C" w14:textId="294DA391" w:rsidTr="000E784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4C8EE064" w14:textId="7A7CCA44"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anti-emetic</w:t>
            </w:r>
          </w:p>
        </w:tc>
        <w:tc>
          <w:tcPr>
            <w:tcW w:w="966" w:type="dxa"/>
            <w:shd w:val="clear" w:color="auto" w:fill="auto"/>
          </w:tcPr>
          <w:p w14:paraId="2043478E" w14:textId="2068917C"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1762</w:t>
            </w:r>
          </w:p>
        </w:tc>
        <w:tc>
          <w:tcPr>
            <w:tcW w:w="717" w:type="dxa"/>
            <w:tcBorders>
              <w:right w:val="single" w:sz="8" w:space="0" w:color="000000" w:themeColor="text1"/>
            </w:tcBorders>
            <w:shd w:val="clear" w:color="auto" w:fill="auto"/>
          </w:tcPr>
          <w:p w14:paraId="501CC34A" w14:textId="66A20269"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3.32</w:t>
            </w:r>
          </w:p>
        </w:tc>
        <w:tc>
          <w:tcPr>
            <w:tcW w:w="3368" w:type="dxa"/>
            <w:tcBorders>
              <w:left w:val="single" w:sz="8" w:space="0" w:color="000000" w:themeColor="text1"/>
            </w:tcBorders>
            <w:shd w:val="clear" w:color="auto" w:fill="auto"/>
          </w:tcPr>
          <w:p w14:paraId="2288A9F3" w14:textId="299FC0D9"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Swelling &amp; Other</w:t>
            </w:r>
          </w:p>
        </w:tc>
        <w:tc>
          <w:tcPr>
            <w:tcW w:w="966" w:type="dxa"/>
            <w:shd w:val="clear" w:color="auto" w:fill="auto"/>
          </w:tcPr>
          <w:p w14:paraId="6FEC928F" w14:textId="109659C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793</w:t>
            </w:r>
          </w:p>
        </w:tc>
        <w:tc>
          <w:tcPr>
            <w:tcW w:w="717" w:type="dxa"/>
            <w:shd w:val="clear" w:color="auto" w:fill="auto"/>
          </w:tcPr>
          <w:p w14:paraId="61BF7C7F" w14:textId="390CA75B"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1.49</w:t>
            </w:r>
          </w:p>
        </w:tc>
      </w:tr>
      <w:tr w:rsidR="00D033A8" w:rsidRPr="006F0CBD" w14:paraId="5B8C5E10" w14:textId="3B1A3325" w:rsidTr="000E784A">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618B6647" w14:textId="4BAA07DB"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steroid</w:t>
            </w:r>
          </w:p>
        </w:tc>
        <w:tc>
          <w:tcPr>
            <w:tcW w:w="966" w:type="dxa"/>
            <w:shd w:val="clear" w:color="auto" w:fill="auto"/>
          </w:tcPr>
          <w:p w14:paraId="3BDF9A2B" w14:textId="54FC4D1A"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882</w:t>
            </w:r>
          </w:p>
        </w:tc>
        <w:tc>
          <w:tcPr>
            <w:tcW w:w="717" w:type="dxa"/>
            <w:tcBorders>
              <w:right w:val="single" w:sz="8" w:space="0" w:color="000000" w:themeColor="text1"/>
            </w:tcBorders>
            <w:shd w:val="clear" w:color="auto" w:fill="auto"/>
          </w:tcPr>
          <w:p w14:paraId="0C2A3E70" w14:textId="6E26B18A"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1.66</w:t>
            </w:r>
          </w:p>
        </w:tc>
        <w:tc>
          <w:tcPr>
            <w:tcW w:w="3368" w:type="dxa"/>
            <w:tcBorders>
              <w:left w:val="single" w:sz="8" w:space="0" w:color="000000" w:themeColor="text1"/>
            </w:tcBorders>
            <w:shd w:val="clear" w:color="auto" w:fill="auto"/>
          </w:tcPr>
          <w:p w14:paraId="7728D50D" w14:textId="1C8A7E93"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Gi Intolerance &amp; Other</w:t>
            </w:r>
          </w:p>
        </w:tc>
        <w:tc>
          <w:tcPr>
            <w:tcW w:w="966" w:type="dxa"/>
            <w:shd w:val="clear" w:color="auto" w:fill="auto"/>
          </w:tcPr>
          <w:p w14:paraId="74823FEB" w14:textId="4B83A2D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696</w:t>
            </w:r>
          </w:p>
        </w:tc>
        <w:tc>
          <w:tcPr>
            <w:tcW w:w="717" w:type="dxa"/>
            <w:shd w:val="clear" w:color="auto" w:fill="auto"/>
          </w:tcPr>
          <w:p w14:paraId="43DAFF4D" w14:textId="2FE5E46C"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1.31</w:t>
            </w:r>
          </w:p>
        </w:tc>
      </w:tr>
      <w:tr w:rsidR="006F0CBD" w:rsidRPr="006F0CBD" w14:paraId="21C2A9E8" w14:textId="28603B9A" w:rsidTr="00C931B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bottom w:val="nil"/>
            </w:tcBorders>
            <w:shd w:val="clear" w:color="auto" w:fill="auto"/>
          </w:tcPr>
          <w:p w14:paraId="0EFEE909" w14:textId="1D34A702"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corticosteroid</w:t>
            </w:r>
          </w:p>
        </w:tc>
        <w:tc>
          <w:tcPr>
            <w:tcW w:w="966" w:type="dxa"/>
            <w:tcBorders>
              <w:bottom w:val="nil"/>
            </w:tcBorders>
            <w:shd w:val="clear" w:color="auto" w:fill="auto"/>
          </w:tcPr>
          <w:p w14:paraId="643EAAC6" w14:textId="07F7C97A"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880</w:t>
            </w:r>
          </w:p>
        </w:tc>
        <w:tc>
          <w:tcPr>
            <w:tcW w:w="717" w:type="dxa"/>
            <w:tcBorders>
              <w:bottom w:val="nil"/>
              <w:right w:val="single" w:sz="8" w:space="0" w:color="000000" w:themeColor="text1"/>
            </w:tcBorders>
            <w:shd w:val="clear" w:color="auto" w:fill="auto"/>
          </w:tcPr>
          <w:p w14:paraId="532A6A16" w14:textId="47F90751"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1.66</w:t>
            </w:r>
          </w:p>
        </w:tc>
        <w:tc>
          <w:tcPr>
            <w:tcW w:w="3368" w:type="dxa"/>
            <w:tcBorders>
              <w:left w:val="single" w:sz="8" w:space="0" w:color="000000" w:themeColor="text1"/>
              <w:bottom w:val="nil"/>
            </w:tcBorders>
            <w:shd w:val="clear" w:color="auto" w:fill="auto"/>
          </w:tcPr>
          <w:p w14:paraId="0EDB3886" w14:textId="309E636D"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Shortness Of Breath &amp; Other</w:t>
            </w:r>
          </w:p>
        </w:tc>
        <w:tc>
          <w:tcPr>
            <w:tcW w:w="966" w:type="dxa"/>
            <w:tcBorders>
              <w:bottom w:val="nil"/>
            </w:tcBorders>
            <w:shd w:val="clear" w:color="auto" w:fill="auto"/>
          </w:tcPr>
          <w:p w14:paraId="0B141B4A" w14:textId="409D79F3"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181</w:t>
            </w:r>
          </w:p>
        </w:tc>
        <w:tc>
          <w:tcPr>
            <w:tcW w:w="717" w:type="dxa"/>
            <w:tcBorders>
              <w:bottom w:val="nil"/>
            </w:tcBorders>
            <w:shd w:val="clear" w:color="auto" w:fill="auto"/>
          </w:tcPr>
          <w:p w14:paraId="1D67989D" w14:textId="0EB7E037" w:rsidR="00C5636F" w:rsidRPr="006F0CBD" w:rsidRDefault="00C5636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0.34</w:t>
            </w:r>
          </w:p>
        </w:tc>
      </w:tr>
      <w:tr w:rsidR="00D033A8" w:rsidRPr="006F0CBD" w14:paraId="3A8077A9" w14:textId="07D41D1F" w:rsidTr="00C931BB">
        <w:trPr>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nil"/>
              <w:bottom w:val="single" w:sz="8" w:space="0" w:color="000000" w:themeColor="text1"/>
            </w:tcBorders>
            <w:shd w:val="clear" w:color="auto" w:fill="auto"/>
          </w:tcPr>
          <w:p w14:paraId="3C0EC589" w14:textId="4CE03EB9" w:rsidR="00C5636F" w:rsidRPr="006F0CBD" w:rsidRDefault="00C5636F" w:rsidP="00C5636F">
            <w:pPr>
              <w:jc w:val="right"/>
              <w:rPr>
                <w:b w:val="0"/>
                <w:bCs w:val="0"/>
                <w:color w:val="000000" w:themeColor="text1"/>
                <w:sz w:val="16"/>
                <w:szCs w:val="16"/>
              </w:rPr>
            </w:pPr>
            <w:r w:rsidRPr="006F0CBD">
              <w:rPr>
                <w:b w:val="0"/>
                <w:bCs w:val="0"/>
                <w:color w:val="000000" w:themeColor="text1"/>
                <w:sz w:val="16"/>
                <w:szCs w:val="16"/>
              </w:rPr>
              <w:t>antihistamine</w:t>
            </w:r>
          </w:p>
        </w:tc>
        <w:tc>
          <w:tcPr>
            <w:tcW w:w="966" w:type="dxa"/>
            <w:tcBorders>
              <w:top w:val="nil"/>
              <w:bottom w:val="single" w:sz="8" w:space="0" w:color="000000" w:themeColor="text1"/>
            </w:tcBorders>
            <w:shd w:val="clear" w:color="auto" w:fill="auto"/>
          </w:tcPr>
          <w:p w14:paraId="1DBCE13A" w14:textId="51D329AE"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564</w:t>
            </w:r>
          </w:p>
        </w:tc>
        <w:tc>
          <w:tcPr>
            <w:tcW w:w="717" w:type="dxa"/>
            <w:tcBorders>
              <w:top w:val="nil"/>
              <w:bottom w:val="single" w:sz="8" w:space="0" w:color="000000" w:themeColor="text1"/>
              <w:right w:val="single" w:sz="8" w:space="0" w:color="000000" w:themeColor="text1"/>
            </w:tcBorders>
            <w:shd w:val="clear" w:color="auto" w:fill="auto"/>
          </w:tcPr>
          <w:p w14:paraId="72193A58" w14:textId="2CF2D653"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1.06</w:t>
            </w:r>
          </w:p>
        </w:tc>
        <w:tc>
          <w:tcPr>
            <w:tcW w:w="3368" w:type="dxa"/>
            <w:tcBorders>
              <w:top w:val="nil"/>
              <w:left w:val="single" w:sz="8" w:space="0" w:color="000000" w:themeColor="text1"/>
              <w:bottom w:val="single" w:sz="8" w:space="0" w:color="000000" w:themeColor="text1"/>
            </w:tcBorders>
            <w:shd w:val="clear" w:color="auto" w:fill="auto"/>
          </w:tcPr>
          <w:p w14:paraId="6F6DE22F" w14:textId="7CEB3F6A"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Anaphylaxis &amp; Other</w:t>
            </w:r>
          </w:p>
        </w:tc>
        <w:tc>
          <w:tcPr>
            <w:tcW w:w="966" w:type="dxa"/>
            <w:tcBorders>
              <w:top w:val="nil"/>
              <w:bottom w:val="single" w:sz="8" w:space="0" w:color="000000" w:themeColor="text1"/>
            </w:tcBorders>
            <w:shd w:val="clear" w:color="auto" w:fill="auto"/>
          </w:tcPr>
          <w:p w14:paraId="658B208E" w14:textId="7EC9071F"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53</w:t>
            </w:r>
          </w:p>
        </w:tc>
        <w:tc>
          <w:tcPr>
            <w:tcW w:w="717" w:type="dxa"/>
            <w:tcBorders>
              <w:top w:val="nil"/>
              <w:bottom w:val="single" w:sz="8" w:space="0" w:color="000000" w:themeColor="text1"/>
            </w:tcBorders>
            <w:shd w:val="clear" w:color="auto" w:fill="auto"/>
          </w:tcPr>
          <w:p w14:paraId="256CCE9D" w14:textId="3FCA6299" w:rsidR="00C5636F" w:rsidRPr="006F0CBD" w:rsidRDefault="00C5636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0.1</w:t>
            </w:r>
          </w:p>
        </w:tc>
      </w:tr>
      <w:tr w:rsidR="00A33BC1" w:rsidRPr="006F0CBD" w14:paraId="3174B465" w14:textId="77777777" w:rsidTr="00C931B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single" w:sz="8" w:space="0" w:color="000000" w:themeColor="text1"/>
            </w:tcBorders>
            <w:shd w:val="clear" w:color="auto" w:fill="auto"/>
          </w:tcPr>
          <w:p w14:paraId="276EE506" w14:textId="25E9B52A" w:rsidR="00A33BC1" w:rsidRPr="006F0CBD" w:rsidRDefault="00C931BB" w:rsidP="00C931BB">
            <w:pPr>
              <w:rPr>
                <w:color w:val="000000" w:themeColor="text1"/>
                <w:sz w:val="16"/>
                <w:szCs w:val="16"/>
              </w:rPr>
            </w:pPr>
            <w:r>
              <w:rPr>
                <w:color w:val="000000" w:themeColor="text1"/>
                <w:sz w:val="16"/>
                <w:szCs w:val="16"/>
              </w:rPr>
              <w:t>I</w:t>
            </w:r>
            <w:r w:rsidRPr="00C931BB">
              <w:rPr>
                <w:color w:val="000000" w:themeColor="text1"/>
                <w:sz w:val="16"/>
                <w:szCs w:val="16"/>
              </w:rPr>
              <w:t>mportance</w:t>
            </w:r>
            <w:r>
              <w:rPr>
                <w:color w:val="000000" w:themeColor="text1"/>
                <w:sz w:val="16"/>
                <w:szCs w:val="16"/>
              </w:rPr>
              <w:t xml:space="preserve"> L</w:t>
            </w:r>
            <w:r w:rsidRPr="00C931BB">
              <w:rPr>
                <w:color w:val="000000" w:themeColor="text1"/>
                <w:sz w:val="16"/>
                <w:szCs w:val="16"/>
              </w:rPr>
              <w:t>evel</w:t>
            </w:r>
          </w:p>
        </w:tc>
        <w:tc>
          <w:tcPr>
            <w:tcW w:w="966" w:type="dxa"/>
            <w:tcBorders>
              <w:top w:val="single" w:sz="8" w:space="0" w:color="000000" w:themeColor="text1"/>
            </w:tcBorders>
            <w:shd w:val="clear" w:color="auto" w:fill="auto"/>
          </w:tcPr>
          <w:p w14:paraId="6454E866" w14:textId="656B55FE" w:rsidR="00A33BC1" w:rsidRPr="006F0CBD" w:rsidRDefault="00A33BC1"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right w:val="single" w:sz="8" w:space="0" w:color="000000" w:themeColor="text1"/>
            </w:tcBorders>
            <w:shd w:val="clear" w:color="auto" w:fill="auto"/>
          </w:tcPr>
          <w:p w14:paraId="28648D5D" w14:textId="77777777" w:rsidR="00A33BC1" w:rsidRPr="006F0CBD" w:rsidRDefault="00A33BC1"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top w:val="single" w:sz="8" w:space="0" w:color="000000" w:themeColor="text1"/>
              <w:left w:val="single" w:sz="8" w:space="0" w:color="000000" w:themeColor="text1"/>
            </w:tcBorders>
            <w:shd w:val="clear" w:color="auto" w:fill="auto"/>
          </w:tcPr>
          <w:p w14:paraId="348FE960" w14:textId="540780FE" w:rsidR="00A33BC1" w:rsidRPr="00C931BB" w:rsidRDefault="00C931BB" w:rsidP="00C931BB">
            <w:pP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C931BB">
              <w:rPr>
                <w:b/>
                <w:bCs/>
                <w:color w:val="000000" w:themeColor="text1"/>
                <w:sz w:val="16"/>
                <w:szCs w:val="16"/>
              </w:rPr>
              <w:t>Severity</w:t>
            </w:r>
          </w:p>
        </w:tc>
        <w:tc>
          <w:tcPr>
            <w:tcW w:w="966" w:type="dxa"/>
            <w:tcBorders>
              <w:top w:val="single" w:sz="8" w:space="0" w:color="000000" w:themeColor="text1"/>
            </w:tcBorders>
            <w:shd w:val="clear" w:color="auto" w:fill="auto"/>
          </w:tcPr>
          <w:p w14:paraId="0FF8D162" w14:textId="77777777" w:rsidR="00A33BC1" w:rsidRPr="006F0CBD" w:rsidRDefault="00A33BC1"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tcBorders>
            <w:shd w:val="clear" w:color="auto" w:fill="auto"/>
          </w:tcPr>
          <w:p w14:paraId="57855758" w14:textId="77777777" w:rsidR="00A33BC1" w:rsidRPr="006F0CBD" w:rsidRDefault="00A33BC1"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A33BC1" w:rsidRPr="006F0CBD" w14:paraId="03040EE5" w14:textId="77777777" w:rsidTr="00C931BB">
        <w:trPr>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729A1364" w14:textId="055336CC" w:rsidR="00A33BC1" w:rsidRPr="00C931BB" w:rsidRDefault="00C931BB" w:rsidP="00C5636F">
            <w:pPr>
              <w:jc w:val="right"/>
              <w:rPr>
                <w:b w:val="0"/>
                <w:bCs w:val="0"/>
                <w:color w:val="000000" w:themeColor="text1"/>
                <w:sz w:val="16"/>
                <w:szCs w:val="16"/>
              </w:rPr>
            </w:pPr>
            <w:r w:rsidRPr="00C931BB">
              <w:rPr>
                <w:b w:val="0"/>
                <w:bCs w:val="0"/>
                <w:color w:val="000000" w:themeColor="text1"/>
                <w:sz w:val="16"/>
                <w:szCs w:val="16"/>
              </w:rPr>
              <w:t>Very High</w:t>
            </w:r>
          </w:p>
        </w:tc>
        <w:tc>
          <w:tcPr>
            <w:tcW w:w="966" w:type="dxa"/>
            <w:shd w:val="clear" w:color="auto" w:fill="auto"/>
          </w:tcPr>
          <w:p w14:paraId="1BE6C88F" w14:textId="1644EB97" w:rsidR="00A33BC1" w:rsidRPr="006F0CBD" w:rsidRDefault="00C931BB"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28976</w:t>
            </w:r>
          </w:p>
        </w:tc>
        <w:tc>
          <w:tcPr>
            <w:tcW w:w="717" w:type="dxa"/>
            <w:tcBorders>
              <w:right w:val="single" w:sz="8" w:space="0" w:color="000000" w:themeColor="text1"/>
            </w:tcBorders>
            <w:shd w:val="clear" w:color="auto" w:fill="auto"/>
          </w:tcPr>
          <w:p w14:paraId="7FA8D8B5" w14:textId="3F87F6F6" w:rsidR="00A33BC1" w:rsidRPr="006F0CBD" w:rsidRDefault="00C931BB"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54.61</w:t>
            </w:r>
          </w:p>
        </w:tc>
        <w:tc>
          <w:tcPr>
            <w:tcW w:w="3368" w:type="dxa"/>
            <w:tcBorders>
              <w:left w:val="single" w:sz="8" w:space="0" w:color="000000" w:themeColor="text1"/>
            </w:tcBorders>
            <w:shd w:val="clear" w:color="auto" w:fill="auto"/>
          </w:tcPr>
          <w:p w14:paraId="49C67516" w14:textId="77777777" w:rsidR="00C931BB" w:rsidRPr="00C931BB" w:rsidRDefault="00C931BB" w:rsidP="00C931BB">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931BB">
              <w:rPr>
                <w:color w:val="000000" w:themeColor="text1"/>
                <w:sz w:val="16"/>
                <w:szCs w:val="16"/>
              </w:rPr>
              <w:t>Cross-sensitive Class Match</w:t>
            </w:r>
          </w:p>
          <w:p w14:paraId="0B8E91E4" w14:textId="77777777" w:rsidR="00A33BC1" w:rsidRPr="006F0CBD" w:rsidRDefault="00A33BC1"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shd w:val="clear" w:color="auto" w:fill="auto"/>
          </w:tcPr>
          <w:p w14:paraId="777F8E4C" w14:textId="669DA3B6" w:rsidR="00A33BC1" w:rsidRPr="006F0CBD" w:rsidRDefault="00D033A8"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22494</w:t>
            </w:r>
          </w:p>
        </w:tc>
        <w:tc>
          <w:tcPr>
            <w:tcW w:w="717" w:type="dxa"/>
            <w:shd w:val="clear" w:color="auto" w:fill="auto"/>
          </w:tcPr>
          <w:p w14:paraId="7382FBD5" w14:textId="030A9B5A" w:rsidR="00A33BC1" w:rsidRPr="006F0CBD" w:rsidRDefault="00D033A8"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42.4</w:t>
            </w:r>
          </w:p>
        </w:tc>
      </w:tr>
      <w:tr w:rsidR="00C931BB" w:rsidRPr="006F0CBD" w14:paraId="072A7023" w14:textId="77777777" w:rsidTr="00C931B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shd w:val="clear" w:color="auto" w:fill="auto"/>
          </w:tcPr>
          <w:p w14:paraId="6EAA9B7E" w14:textId="75ED232B" w:rsidR="00C931BB" w:rsidRPr="00C931BB" w:rsidRDefault="00C931BB" w:rsidP="00C5636F">
            <w:pPr>
              <w:jc w:val="right"/>
              <w:rPr>
                <w:b w:val="0"/>
                <w:bCs w:val="0"/>
                <w:color w:val="000000" w:themeColor="text1"/>
                <w:sz w:val="16"/>
                <w:szCs w:val="16"/>
              </w:rPr>
            </w:pPr>
            <w:r w:rsidRPr="00C931BB">
              <w:rPr>
                <w:b w:val="0"/>
                <w:bCs w:val="0"/>
                <w:color w:val="000000" w:themeColor="text1"/>
                <w:sz w:val="16"/>
                <w:szCs w:val="16"/>
              </w:rPr>
              <w:t>High</w:t>
            </w:r>
          </w:p>
        </w:tc>
        <w:tc>
          <w:tcPr>
            <w:tcW w:w="966" w:type="dxa"/>
            <w:shd w:val="clear" w:color="auto" w:fill="auto"/>
          </w:tcPr>
          <w:p w14:paraId="221C3254" w14:textId="7FA31E46"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19325</w:t>
            </w:r>
          </w:p>
        </w:tc>
        <w:tc>
          <w:tcPr>
            <w:tcW w:w="717" w:type="dxa"/>
            <w:tcBorders>
              <w:right w:val="single" w:sz="8" w:space="0" w:color="000000" w:themeColor="text1"/>
            </w:tcBorders>
            <w:shd w:val="clear" w:color="auto" w:fill="auto"/>
          </w:tcPr>
          <w:p w14:paraId="2EC3763E" w14:textId="070E7DA1"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36.42</w:t>
            </w:r>
          </w:p>
        </w:tc>
        <w:tc>
          <w:tcPr>
            <w:tcW w:w="3368" w:type="dxa"/>
            <w:tcBorders>
              <w:left w:val="single" w:sz="8" w:space="0" w:color="000000" w:themeColor="text1"/>
            </w:tcBorders>
            <w:shd w:val="clear" w:color="auto" w:fill="auto"/>
          </w:tcPr>
          <w:p w14:paraId="79CF7AC2" w14:textId="77777777" w:rsidR="00C931BB" w:rsidRPr="00C931BB" w:rsidRDefault="00C931BB" w:rsidP="00C931BB">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C931BB">
              <w:rPr>
                <w:color w:val="000000" w:themeColor="text1"/>
                <w:sz w:val="16"/>
                <w:szCs w:val="16"/>
              </w:rPr>
              <w:t>Drug Class Match</w:t>
            </w:r>
          </w:p>
          <w:p w14:paraId="1B9BE511" w14:textId="77777777"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966" w:type="dxa"/>
            <w:shd w:val="clear" w:color="auto" w:fill="auto"/>
          </w:tcPr>
          <w:p w14:paraId="46AF8E06" w14:textId="2A8A8C83" w:rsidR="00C931BB" w:rsidRPr="006F0CBD" w:rsidRDefault="00D033A8"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21053</w:t>
            </w:r>
          </w:p>
        </w:tc>
        <w:tc>
          <w:tcPr>
            <w:tcW w:w="717" w:type="dxa"/>
            <w:shd w:val="clear" w:color="auto" w:fill="auto"/>
          </w:tcPr>
          <w:p w14:paraId="57E855A5" w14:textId="38EF01E5" w:rsidR="00C931BB" w:rsidRPr="006F0CBD" w:rsidRDefault="00D033A8"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39.68</w:t>
            </w:r>
          </w:p>
        </w:tc>
      </w:tr>
      <w:tr w:rsidR="00C931BB" w:rsidRPr="006F0CBD" w14:paraId="0BE210E4" w14:textId="77777777" w:rsidTr="00D033A8">
        <w:trPr>
          <w:trHeight w:val="312"/>
        </w:trPr>
        <w:tc>
          <w:tcPr>
            <w:cnfStyle w:val="001000000000" w:firstRow="0" w:lastRow="0" w:firstColumn="1" w:lastColumn="0" w:oddVBand="0" w:evenVBand="0" w:oddHBand="0" w:evenHBand="0" w:firstRowFirstColumn="0" w:firstRowLastColumn="0" w:lastRowFirstColumn="0" w:lastRowLastColumn="0"/>
            <w:tcW w:w="2395" w:type="dxa"/>
            <w:tcBorders>
              <w:bottom w:val="single" w:sz="8" w:space="0" w:color="000000" w:themeColor="text1"/>
            </w:tcBorders>
            <w:shd w:val="clear" w:color="auto" w:fill="auto"/>
          </w:tcPr>
          <w:p w14:paraId="2CB88A78" w14:textId="52E02473" w:rsidR="00C931BB" w:rsidRPr="00C931BB" w:rsidRDefault="00C931BB" w:rsidP="00C5636F">
            <w:pPr>
              <w:jc w:val="right"/>
              <w:rPr>
                <w:b w:val="0"/>
                <w:bCs w:val="0"/>
                <w:color w:val="000000" w:themeColor="text1"/>
                <w:sz w:val="16"/>
                <w:szCs w:val="16"/>
              </w:rPr>
            </w:pPr>
            <w:r w:rsidRPr="00C931BB">
              <w:rPr>
                <w:b w:val="0"/>
                <w:bCs w:val="0"/>
                <w:color w:val="000000" w:themeColor="text1"/>
                <w:sz w:val="16"/>
                <w:szCs w:val="16"/>
              </w:rPr>
              <w:t>Missing data</w:t>
            </w:r>
          </w:p>
        </w:tc>
        <w:tc>
          <w:tcPr>
            <w:tcW w:w="966" w:type="dxa"/>
            <w:tcBorders>
              <w:bottom w:val="single" w:sz="8" w:space="0" w:color="000000" w:themeColor="text1"/>
            </w:tcBorders>
            <w:shd w:val="clear" w:color="auto" w:fill="auto"/>
          </w:tcPr>
          <w:p w14:paraId="3EA4F0FD" w14:textId="1493C055" w:rsidR="00C931BB" w:rsidRPr="006F0CBD" w:rsidRDefault="00C931BB"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4756</w:t>
            </w:r>
          </w:p>
        </w:tc>
        <w:tc>
          <w:tcPr>
            <w:tcW w:w="717" w:type="dxa"/>
            <w:tcBorders>
              <w:bottom w:val="single" w:sz="8" w:space="0" w:color="000000" w:themeColor="text1"/>
              <w:right w:val="single" w:sz="8" w:space="0" w:color="000000" w:themeColor="text1"/>
            </w:tcBorders>
            <w:shd w:val="clear" w:color="auto" w:fill="auto"/>
          </w:tcPr>
          <w:p w14:paraId="58BDFA1E" w14:textId="342CB9FE" w:rsidR="00C931BB" w:rsidRPr="006F0CBD" w:rsidRDefault="00C931BB"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8.96</w:t>
            </w:r>
          </w:p>
        </w:tc>
        <w:tc>
          <w:tcPr>
            <w:tcW w:w="3368" w:type="dxa"/>
            <w:tcBorders>
              <w:left w:val="single" w:sz="8" w:space="0" w:color="000000" w:themeColor="text1"/>
              <w:bottom w:val="single" w:sz="8" w:space="0" w:color="000000" w:themeColor="text1"/>
            </w:tcBorders>
            <w:shd w:val="clear" w:color="auto" w:fill="auto"/>
          </w:tcPr>
          <w:p w14:paraId="1E549FC0" w14:textId="77777777" w:rsidR="00C931BB" w:rsidRPr="00C931BB" w:rsidRDefault="00C931BB" w:rsidP="00C931BB">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C931BB">
              <w:rPr>
                <w:color w:val="000000" w:themeColor="text1"/>
                <w:sz w:val="16"/>
                <w:szCs w:val="16"/>
              </w:rPr>
              <w:t>Ingredient Match</w:t>
            </w:r>
          </w:p>
          <w:p w14:paraId="0B31336F" w14:textId="77777777" w:rsidR="00C931BB" w:rsidRPr="006F0CBD" w:rsidRDefault="00C931BB"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966" w:type="dxa"/>
            <w:tcBorders>
              <w:bottom w:val="single" w:sz="8" w:space="0" w:color="000000" w:themeColor="text1"/>
            </w:tcBorders>
            <w:shd w:val="clear" w:color="auto" w:fill="auto"/>
          </w:tcPr>
          <w:p w14:paraId="798ED754" w14:textId="35BA6272" w:rsidR="00C931BB" w:rsidRPr="006F0CBD" w:rsidRDefault="00D033A8"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9510</w:t>
            </w:r>
          </w:p>
        </w:tc>
        <w:tc>
          <w:tcPr>
            <w:tcW w:w="717" w:type="dxa"/>
            <w:tcBorders>
              <w:bottom w:val="single" w:sz="8" w:space="0" w:color="000000" w:themeColor="text1"/>
            </w:tcBorders>
            <w:shd w:val="clear" w:color="auto" w:fill="auto"/>
          </w:tcPr>
          <w:p w14:paraId="77E79F95" w14:textId="4601B0E8" w:rsidR="00C931BB" w:rsidRPr="006F0CBD" w:rsidRDefault="00D033A8"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17.92</w:t>
            </w:r>
          </w:p>
        </w:tc>
      </w:tr>
      <w:tr w:rsidR="00C931BB" w:rsidRPr="006F0CBD" w14:paraId="23FFFB26" w14:textId="77777777" w:rsidTr="00D033A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single" w:sz="8" w:space="0" w:color="000000" w:themeColor="text1"/>
              <w:bottom w:val="nil"/>
            </w:tcBorders>
            <w:shd w:val="clear" w:color="auto" w:fill="auto"/>
          </w:tcPr>
          <w:p w14:paraId="0601AA61" w14:textId="448EF699" w:rsidR="00D033A8" w:rsidRPr="00D033A8" w:rsidRDefault="00D033A8" w:rsidP="00D033A8">
            <w:pPr>
              <w:jc w:val="right"/>
              <w:rPr>
                <w:color w:val="000000" w:themeColor="text1"/>
                <w:sz w:val="16"/>
                <w:szCs w:val="16"/>
              </w:rPr>
            </w:pPr>
            <w:r w:rsidRPr="00D033A8">
              <w:rPr>
                <w:color w:val="000000" w:themeColor="text1"/>
                <w:sz w:val="16"/>
                <w:szCs w:val="16"/>
              </w:rPr>
              <w:t>Drug Allergy Contraindication Group</w:t>
            </w:r>
          </w:p>
          <w:p w14:paraId="7AAEB4BF" w14:textId="77777777" w:rsidR="00C931BB" w:rsidRPr="006F0CBD" w:rsidRDefault="00C931BB" w:rsidP="00C5636F">
            <w:pPr>
              <w:jc w:val="right"/>
              <w:rPr>
                <w:color w:val="000000" w:themeColor="text1"/>
                <w:sz w:val="16"/>
                <w:szCs w:val="16"/>
              </w:rPr>
            </w:pPr>
          </w:p>
        </w:tc>
        <w:tc>
          <w:tcPr>
            <w:tcW w:w="966" w:type="dxa"/>
            <w:tcBorders>
              <w:top w:val="single" w:sz="8" w:space="0" w:color="000000" w:themeColor="text1"/>
              <w:bottom w:val="nil"/>
            </w:tcBorders>
            <w:shd w:val="clear" w:color="auto" w:fill="auto"/>
          </w:tcPr>
          <w:p w14:paraId="1B58ECE3" w14:textId="77777777"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right w:val="single" w:sz="8" w:space="0" w:color="000000" w:themeColor="text1"/>
            </w:tcBorders>
            <w:shd w:val="clear" w:color="auto" w:fill="auto"/>
          </w:tcPr>
          <w:p w14:paraId="3D8490B7" w14:textId="77777777"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top w:val="single" w:sz="8" w:space="0" w:color="000000" w:themeColor="text1"/>
              <w:left w:val="single" w:sz="8" w:space="0" w:color="000000" w:themeColor="text1"/>
              <w:bottom w:val="nil"/>
            </w:tcBorders>
            <w:shd w:val="clear" w:color="auto" w:fill="auto"/>
          </w:tcPr>
          <w:p w14:paraId="21B08490" w14:textId="66EDFE0C" w:rsidR="00AE6D36" w:rsidRPr="00AE6D36" w:rsidRDefault="00AE6D36" w:rsidP="00AE6D36">
            <w:pPr>
              <w:cnfStyle w:val="000000100000" w:firstRow="0" w:lastRow="0" w:firstColumn="0" w:lastColumn="0" w:oddVBand="0" w:evenVBand="0" w:oddHBand="1" w:evenHBand="0" w:firstRowFirstColumn="0" w:firstRowLastColumn="0" w:lastRowFirstColumn="0" w:lastRowLastColumn="0"/>
              <w:rPr>
                <w:b/>
                <w:bCs/>
                <w:color w:val="000000" w:themeColor="text1"/>
                <w:sz w:val="16"/>
                <w:szCs w:val="16"/>
              </w:rPr>
            </w:pPr>
            <w:r w:rsidRPr="00AE6D36">
              <w:rPr>
                <w:b/>
                <w:bCs/>
                <w:color w:val="000000" w:themeColor="text1"/>
                <w:sz w:val="16"/>
                <w:szCs w:val="16"/>
              </w:rPr>
              <w:t>Sex</w:t>
            </w:r>
          </w:p>
        </w:tc>
        <w:tc>
          <w:tcPr>
            <w:tcW w:w="966" w:type="dxa"/>
            <w:tcBorders>
              <w:top w:val="single" w:sz="8" w:space="0" w:color="000000" w:themeColor="text1"/>
              <w:bottom w:val="nil"/>
            </w:tcBorders>
            <w:shd w:val="clear" w:color="auto" w:fill="auto"/>
          </w:tcPr>
          <w:p w14:paraId="0BDA581D" w14:textId="77777777"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single" w:sz="8" w:space="0" w:color="000000" w:themeColor="text1"/>
              <w:bottom w:val="nil"/>
            </w:tcBorders>
            <w:shd w:val="clear" w:color="auto" w:fill="auto"/>
          </w:tcPr>
          <w:p w14:paraId="5273152B" w14:textId="77777777" w:rsidR="00C931BB" w:rsidRPr="006F0CBD" w:rsidRDefault="00C931BB"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D033A8" w:rsidRPr="006F0CBD" w14:paraId="0D5964C5" w14:textId="77777777" w:rsidTr="00D033A8">
        <w:trPr>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nil"/>
            </w:tcBorders>
            <w:shd w:val="clear" w:color="auto" w:fill="auto"/>
          </w:tcPr>
          <w:p w14:paraId="2A5304FF" w14:textId="77777777" w:rsidR="00D033A8" w:rsidRPr="00D033A8" w:rsidRDefault="00D033A8" w:rsidP="00D033A8">
            <w:pPr>
              <w:jc w:val="right"/>
              <w:rPr>
                <w:b w:val="0"/>
                <w:bCs w:val="0"/>
                <w:sz w:val="16"/>
                <w:szCs w:val="16"/>
              </w:rPr>
            </w:pPr>
            <w:r w:rsidRPr="00D033A8">
              <w:rPr>
                <w:b w:val="0"/>
                <w:bCs w:val="0"/>
                <w:color w:val="000000"/>
                <w:sz w:val="16"/>
                <w:szCs w:val="16"/>
              </w:rPr>
              <w:t>Allergies</w:t>
            </w:r>
          </w:p>
          <w:p w14:paraId="468AEDD4" w14:textId="77777777" w:rsidR="00D033A8" w:rsidRPr="00D033A8" w:rsidRDefault="00D033A8" w:rsidP="00D033A8">
            <w:pPr>
              <w:jc w:val="right"/>
              <w:rPr>
                <w:b w:val="0"/>
                <w:bCs w:val="0"/>
                <w:color w:val="000000"/>
                <w:sz w:val="16"/>
                <w:szCs w:val="16"/>
              </w:rPr>
            </w:pPr>
          </w:p>
        </w:tc>
        <w:tc>
          <w:tcPr>
            <w:tcW w:w="966" w:type="dxa"/>
            <w:tcBorders>
              <w:top w:val="nil"/>
            </w:tcBorders>
            <w:shd w:val="clear" w:color="auto" w:fill="auto"/>
          </w:tcPr>
          <w:p w14:paraId="472E76AF" w14:textId="77777777" w:rsidR="00D033A8" w:rsidRPr="00D033A8" w:rsidRDefault="00D033A8" w:rsidP="00D033A8">
            <w:pPr>
              <w:jc w:val="right"/>
              <w:cnfStyle w:val="000000000000" w:firstRow="0" w:lastRow="0" w:firstColumn="0" w:lastColumn="0" w:oddVBand="0" w:evenVBand="0" w:oddHBand="0" w:evenHBand="0" w:firstRowFirstColumn="0" w:firstRowLastColumn="0" w:lastRowFirstColumn="0" w:lastRowLastColumn="0"/>
              <w:rPr>
                <w:sz w:val="16"/>
                <w:szCs w:val="16"/>
              </w:rPr>
            </w:pPr>
            <w:r w:rsidRPr="00D033A8">
              <w:rPr>
                <w:color w:val="000000"/>
                <w:sz w:val="16"/>
                <w:szCs w:val="16"/>
                <w:shd w:val="clear" w:color="auto" w:fill="FFFFFF"/>
              </w:rPr>
              <w:t>42912</w:t>
            </w:r>
          </w:p>
          <w:p w14:paraId="5AD2B23C" w14:textId="77777777" w:rsidR="00D033A8" w:rsidRPr="00D033A8" w:rsidRDefault="00D033A8" w:rsidP="00D033A8">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717" w:type="dxa"/>
            <w:tcBorders>
              <w:top w:val="nil"/>
              <w:right w:val="single" w:sz="8" w:space="0" w:color="000000" w:themeColor="text1"/>
            </w:tcBorders>
            <w:shd w:val="clear" w:color="auto" w:fill="auto"/>
          </w:tcPr>
          <w:p w14:paraId="64BE3367" w14:textId="77777777" w:rsidR="00D033A8" w:rsidRPr="00D033A8" w:rsidRDefault="00D033A8" w:rsidP="00D033A8">
            <w:pPr>
              <w:jc w:val="right"/>
              <w:cnfStyle w:val="000000000000" w:firstRow="0" w:lastRow="0" w:firstColumn="0" w:lastColumn="0" w:oddVBand="0" w:evenVBand="0" w:oddHBand="0" w:evenHBand="0" w:firstRowFirstColumn="0" w:firstRowLastColumn="0" w:lastRowFirstColumn="0" w:lastRowLastColumn="0"/>
              <w:rPr>
                <w:sz w:val="16"/>
                <w:szCs w:val="16"/>
              </w:rPr>
            </w:pPr>
            <w:r w:rsidRPr="00D033A8">
              <w:rPr>
                <w:color w:val="000000"/>
                <w:sz w:val="16"/>
                <w:szCs w:val="16"/>
                <w:shd w:val="clear" w:color="auto" w:fill="FFFFFF"/>
              </w:rPr>
              <w:t>80.88</w:t>
            </w:r>
          </w:p>
          <w:p w14:paraId="600C87EE" w14:textId="77777777" w:rsidR="00D033A8" w:rsidRPr="00D033A8" w:rsidRDefault="00D033A8" w:rsidP="00D033A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3368" w:type="dxa"/>
            <w:tcBorders>
              <w:top w:val="nil"/>
              <w:left w:val="single" w:sz="8" w:space="0" w:color="000000" w:themeColor="text1"/>
            </w:tcBorders>
            <w:shd w:val="clear" w:color="auto" w:fill="auto"/>
          </w:tcPr>
          <w:p w14:paraId="5BC79106" w14:textId="525FC25F" w:rsidR="00D033A8" w:rsidRPr="006F0CBD" w:rsidRDefault="00AE6D36"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Female</w:t>
            </w:r>
          </w:p>
        </w:tc>
        <w:tc>
          <w:tcPr>
            <w:tcW w:w="966" w:type="dxa"/>
            <w:tcBorders>
              <w:top w:val="nil"/>
            </w:tcBorders>
            <w:shd w:val="clear" w:color="auto" w:fill="auto"/>
          </w:tcPr>
          <w:p w14:paraId="12136BAC" w14:textId="6C5668E1" w:rsidR="00D033A8" w:rsidRPr="006F0CBD" w:rsidRDefault="002974D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36361</w:t>
            </w:r>
          </w:p>
        </w:tc>
        <w:tc>
          <w:tcPr>
            <w:tcW w:w="717" w:type="dxa"/>
            <w:tcBorders>
              <w:top w:val="nil"/>
            </w:tcBorders>
            <w:shd w:val="clear" w:color="auto" w:fill="auto"/>
          </w:tcPr>
          <w:p w14:paraId="0E166CD2" w14:textId="34531DBB" w:rsidR="00D033A8" w:rsidRPr="006F0CBD" w:rsidRDefault="002974DF" w:rsidP="00C5636F">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68.53</w:t>
            </w:r>
          </w:p>
        </w:tc>
      </w:tr>
      <w:tr w:rsidR="00C931BB" w:rsidRPr="006F0CBD" w14:paraId="3A10AC8E" w14:textId="77777777" w:rsidTr="00D033A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95" w:type="dxa"/>
            <w:tcBorders>
              <w:top w:val="nil"/>
            </w:tcBorders>
            <w:shd w:val="clear" w:color="auto" w:fill="auto"/>
          </w:tcPr>
          <w:p w14:paraId="0C4F8410" w14:textId="77777777" w:rsidR="00D033A8" w:rsidRPr="00D033A8" w:rsidRDefault="00D033A8" w:rsidP="00D033A8">
            <w:pPr>
              <w:jc w:val="right"/>
              <w:rPr>
                <w:b w:val="0"/>
                <w:bCs w:val="0"/>
                <w:sz w:val="16"/>
                <w:szCs w:val="16"/>
              </w:rPr>
            </w:pPr>
            <w:r w:rsidRPr="00D033A8">
              <w:rPr>
                <w:b w:val="0"/>
                <w:bCs w:val="0"/>
                <w:color w:val="000000"/>
                <w:sz w:val="16"/>
                <w:szCs w:val="16"/>
              </w:rPr>
              <w:t>Adverse Reactions/Drug Intolerances</w:t>
            </w:r>
          </w:p>
          <w:p w14:paraId="3D2DC6D4" w14:textId="77777777" w:rsidR="00C931BB" w:rsidRPr="00D033A8" w:rsidRDefault="00C931BB" w:rsidP="00D033A8">
            <w:pPr>
              <w:jc w:val="right"/>
              <w:rPr>
                <w:b w:val="0"/>
                <w:bCs w:val="0"/>
                <w:color w:val="000000" w:themeColor="text1"/>
                <w:sz w:val="16"/>
                <w:szCs w:val="16"/>
              </w:rPr>
            </w:pPr>
          </w:p>
        </w:tc>
        <w:tc>
          <w:tcPr>
            <w:tcW w:w="966" w:type="dxa"/>
            <w:tcBorders>
              <w:top w:val="nil"/>
            </w:tcBorders>
            <w:shd w:val="clear" w:color="auto" w:fill="auto"/>
          </w:tcPr>
          <w:p w14:paraId="7C234C51" w14:textId="77777777" w:rsidR="00D033A8" w:rsidRPr="00D033A8" w:rsidRDefault="00D033A8" w:rsidP="00D033A8">
            <w:pPr>
              <w:jc w:val="right"/>
              <w:cnfStyle w:val="000000100000" w:firstRow="0" w:lastRow="0" w:firstColumn="0" w:lastColumn="0" w:oddVBand="0" w:evenVBand="0" w:oddHBand="1" w:evenHBand="0" w:firstRowFirstColumn="0" w:firstRowLastColumn="0" w:lastRowFirstColumn="0" w:lastRowLastColumn="0"/>
              <w:rPr>
                <w:sz w:val="16"/>
                <w:szCs w:val="16"/>
              </w:rPr>
            </w:pPr>
            <w:r w:rsidRPr="00D033A8">
              <w:rPr>
                <w:color w:val="000000"/>
                <w:sz w:val="16"/>
                <w:szCs w:val="16"/>
              </w:rPr>
              <w:t>10145</w:t>
            </w:r>
          </w:p>
          <w:p w14:paraId="20319506" w14:textId="77777777" w:rsidR="00C931BB" w:rsidRPr="00D033A8" w:rsidRDefault="00C931BB" w:rsidP="00D033A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717" w:type="dxa"/>
            <w:tcBorders>
              <w:top w:val="nil"/>
              <w:right w:val="single" w:sz="8" w:space="0" w:color="000000" w:themeColor="text1"/>
            </w:tcBorders>
            <w:shd w:val="clear" w:color="auto" w:fill="auto"/>
          </w:tcPr>
          <w:p w14:paraId="3B6A4223" w14:textId="5B690E1E" w:rsidR="00D033A8" w:rsidRPr="00D033A8" w:rsidRDefault="00D033A8" w:rsidP="00D033A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033A8">
              <w:rPr>
                <w:color w:val="000000" w:themeColor="text1"/>
                <w:sz w:val="16"/>
                <w:szCs w:val="16"/>
              </w:rPr>
              <w:t>19.12</w:t>
            </w:r>
          </w:p>
          <w:p w14:paraId="292ED123" w14:textId="77777777" w:rsidR="00C931BB" w:rsidRPr="00D033A8" w:rsidRDefault="00C931BB" w:rsidP="00D033A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3368" w:type="dxa"/>
            <w:tcBorders>
              <w:top w:val="nil"/>
              <w:left w:val="single" w:sz="8" w:space="0" w:color="000000" w:themeColor="text1"/>
            </w:tcBorders>
            <w:shd w:val="clear" w:color="auto" w:fill="auto"/>
          </w:tcPr>
          <w:p w14:paraId="0419E9E9" w14:textId="6BE292AD" w:rsidR="00C931BB" w:rsidRPr="006F0CBD" w:rsidRDefault="00AE6D36"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Male</w:t>
            </w:r>
          </w:p>
        </w:tc>
        <w:tc>
          <w:tcPr>
            <w:tcW w:w="966" w:type="dxa"/>
            <w:tcBorders>
              <w:top w:val="nil"/>
            </w:tcBorders>
            <w:shd w:val="clear" w:color="auto" w:fill="auto"/>
          </w:tcPr>
          <w:p w14:paraId="712F39FA" w14:textId="29F128A8" w:rsidR="00C931BB" w:rsidRPr="006F0CBD" w:rsidRDefault="002974D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16696</w:t>
            </w:r>
          </w:p>
        </w:tc>
        <w:tc>
          <w:tcPr>
            <w:tcW w:w="717" w:type="dxa"/>
            <w:tcBorders>
              <w:top w:val="nil"/>
            </w:tcBorders>
            <w:shd w:val="clear" w:color="auto" w:fill="auto"/>
          </w:tcPr>
          <w:p w14:paraId="3BD01DB6" w14:textId="3ED4B5CF" w:rsidR="00C931BB" w:rsidRPr="006F0CBD" w:rsidRDefault="002974DF" w:rsidP="00C5636F">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31.47</w:t>
            </w:r>
          </w:p>
        </w:tc>
      </w:tr>
    </w:tbl>
    <w:p w14:paraId="6428A955" w14:textId="77777777" w:rsidR="00D0476C" w:rsidRDefault="00D0476C" w:rsidP="006B003B">
      <w:pPr>
        <w:jc w:val="both"/>
        <w:rPr>
          <w:bCs/>
        </w:rPr>
      </w:pPr>
    </w:p>
    <w:p w14:paraId="0A2BB64C" w14:textId="405140DE" w:rsidR="0005362F" w:rsidRDefault="0005362F" w:rsidP="003B3E95">
      <w:pPr>
        <w:jc w:val="both"/>
        <w:rPr>
          <w:bCs/>
        </w:rPr>
      </w:pPr>
      <w:r>
        <w:rPr>
          <w:bCs/>
        </w:rPr>
        <w:lastRenderedPageBreak/>
        <w:t xml:space="preserve">As seen in Table </w:t>
      </w:r>
      <w:r w:rsidR="00727CC9">
        <w:rPr>
          <w:bCs/>
        </w:rPr>
        <w:t>3</w:t>
      </w:r>
      <w:r>
        <w:rPr>
          <w:bCs/>
        </w:rPr>
        <w:t>, m</w:t>
      </w:r>
      <w:r w:rsidRPr="00EB3B0A">
        <w:rPr>
          <w:bCs/>
        </w:rPr>
        <w:t xml:space="preserve">issing data represents 38.71% of the override reasons, with </w:t>
      </w:r>
      <w:r w:rsidR="005E0D08">
        <w:rPr>
          <w:bCs/>
        </w:rPr>
        <w:t>the most frequently recorded reason for overrides being ‘</w:t>
      </w:r>
      <w:r w:rsidRPr="00EB3B0A">
        <w:rPr>
          <w:bCs/>
        </w:rPr>
        <w:t>Benefit outweighs risk</w:t>
      </w:r>
      <w:r w:rsidR="005E0D08">
        <w:rPr>
          <w:bCs/>
        </w:rPr>
        <w:t>’</w:t>
      </w:r>
      <w:r w:rsidRPr="00EB3B0A">
        <w:rPr>
          <w:bCs/>
        </w:rPr>
        <w:t xml:space="preserve"> </w:t>
      </w:r>
      <w:r w:rsidR="005E0D08">
        <w:rPr>
          <w:bCs/>
        </w:rPr>
        <w:t>(n=</w:t>
      </w:r>
      <w:r w:rsidRPr="00EB3B0A">
        <w:rPr>
          <w:bCs/>
        </w:rPr>
        <w:t>12</w:t>
      </w:r>
      <w:r w:rsidR="00B96710">
        <w:rPr>
          <w:bCs/>
        </w:rPr>
        <w:t>,</w:t>
      </w:r>
      <w:r w:rsidRPr="00EB3B0A">
        <w:rPr>
          <w:bCs/>
        </w:rPr>
        <w:t>331</w:t>
      </w:r>
      <w:r w:rsidR="005E0D08">
        <w:rPr>
          <w:bCs/>
        </w:rPr>
        <w:t xml:space="preserve">; </w:t>
      </w:r>
      <w:r w:rsidRPr="00EB3B0A">
        <w:rPr>
          <w:bCs/>
        </w:rPr>
        <w:t>23.24%.</w:t>
      </w:r>
      <w:r w:rsidR="005E0D08">
        <w:rPr>
          <w:bCs/>
        </w:rPr>
        <w:t>)</w:t>
      </w:r>
      <w:r w:rsidRPr="00EB3B0A">
        <w:rPr>
          <w:bCs/>
        </w:rPr>
        <w:t xml:space="preserve">  </w:t>
      </w:r>
      <w:r w:rsidR="005E0D08">
        <w:rPr>
          <w:bCs/>
        </w:rPr>
        <w:t>Other reasons recorded as justification for overriding a warning were ‘</w:t>
      </w:r>
      <w:r w:rsidRPr="00EB3B0A">
        <w:rPr>
          <w:bCs/>
        </w:rPr>
        <w:t>Does not apply to patient</w:t>
      </w:r>
      <w:r w:rsidR="005E0D08">
        <w:rPr>
          <w:bCs/>
        </w:rPr>
        <w:t>’</w:t>
      </w:r>
      <w:r w:rsidRPr="00EB3B0A">
        <w:rPr>
          <w:bCs/>
        </w:rPr>
        <w:t xml:space="preserve"> </w:t>
      </w:r>
      <w:r w:rsidR="005E0D08">
        <w:rPr>
          <w:bCs/>
        </w:rPr>
        <w:t>(</w:t>
      </w:r>
      <w:r w:rsidR="005E0D08" w:rsidRPr="00EB3B0A">
        <w:rPr>
          <w:bCs/>
        </w:rPr>
        <w:t>16.64%</w:t>
      </w:r>
      <w:r w:rsidR="005E0D08">
        <w:rPr>
          <w:bCs/>
        </w:rPr>
        <w:t xml:space="preserve">) </w:t>
      </w:r>
      <w:r w:rsidRPr="00EB3B0A">
        <w:rPr>
          <w:bCs/>
        </w:rPr>
        <w:t xml:space="preserve">and </w:t>
      </w:r>
      <w:r w:rsidR="005E0D08">
        <w:rPr>
          <w:bCs/>
        </w:rPr>
        <w:t>‘</w:t>
      </w:r>
      <w:r w:rsidRPr="00EB3B0A">
        <w:rPr>
          <w:bCs/>
        </w:rPr>
        <w:t>inaccurate warning</w:t>
      </w:r>
      <w:r w:rsidR="005E0D08">
        <w:rPr>
          <w:bCs/>
        </w:rPr>
        <w:t>’</w:t>
      </w:r>
      <w:r w:rsidRPr="00EB3B0A">
        <w:rPr>
          <w:bCs/>
        </w:rPr>
        <w:t xml:space="preserve"> </w:t>
      </w:r>
      <w:r w:rsidR="005E0D08">
        <w:rPr>
          <w:bCs/>
        </w:rPr>
        <w:t>(</w:t>
      </w:r>
      <w:r w:rsidRPr="00EB3B0A">
        <w:rPr>
          <w:bCs/>
        </w:rPr>
        <w:t>4.57%</w:t>
      </w:r>
      <w:r w:rsidR="005E0D08">
        <w:rPr>
          <w:bCs/>
        </w:rPr>
        <w:t>)</w:t>
      </w:r>
      <w:r w:rsidRPr="00EB3B0A">
        <w:rPr>
          <w:bCs/>
        </w:rPr>
        <w:t>, making up &gt;20% of the reasons when combined.</w:t>
      </w:r>
      <w:r>
        <w:rPr>
          <w:bCs/>
        </w:rPr>
        <w:t xml:space="preserve">  </w:t>
      </w:r>
      <w:r w:rsidR="005E0D08">
        <w:rPr>
          <w:bCs/>
        </w:rPr>
        <w:t>A f</w:t>
      </w:r>
      <w:r>
        <w:rPr>
          <w:bCs/>
        </w:rPr>
        <w:t>urther sub-category breakdow</w:t>
      </w:r>
      <w:r w:rsidR="003D5222">
        <w:rPr>
          <w:bCs/>
        </w:rPr>
        <w:t xml:space="preserve">n </w:t>
      </w:r>
      <w:r>
        <w:rPr>
          <w:bCs/>
        </w:rPr>
        <w:t>of the provider types</w:t>
      </w:r>
      <w:r w:rsidR="005D4F64">
        <w:rPr>
          <w:bCs/>
        </w:rPr>
        <w:t xml:space="preserve"> and </w:t>
      </w:r>
      <w:r>
        <w:rPr>
          <w:bCs/>
        </w:rPr>
        <w:t>provider specialities</w:t>
      </w:r>
      <w:r w:rsidR="005D4F64">
        <w:rPr>
          <w:bCs/>
        </w:rPr>
        <w:t xml:space="preserve"> </w:t>
      </w:r>
      <w:r>
        <w:rPr>
          <w:bCs/>
        </w:rPr>
        <w:t xml:space="preserve">in </w:t>
      </w:r>
      <w:r w:rsidR="00C15FF2">
        <w:rPr>
          <w:bCs/>
        </w:rPr>
        <w:t>terms</w:t>
      </w:r>
      <w:r>
        <w:rPr>
          <w:bCs/>
        </w:rPr>
        <w:t xml:space="preserve"> </w:t>
      </w:r>
      <w:r w:rsidR="00C15FF2">
        <w:rPr>
          <w:bCs/>
        </w:rPr>
        <w:t>of</w:t>
      </w:r>
      <w:r>
        <w:rPr>
          <w:bCs/>
        </w:rPr>
        <w:t xml:space="preserve"> </w:t>
      </w:r>
      <w:r w:rsidR="005D4F64">
        <w:rPr>
          <w:bCs/>
        </w:rPr>
        <w:t xml:space="preserve">description and </w:t>
      </w:r>
      <w:r>
        <w:rPr>
          <w:bCs/>
        </w:rPr>
        <w:t xml:space="preserve">context </w:t>
      </w:r>
      <w:r w:rsidR="005D4F64">
        <w:rPr>
          <w:bCs/>
        </w:rPr>
        <w:t xml:space="preserve">in </w:t>
      </w:r>
      <w:r w:rsidR="00C15FF2">
        <w:rPr>
          <w:bCs/>
        </w:rPr>
        <w:t>relation</w:t>
      </w:r>
      <w:r w:rsidR="005D4F64">
        <w:rPr>
          <w:bCs/>
        </w:rPr>
        <w:t xml:space="preserve"> </w:t>
      </w:r>
      <w:r w:rsidR="00C15FF2">
        <w:rPr>
          <w:bCs/>
        </w:rPr>
        <w:t xml:space="preserve">to </w:t>
      </w:r>
      <w:r w:rsidR="005D4F64">
        <w:rPr>
          <w:bCs/>
        </w:rPr>
        <w:t>overrides and removals in counts and percentages for the full dataset (n=53</w:t>
      </w:r>
      <w:r w:rsidR="00B96710">
        <w:rPr>
          <w:bCs/>
        </w:rPr>
        <w:t>,</w:t>
      </w:r>
      <w:r w:rsidR="005D4F64">
        <w:rPr>
          <w:bCs/>
        </w:rPr>
        <w:t xml:space="preserve">057) </w:t>
      </w:r>
      <w:r>
        <w:rPr>
          <w:bCs/>
        </w:rPr>
        <w:t xml:space="preserve">is presented in </w:t>
      </w:r>
      <w:r w:rsidR="005D4F64">
        <w:rPr>
          <w:bCs/>
        </w:rPr>
        <w:t>A</w:t>
      </w:r>
      <w:r>
        <w:rPr>
          <w:bCs/>
        </w:rPr>
        <w:t>ppendices</w:t>
      </w:r>
      <w:r w:rsidR="005D4F64">
        <w:rPr>
          <w:bCs/>
        </w:rPr>
        <w:t xml:space="preserve"> A2 to A5</w:t>
      </w:r>
      <w:r w:rsidR="00C15FF2">
        <w:rPr>
          <w:bCs/>
        </w:rPr>
        <w:t xml:space="preserve"> (inclusive).</w:t>
      </w:r>
    </w:p>
    <w:p w14:paraId="56BAB26D" w14:textId="77777777" w:rsidR="0005362F" w:rsidRDefault="0005362F" w:rsidP="006B003B">
      <w:pPr>
        <w:jc w:val="both"/>
        <w:rPr>
          <w:bCs/>
          <w:color w:val="000000" w:themeColor="text1"/>
        </w:rPr>
      </w:pPr>
    </w:p>
    <w:p w14:paraId="6653B9E1" w14:textId="51DCA915" w:rsidR="0005362F" w:rsidRDefault="0005362F" w:rsidP="0005362F">
      <w:pPr>
        <w:jc w:val="both"/>
        <w:rPr>
          <w:bCs/>
        </w:rPr>
      </w:pPr>
      <w:r w:rsidRPr="00727CC9">
        <w:rPr>
          <w:bCs/>
        </w:rPr>
        <w:t xml:space="preserve">Table </w:t>
      </w:r>
      <w:r w:rsidR="00727CC9" w:rsidRPr="00727CC9">
        <w:rPr>
          <w:bCs/>
        </w:rPr>
        <w:t>3</w:t>
      </w:r>
      <w:r w:rsidRPr="00727CC9">
        <w:rPr>
          <w:bCs/>
        </w:rPr>
        <w:t>.  Presents counts and percentages for the override reason selection.</w:t>
      </w:r>
    </w:p>
    <w:p w14:paraId="194F63F2" w14:textId="77777777" w:rsidR="00727CC9" w:rsidRPr="00727CC9" w:rsidRDefault="00727CC9" w:rsidP="0005362F">
      <w:pPr>
        <w:jc w:val="both"/>
        <w:rPr>
          <w:bCs/>
        </w:rPr>
      </w:pPr>
    </w:p>
    <w:tbl>
      <w:tblPr>
        <w:tblStyle w:val="ListTable6ColourfulAccent3"/>
        <w:tblW w:w="3576" w:type="dxa"/>
        <w:jc w:val="center"/>
        <w:tblLook w:val="04A0" w:firstRow="1" w:lastRow="0" w:firstColumn="1" w:lastColumn="0" w:noHBand="0" w:noVBand="1"/>
      </w:tblPr>
      <w:tblGrid>
        <w:gridCol w:w="2066"/>
        <w:gridCol w:w="877"/>
        <w:gridCol w:w="633"/>
      </w:tblGrid>
      <w:tr w:rsidR="0005362F" w:rsidRPr="006F0CBD" w14:paraId="09CD0E37" w14:textId="77777777" w:rsidTr="005D4F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2BAA3872" w14:textId="77777777" w:rsidR="0005362F" w:rsidRPr="0099466A" w:rsidRDefault="0005362F" w:rsidP="00F25C58">
            <w:pPr>
              <w:rPr>
                <w:color w:val="000000" w:themeColor="text1"/>
                <w:sz w:val="16"/>
                <w:szCs w:val="16"/>
              </w:rPr>
            </w:pPr>
            <w:r w:rsidRPr="0099466A">
              <w:rPr>
                <w:color w:val="000000" w:themeColor="text1"/>
                <w:sz w:val="16"/>
                <w:szCs w:val="16"/>
              </w:rPr>
              <w:t>Override reason</w:t>
            </w:r>
          </w:p>
        </w:tc>
        <w:tc>
          <w:tcPr>
            <w:tcW w:w="877" w:type="dxa"/>
            <w:shd w:val="clear" w:color="auto" w:fill="auto"/>
          </w:tcPr>
          <w:p w14:paraId="3C442EFA" w14:textId="77777777" w:rsidR="0005362F" w:rsidRPr="0099466A" w:rsidRDefault="0005362F" w:rsidP="00F25C58">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9466A">
              <w:rPr>
                <w:color w:val="000000" w:themeColor="text1"/>
                <w:sz w:val="16"/>
                <w:szCs w:val="16"/>
              </w:rPr>
              <w:t>Count</w:t>
            </w:r>
          </w:p>
          <w:p w14:paraId="1ECB0430" w14:textId="77777777" w:rsidR="0005362F" w:rsidRPr="0099466A" w:rsidRDefault="0005362F"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9466A">
              <w:rPr>
                <w:color w:val="000000" w:themeColor="text1"/>
                <w:sz w:val="16"/>
                <w:szCs w:val="16"/>
              </w:rPr>
              <w:t>n=53057</w:t>
            </w:r>
          </w:p>
          <w:p w14:paraId="6D6C7755" w14:textId="77777777" w:rsidR="0005362F" w:rsidRPr="0099466A" w:rsidRDefault="0005362F" w:rsidP="00F25C58">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p>
        </w:tc>
        <w:tc>
          <w:tcPr>
            <w:tcW w:w="633" w:type="dxa"/>
            <w:shd w:val="clear" w:color="auto" w:fill="auto"/>
          </w:tcPr>
          <w:p w14:paraId="752AE62C" w14:textId="77777777" w:rsidR="0005362F" w:rsidRPr="0099466A" w:rsidRDefault="0005362F" w:rsidP="00F25C58">
            <w:pPr>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9466A">
              <w:rPr>
                <w:color w:val="000000" w:themeColor="text1"/>
                <w:sz w:val="16"/>
                <w:szCs w:val="16"/>
              </w:rPr>
              <w:t>%</w:t>
            </w:r>
          </w:p>
        </w:tc>
      </w:tr>
      <w:tr w:rsidR="0005362F" w:rsidRPr="006F0CBD" w14:paraId="436CE602" w14:textId="77777777" w:rsidTr="005D4F6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1AA6FA92" w14:textId="77777777" w:rsidR="0005362F" w:rsidRPr="0099466A" w:rsidRDefault="0005362F" w:rsidP="00F25C58">
            <w:pPr>
              <w:jc w:val="right"/>
              <w:rPr>
                <w:color w:val="000000" w:themeColor="text1"/>
                <w:sz w:val="16"/>
                <w:szCs w:val="16"/>
              </w:rPr>
            </w:pPr>
            <w:r w:rsidRPr="0099466A">
              <w:rPr>
                <w:color w:val="000000" w:themeColor="text1"/>
                <w:sz w:val="16"/>
                <w:szCs w:val="16"/>
              </w:rPr>
              <w:t>Missing data</w:t>
            </w:r>
          </w:p>
        </w:tc>
        <w:tc>
          <w:tcPr>
            <w:tcW w:w="877" w:type="dxa"/>
            <w:shd w:val="clear" w:color="auto" w:fill="auto"/>
          </w:tcPr>
          <w:p w14:paraId="12E77B6C"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20537</w:t>
            </w:r>
          </w:p>
        </w:tc>
        <w:tc>
          <w:tcPr>
            <w:tcW w:w="633" w:type="dxa"/>
            <w:shd w:val="clear" w:color="auto" w:fill="auto"/>
          </w:tcPr>
          <w:p w14:paraId="5576A38B"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38.71</w:t>
            </w:r>
          </w:p>
        </w:tc>
      </w:tr>
      <w:tr w:rsidR="0005362F" w:rsidRPr="006F0CBD" w14:paraId="1DE8B63B" w14:textId="77777777" w:rsidTr="005D4F64">
        <w:trPr>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43C0C4C0" w14:textId="77777777" w:rsidR="0005362F" w:rsidRPr="0099466A" w:rsidRDefault="0005362F" w:rsidP="00F25C58">
            <w:pPr>
              <w:jc w:val="right"/>
              <w:rPr>
                <w:color w:val="000000" w:themeColor="text1"/>
                <w:sz w:val="16"/>
                <w:szCs w:val="16"/>
              </w:rPr>
            </w:pPr>
            <w:r w:rsidRPr="0099466A">
              <w:rPr>
                <w:color w:val="000000" w:themeColor="text1"/>
                <w:sz w:val="16"/>
                <w:szCs w:val="16"/>
              </w:rPr>
              <w:t>Benefit outweighs risk</w:t>
            </w:r>
          </w:p>
        </w:tc>
        <w:tc>
          <w:tcPr>
            <w:tcW w:w="877" w:type="dxa"/>
            <w:shd w:val="clear" w:color="auto" w:fill="auto"/>
          </w:tcPr>
          <w:p w14:paraId="5548D46A"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12331</w:t>
            </w:r>
          </w:p>
        </w:tc>
        <w:tc>
          <w:tcPr>
            <w:tcW w:w="633" w:type="dxa"/>
            <w:shd w:val="clear" w:color="auto" w:fill="auto"/>
          </w:tcPr>
          <w:p w14:paraId="6609B81A"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23.24</w:t>
            </w:r>
          </w:p>
        </w:tc>
      </w:tr>
      <w:tr w:rsidR="0005362F" w:rsidRPr="006F0CBD" w14:paraId="3731A3B1" w14:textId="77777777" w:rsidTr="005D4F6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03A3C7C9" w14:textId="77777777" w:rsidR="0005362F" w:rsidRPr="0099466A" w:rsidRDefault="0005362F" w:rsidP="00F25C58">
            <w:pPr>
              <w:jc w:val="right"/>
              <w:rPr>
                <w:color w:val="000000" w:themeColor="text1"/>
                <w:sz w:val="16"/>
                <w:szCs w:val="16"/>
              </w:rPr>
            </w:pPr>
            <w:r w:rsidRPr="0099466A">
              <w:rPr>
                <w:color w:val="000000" w:themeColor="text1"/>
                <w:sz w:val="16"/>
                <w:szCs w:val="16"/>
              </w:rPr>
              <w:t>Does not apply to patient</w:t>
            </w:r>
          </w:p>
        </w:tc>
        <w:tc>
          <w:tcPr>
            <w:tcW w:w="877" w:type="dxa"/>
            <w:shd w:val="clear" w:color="auto" w:fill="auto"/>
          </w:tcPr>
          <w:p w14:paraId="3D340F09"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8829</w:t>
            </w:r>
          </w:p>
        </w:tc>
        <w:tc>
          <w:tcPr>
            <w:tcW w:w="633" w:type="dxa"/>
            <w:shd w:val="clear" w:color="auto" w:fill="auto"/>
          </w:tcPr>
          <w:p w14:paraId="11319BC6"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16.64</w:t>
            </w:r>
          </w:p>
        </w:tc>
      </w:tr>
      <w:tr w:rsidR="0005362F" w:rsidRPr="006F0CBD" w14:paraId="3A373BD7" w14:textId="77777777" w:rsidTr="005D4F64">
        <w:trPr>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06618FF3" w14:textId="77777777" w:rsidR="0005362F" w:rsidRPr="0099466A" w:rsidRDefault="0005362F" w:rsidP="00F25C58">
            <w:pPr>
              <w:jc w:val="right"/>
              <w:rPr>
                <w:color w:val="000000" w:themeColor="text1"/>
                <w:sz w:val="16"/>
                <w:szCs w:val="16"/>
              </w:rPr>
            </w:pPr>
            <w:r w:rsidRPr="0099466A">
              <w:rPr>
                <w:color w:val="000000" w:themeColor="text1"/>
                <w:sz w:val="16"/>
                <w:szCs w:val="16"/>
              </w:rPr>
              <w:t>Per protocol</w:t>
            </w:r>
          </w:p>
        </w:tc>
        <w:tc>
          <w:tcPr>
            <w:tcW w:w="877" w:type="dxa"/>
            <w:shd w:val="clear" w:color="auto" w:fill="auto"/>
          </w:tcPr>
          <w:p w14:paraId="67DC1E2A"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6517</w:t>
            </w:r>
          </w:p>
        </w:tc>
        <w:tc>
          <w:tcPr>
            <w:tcW w:w="633" w:type="dxa"/>
            <w:shd w:val="clear" w:color="auto" w:fill="auto"/>
          </w:tcPr>
          <w:p w14:paraId="027E16A4"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12.28</w:t>
            </w:r>
          </w:p>
        </w:tc>
      </w:tr>
      <w:tr w:rsidR="0005362F" w:rsidRPr="006F0CBD" w14:paraId="6C28B30B" w14:textId="77777777" w:rsidTr="005D4F64">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73FF6BAA" w14:textId="77777777" w:rsidR="0005362F" w:rsidRPr="0099466A" w:rsidRDefault="0005362F" w:rsidP="00F25C58">
            <w:pPr>
              <w:jc w:val="right"/>
              <w:rPr>
                <w:color w:val="000000" w:themeColor="text1"/>
                <w:sz w:val="16"/>
                <w:szCs w:val="16"/>
              </w:rPr>
            </w:pPr>
            <w:r w:rsidRPr="0099466A">
              <w:rPr>
                <w:color w:val="000000" w:themeColor="text1"/>
                <w:sz w:val="16"/>
                <w:szCs w:val="16"/>
              </w:rPr>
              <w:t>Inaccurate warning</w:t>
            </w:r>
          </w:p>
        </w:tc>
        <w:tc>
          <w:tcPr>
            <w:tcW w:w="877" w:type="dxa"/>
            <w:shd w:val="clear" w:color="auto" w:fill="auto"/>
          </w:tcPr>
          <w:p w14:paraId="28D25152"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2426</w:t>
            </w:r>
          </w:p>
        </w:tc>
        <w:tc>
          <w:tcPr>
            <w:tcW w:w="633" w:type="dxa"/>
            <w:shd w:val="clear" w:color="auto" w:fill="auto"/>
          </w:tcPr>
          <w:p w14:paraId="2786744F" w14:textId="77777777" w:rsidR="0005362F" w:rsidRPr="006F0CBD" w:rsidRDefault="0005362F"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6F0CBD">
              <w:rPr>
                <w:color w:val="000000" w:themeColor="text1"/>
                <w:sz w:val="16"/>
                <w:szCs w:val="16"/>
              </w:rPr>
              <w:t>4.57</w:t>
            </w:r>
          </w:p>
        </w:tc>
      </w:tr>
      <w:tr w:rsidR="0005362F" w:rsidRPr="006F0CBD" w14:paraId="7CDE952E" w14:textId="77777777" w:rsidTr="005D4F64">
        <w:trPr>
          <w:trHeight w:val="291"/>
          <w:jc w:val="center"/>
        </w:trPr>
        <w:tc>
          <w:tcPr>
            <w:cnfStyle w:val="001000000000" w:firstRow="0" w:lastRow="0" w:firstColumn="1" w:lastColumn="0" w:oddVBand="0" w:evenVBand="0" w:oddHBand="0" w:evenHBand="0" w:firstRowFirstColumn="0" w:firstRowLastColumn="0" w:lastRowFirstColumn="0" w:lastRowLastColumn="0"/>
            <w:tcW w:w="2066" w:type="dxa"/>
            <w:shd w:val="clear" w:color="auto" w:fill="auto"/>
          </w:tcPr>
          <w:p w14:paraId="70699D9C" w14:textId="77777777" w:rsidR="0005362F" w:rsidRPr="0099466A" w:rsidRDefault="0005362F" w:rsidP="00F25C58">
            <w:pPr>
              <w:jc w:val="right"/>
              <w:rPr>
                <w:color w:val="000000" w:themeColor="text1"/>
                <w:sz w:val="16"/>
                <w:szCs w:val="16"/>
              </w:rPr>
            </w:pPr>
            <w:r w:rsidRPr="0099466A">
              <w:rPr>
                <w:color w:val="000000" w:themeColor="text1"/>
                <w:sz w:val="16"/>
                <w:szCs w:val="16"/>
              </w:rPr>
              <w:t>See comments</w:t>
            </w:r>
          </w:p>
        </w:tc>
        <w:tc>
          <w:tcPr>
            <w:tcW w:w="877" w:type="dxa"/>
            <w:shd w:val="clear" w:color="auto" w:fill="auto"/>
          </w:tcPr>
          <w:p w14:paraId="1ED06A2D"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2417</w:t>
            </w:r>
          </w:p>
        </w:tc>
        <w:tc>
          <w:tcPr>
            <w:tcW w:w="633" w:type="dxa"/>
            <w:shd w:val="clear" w:color="auto" w:fill="auto"/>
          </w:tcPr>
          <w:p w14:paraId="3C86079B" w14:textId="77777777" w:rsidR="0005362F" w:rsidRPr="006F0CBD" w:rsidRDefault="0005362F"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6F0CBD">
              <w:rPr>
                <w:color w:val="000000" w:themeColor="text1"/>
                <w:sz w:val="16"/>
                <w:szCs w:val="16"/>
              </w:rPr>
              <w:t>4.56</w:t>
            </w:r>
          </w:p>
        </w:tc>
      </w:tr>
    </w:tbl>
    <w:p w14:paraId="02001BBF" w14:textId="77777777" w:rsidR="0005362F" w:rsidRDefault="0005362F" w:rsidP="006B003B">
      <w:pPr>
        <w:jc w:val="both"/>
        <w:rPr>
          <w:bCs/>
          <w:color w:val="000000" w:themeColor="text1"/>
        </w:rPr>
      </w:pPr>
    </w:p>
    <w:p w14:paraId="644D24E2" w14:textId="4F5D279B" w:rsidR="0005362F" w:rsidRPr="00C4500A" w:rsidRDefault="00DF5D57" w:rsidP="003B3E95">
      <w:pPr>
        <w:pStyle w:val="Heading2"/>
        <w:jc w:val="both"/>
        <w:rPr>
          <w:rFonts w:ascii="Times New Roman" w:hAnsi="Times New Roman"/>
          <w:bCs w:val="0"/>
          <w:i w:val="0"/>
          <w:iCs w:val="0"/>
          <w:color w:val="000000" w:themeColor="text1"/>
          <w:sz w:val="24"/>
          <w:szCs w:val="24"/>
        </w:rPr>
      </w:pPr>
      <w:bookmarkStart w:id="24" w:name="_Toc81320312"/>
      <w:r w:rsidRPr="00C4500A">
        <w:rPr>
          <w:rFonts w:ascii="Times New Roman" w:hAnsi="Times New Roman"/>
          <w:bCs w:val="0"/>
          <w:i w:val="0"/>
          <w:iCs w:val="0"/>
          <w:color w:val="000000" w:themeColor="text1"/>
          <w:sz w:val="24"/>
          <w:szCs w:val="24"/>
        </w:rPr>
        <w:t>3.</w:t>
      </w:r>
      <w:r w:rsidR="002657F8" w:rsidRPr="00C4500A">
        <w:rPr>
          <w:rFonts w:ascii="Times New Roman" w:hAnsi="Times New Roman"/>
          <w:bCs w:val="0"/>
          <w:i w:val="0"/>
          <w:iCs w:val="0"/>
          <w:color w:val="000000" w:themeColor="text1"/>
          <w:sz w:val="24"/>
          <w:szCs w:val="24"/>
        </w:rPr>
        <w:t>2</w:t>
      </w:r>
      <w:r w:rsidRPr="00C4500A">
        <w:rPr>
          <w:rFonts w:ascii="Times New Roman" w:hAnsi="Times New Roman"/>
          <w:bCs w:val="0"/>
          <w:i w:val="0"/>
          <w:iCs w:val="0"/>
          <w:color w:val="000000" w:themeColor="text1"/>
          <w:sz w:val="24"/>
          <w:szCs w:val="24"/>
        </w:rPr>
        <w:t xml:space="preserve"> </w:t>
      </w:r>
      <w:r w:rsidR="0005362F" w:rsidRPr="00C4500A">
        <w:rPr>
          <w:rFonts w:ascii="Times New Roman" w:hAnsi="Times New Roman"/>
          <w:bCs w:val="0"/>
          <w:i w:val="0"/>
          <w:iCs w:val="0"/>
          <w:color w:val="000000" w:themeColor="text1"/>
          <w:sz w:val="24"/>
          <w:szCs w:val="24"/>
        </w:rPr>
        <w:t>Logistic regression analysis</w:t>
      </w:r>
      <w:bookmarkEnd w:id="24"/>
    </w:p>
    <w:p w14:paraId="7F3EF655" w14:textId="0BB917F1" w:rsidR="006B003B" w:rsidRPr="007D288E" w:rsidRDefault="006B003B" w:rsidP="003B3E95">
      <w:pPr>
        <w:jc w:val="both"/>
        <w:rPr>
          <w:bCs/>
          <w:color w:val="000000" w:themeColor="text1"/>
        </w:rPr>
      </w:pPr>
      <w:r w:rsidRPr="00644CCB">
        <w:rPr>
          <w:bCs/>
          <w:color w:val="000000" w:themeColor="text1"/>
        </w:rPr>
        <w:t>The</w:t>
      </w:r>
      <w:r w:rsidR="00727CC9">
        <w:rPr>
          <w:bCs/>
          <w:color w:val="000000" w:themeColor="text1"/>
        </w:rPr>
        <w:t xml:space="preserve"> </w:t>
      </w:r>
      <w:r w:rsidRPr="00644CCB">
        <w:rPr>
          <w:bCs/>
          <w:color w:val="000000" w:themeColor="text1"/>
        </w:rPr>
        <w:t xml:space="preserve">data-frame </w:t>
      </w:r>
      <w:r w:rsidR="00727CC9">
        <w:rPr>
          <w:bCs/>
          <w:color w:val="000000" w:themeColor="text1"/>
        </w:rPr>
        <w:t xml:space="preserve">filtered to show overridden and removed warning status </w:t>
      </w:r>
      <w:r w:rsidR="005E0D08">
        <w:rPr>
          <w:bCs/>
          <w:color w:val="000000" w:themeColor="text1"/>
        </w:rPr>
        <w:t>used for this analysis included</w:t>
      </w:r>
      <w:r w:rsidRPr="00644CCB">
        <w:rPr>
          <w:bCs/>
          <w:color w:val="000000" w:themeColor="text1"/>
        </w:rPr>
        <w:t xml:space="preserve"> 43</w:t>
      </w:r>
      <w:r w:rsidR="00B96710">
        <w:rPr>
          <w:bCs/>
          <w:color w:val="000000" w:themeColor="text1"/>
        </w:rPr>
        <w:t>,</w:t>
      </w:r>
      <w:r w:rsidRPr="00644CCB">
        <w:rPr>
          <w:bCs/>
          <w:color w:val="000000" w:themeColor="text1"/>
        </w:rPr>
        <w:t>119 records consist</w:t>
      </w:r>
      <w:r w:rsidR="005E0D08">
        <w:rPr>
          <w:bCs/>
          <w:color w:val="000000" w:themeColor="text1"/>
        </w:rPr>
        <w:t>ing</w:t>
      </w:r>
      <w:r w:rsidRPr="00644CCB">
        <w:rPr>
          <w:bCs/>
          <w:color w:val="000000" w:themeColor="text1"/>
        </w:rPr>
        <w:t xml:space="preserve"> of 32</w:t>
      </w:r>
      <w:r w:rsidR="00B96710">
        <w:rPr>
          <w:bCs/>
          <w:color w:val="000000" w:themeColor="text1"/>
        </w:rPr>
        <w:t>,</w:t>
      </w:r>
      <w:r w:rsidRPr="00644CCB">
        <w:rPr>
          <w:bCs/>
          <w:color w:val="000000" w:themeColor="text1"/>
        </w:rPr>
        <w:t>520 overrides and 10</w:t>
      </w:r>
      <w:r w:rsidR="00B96710">
        <w:rPr>
          <w:bCs/>
          <w:color w:val="000000" w:themeColor="text1"/>
        </w:rPr>
        <w:t>,</w:t>
      </w:r>
      <w:r w:rsidRPr="00644CCB">
        <w:rPr>
          <w:bCs/>
          <w:color w:val="000000" w:themeColor="text1"/>
        </w:rPr>
        <w:t>599 removals (</w:t>
      </w:r>
      <w:r w:rsidR="005E0D08">
        <w:rPr>
          <w:bCs/>
          <w:color w:val="000000" w:themeColor="text1"/>
        </w:rPr>
        <w:t xml:space="preserve">relating to </w:t>
      </w:r>
      <w:r w:rsidRPr="00644CCB">
        <w:rPr>
          <w:bCs/>
          <w:color w:val="000000" w:themeColor="text1"/>
        </w:rPr>
        <w:t>5</w:t>
      </w:r>
      <w:r w:rsidR="00B96710">
        <w:rPr>
          <w:bCs/>
          <w:color w:val="000000" w:themeColor="text1"/>
        </w:rPr>
        <w:t>,</w:t>
      </w:r>
      <w:r w:rsidRPr="00644CCB">
        <w:rPr>
          <w:bCs/>
          <w:color w:val="000000" w:themeColor="text1"/>
        </w:rPr>
        <w:t>628 individual patients).  It was found that 13</w:t>
      </w:r>
      <w:r w:rsidR="00B96710">
        <w:rPr>
          <w:bCs/>
          <w:color w:val="000000" w:themeColor="text1"/>
        </w:rPr>
        <w:t>,</w:t>
      </w:r>
      <w:r w:rsidRPr="00644CCB">
        <w:rPr>
          <w:bCs/>
          <w:color w:val="000000" w:themeColor="text1"/>
        </w:rPr>
        <w:t xml:space="preserve">579 records </w:t>
      </w:r>
      <w:r w:rsidR="00303E60">
        <w:rPr>
          <w:bCs/>
          <w:color w:val="000000" w:themeColor="text1"/>
        </w:rPr>
        <w:t>were</w:t>
      </w:r>
      <w:r w:rsidRPr="00644CCB">
        <w:rPr>
          <w:bCs/>
          <w:color w:val="000000" w:themeColor="text1"/>
        </w:rPr>
        <w:t xml:space="preserve"> male</w:t>
      </w:r>
      <w:r w:rsidR="00303E60">
        <w:rPr>
          <w:bCs/>
          <w:color w:val="000000" w:themeColor="text1"/>
        </w:rPr>
        <w:t>,</w:t>
      </w:r>
      <w:r w:rsidRPr="00644CCB">
        <w:rPr>
          <w:bCs/>
          <w:color w:val="000000" w:themeColor="text1"/>
        </w:rPr>
        <w:t xml:space="preserve"> and 29</w:t>
      </w:r>
      <w:r w:rsidR="00B96710">
        <w:rPr>
          <w:bCs/>
          <w:color w:val="000000" w:themeColor="text1"/>
        </w:rPr>
        <w:t>,</w:t>
      </w:r>
      <w:r w:rsidRPr="00644CCB">
        <w:rPr>
          <w:bCs/>
          <w:color w:val="000000" w:themeColor="text1"/>
        </w:rPr>
        <w:t>540 records are female.  Males represented 77.57%</w:t>
      </w:r>
      <w:r w:rsidR="00303E60">
        <w:rPr>
          <w:bCs/>
          <w:color w:val="000000" w:themeColor="text1"/>
        </w:rPr>
        <w:t xml:space="preserve"> (n=</w:t>
      </w:r>
      <w:r w:rsidR="00303E60" w:rsidRPr="00644CCB">
        <w:rPr>
          <w:bCs/>
          <w:color w:val="000000" w:themeColor="text1"/>
        </w:rPr>
        <w:t>1</w:t>
      </w:r>
      <w:r w:rsidR="00B96710">
        <w:rPr>
          <w:bCs/>
          <w:color w:val="000000" w:themeColor="text1"/>
        </w:rPr>
        <w:t>,</w:t>
      </w:r>
      <w:r w:rsidR="00303E60" w:rsidRPr="00644CCB">
        <w:rPr>
          <w:bCs/>
          <w:color w:val="000000" w:themeColor="text1"/>
        </w:rPr>
        <w:t>0533</w:t>
      </w:r>
      <w:r w:rsidR="00303E60">
        <w:rPr>
          <w:bCs/>
          <w:color w:val="000000" w:themeColor="text1"/>
        </w:rPr>
        <w:t>)</w:t>
      </w:r>
      <w:r w:rsidRPr="00644CCB">
        <w:rPr>
          <w:bCs/>
          <w:color w:val="000000" w:themeColor="text1"/>
        </w:rPr>
        <w:t xml:space="preserve"> overrides and 22.43%</w:t>
      </w:r>
      <w:r w:rsidR="00303E60">
        <w:rPr>
          <w:bCs/>
          <w:color w:val="000000" w:themeColor="text1"/>
        </w:rPr>
        <w:t xml:space="preserve"> (n=</w:t>
      </w:r>
      <w:r w:rsidR="00303E60" w:rsidRPr="00644CCB">
        <w:rPr>
          <w:bCs/>
          <w:color w:val="000000" w:themeColor="text1"/>
        </w:rPr>
        <w:t>3</w:t>
      </w:r>
      <w:r w:rsidR="00B96710">
        <w:rPr>
          <w:bCs/>
          <w:color w:val="000000" w:themeColor="text1"/>
        </w:rPr>
        <w:t>,</w:t>
      </w:r>
      <w:r w:rsidR="00303E60" w:rsidRPr="00644CCB">
        <w:rPr>
          <w:bCs/>
          <w:color w:val="000000" w:themeColor="text1"/>
        </w:rPr>
        <w:t>046</w:t>
      </w:r>
      <w:r w:rsidR="00303E60">
        <w:rPr>
          <w:bCs/>
          <w:color w:val="000000" w:themeColor="text1"/>
        </w:rPr>
        <w:t>)</w:t>
      </w:r>
      <w:r w:rsidRPr="00644CCB">
        <w:rPr>
          <w:bCs/>
          <w:color w:val="000000" w:themeColor="text1"/>
        </w:rPr>
        <w:t xml:space="preserve"> removals, while females represented 74.43%</w:t>
      </w:r>
      <w:r w:rsidR="00303E60">
        <w:rPr>
          <w:bCs/>
          <w:color w:val="000000" w:themeColor="text1"/>
        </w:rPr>
        <w:t xml:space="preserve"> (n=</w:t>
      </w:r>
      <w:r w:rsidR="00303E60" w:rsidRPr="00644CCB">
        <w:rPr>
          <w:bCs/>
          <w:color w:val="000000" w:themeColor="text1"/>
        </w:rPr>
        <w:t>21</w:t>
      </w:r>
      <w:r w:rsidR="00B96710">
        <w:rPr>
          <w:bCs/>
          <w:color w:val="000000" w:themeColor="text1"/>
        </w:rPr>
        <w:t>,</w:t>
      </w:r>
      <w:r w:rsidR="00303E60" w:rsidRPr="00644CCB">
        <w:rPr>
          <w:bCs/>
          <w:color w:val="000000" w:themeColor="text1"/>
        </w:rPr>
        <w:t>987</w:t>
      </w:r>
      <w:r w:rsidR="00303E60">
        <w:rPr>
          <w:bCs/>
          <w:color w:val="000000" w:themeColor="text1"/>
        </w:rPr>
        <w:t xml:space="preserve">) </w:t>
      </w:r>
      <w:r w:rsidRPr="00644CCB">
        <w:rPr>
          <w:bCs/>
          <w:color w:val="000000" w:themeColor="text1"/>
        </w:rPr>
        <w:t xml:space="preserve">overrides and 25.57% </w:t>
      </w:r>
      <w:r w:rsidR="00303E60">
        <w:rPr>
          <w:bCs/>
          <w:color w:val="000000" w:themeColor="text1"/>
        </w:rPr>
        <w:t>(n=</w:t>
      </w:r>
      <w:r w:rsidR="00303E60" w:rsidRPr="00644CCB">
        <w:rPr>
          <w:bCs/>
          <w:color w:val="000000" w:themeColor="text1"/>
        </w:rPr>
        <w:t>7</w:t>
      </w:r>
      <w:r w:rsidR="00B96710">
        <w:rPr>
          <w:bCs/>
          <w:color w:val="000000" w:themeColor="text1"/>
        </w:rPr>
        <w:t>,</w:t>
      </w:r>
      <w:r w:rsidR="00303E60" w:rsidRPr="00644CCB">
        <w:rPr>
          <w:bCs/>
          <w:color w:val="000000" w:themeColor="text1"/>
        </w:rPr>
        <w:t>553</w:t>
      </w:r>
      <w:r w:rsidR="00303E60">
        <w:rPr>
          <w:bCs/>
          <w:color w:val="000000" w:themeColor="text1"/>
        </w:rPr>
        <w:t xml:space="preserve">) </w:t>
      </w:r>
      <w:r w:rsidRPr="00644CCB">
        <w:rPr>
          <w:bCs/>
          <w:color w:val="000000" w:themeColor="text1"/>
        </w:rPr>
        <w:t xml:space="preserve">removals.  Overall counts and percentages </w:t>
      </w:r>
      <w:r w:rsidR="00303E60">
        <w:rPr>
          <w:bCs/>
          <w:color w:val="000000" w:themeColor="text1"/>
        </w:rPr>
        <w:t>for each of the</w:t>
      </w:r>
      <w:r w:rsidRPr="00644CCB">
        <w:rPr>
          <w:bCs/>
          <w:color w:val="000000" w:themeColor="text1"/>
        </w:rPr>
        <w:t xml:space="preserve"> variables </w:t>
      </w:r>
      <w:r w:rsidR="00303E60">
        <w:rPr>
          <w:bCs/>
          <w:color w:val="000000" w:themeColor="text1"/>
        </w:rPr>
        <w:t xml:space="preserve">included in the logistic regression </w:t>
      </w:r>
      <w:r w:rsidRPr="00644CCB">
        <w:rPr>
          <w:bCs/>
          <w:color w:val="000000" w:themeColor="text1"/>
        </w:rPr>
        <w:t xml:space="preserve">are presented </w:t>
      </w:r>
      <w:r w:rsidRPr="00727CC9">
        <w:rPr>
          <w:bCs/>
          <w:color w:val="000000" w:themeColor="text1"/>
        </w:rPr>
        <w:t xml:space="preserve">in Table </w:t>
      </w:r>
      <w:r w:rsidR="00727CC9">
        <w:rPr>
          <w:bCs/>
          <w:color w:val="000000" w:themeColor="text1"/>
        </w:rPr>
        <w:t>4</w:t>
      </w:r>
      <w:r w:rsidRPr="00727CC9">
        <w:rPr>
          <w:bCs/>
          <w:color w:val="000000" w:themeColor="text1"/>
        </w:rPr>
        <w:t>.</w:t>
      </w:r>
    </w:p>
    <w:p w14:paraId="305A2AD9" w14:textId="77777777" w:rsidR="006B003B" w:rsidRDefault="006B003B" w:rsidP="003B3E95">
      <w:pPr>
        <w:jc w:val="both"/>
      </w:pPr>
    </w:p>
    <w:p w14:paraId="5781EC8C" w14:textId="39AE8CE3" w:rsidR="00211693" w:rsidRPr="00C4500A" w:rsidRDefault="002657F8" w:rsidP="003B3E95">
      <w:pPr>
        <w:pStyle w:val="Heading3"/>
        <w:jc w:val="both"/>
        <w:rPr>
          <w:rFonts w:ascii="Times New Roman" w:hAnsi="Times New Roman" w:cs="Times New Roman"/>
          <w:b/>
          <w:bCs/>
          <w:i/>
          <w:iCs/>
          <w:color w:val="000000" w:themeColor="text1"/>
        </w:rPr>
      </w:pPr>
      <w:bookmarkStart w:id="25" w:name="_Toc81320313"/>
      <w:r w:rsidRPr="00C4500A">
        <w:rPr>
          <w:rFonts w:ascii="Times New Roman" w:hAnsi="Times New Roman" w:cs="Times New Roman"/>
          <w:b/>
          <w:bCs/>
          <w:i/>
          <w:iCs/>
          <w:color w:val="000000" w:themeColor="text1"/>
        </w:rPr>
        <w:t xml:space="preserve">3.2.1 </w:t>
      </w:r>
      <w:r w:rsidR="00211693" w:rsidRPr="00C4500A">
        <w:rPr>
          <w:rFonts w:ascii="Times New Roman" w:hAnsi="Times New Roman" w:cs="Times New Roman"/>
          <w:b/>
          <w:bCs/>
          <w:i/>
          <w:iCs/>
          <w:color w:val="000000" w:themeColor="text1"/>
        </w:rPr>
        <w:t>Unadjusted analysis</w:t>
      </w:r>
      <w:bookmarkEnd w:id="25"/>
    </w:p>
    <w:p w14:paraId="2E5C9233" w14:textId="6CD1EE40" w:rsidR="00211693" w:rsidRPr="00644CCB" w:rsidRDefault="00211693" w:rsidP="003B3E95">
      <w:pPr>
        <w:jc w:val="both"/>
        <w:rPr>
          <w:bCs/>
          <w:color w:val="000000" w:themeColor="text1"/>
        </w:rPr>
      </w:pPr>
      <w:r w:rsidRPr="00644CCB">
        <w:rPr>
          <w:bCs/>
          <w:color w:val="000000" w:themeColor="text1"/>
        </w:rPr>
        <w:t xml:space="preserve">In </w:t>
      </w:r>
      <w:r w:rsidR="004163B0">
        <w:rPr>
          <w:bCs/>
          <w:color w:val="000000" w:themeColor="text1"/>
        </w:rPr>
        <w:t xml:space="preserve">the </w:t>
      </w:r>
      <w:r w:rsidRPr="00644CCB">
        <w:rPr>
          <w:bCs/>
          <w:color w:val="000000" w:themeColor="text1"/>
        </w:rPr>
        <w:t>unadjusted analysis</w:t>
      </w:r>
      <w:r>
        <w:rPr>
          <w:bCs/>
          <w:color w:val="000000" w:themeColor="text1"/>
        </w:rPr>
        <w:t xml:space="preserve"> (Table </w:t>
      </w:r>
      <w:r w:rsidR="006A27CE">
        <w:rPr>
          <w:bCs/>
          <w:color w:val="000000" w:themeColor="text1"/>
        </w:rPr>
        <w:t>4</w:t>
      </w:r>
      <w:r>
        <w:rPr>
          <w:bCs/>
          <w:color w:val="000000" w:themeColor="text1"/>
        </w:rPr>
        <w:t>)</w:t>
      </w:r>
      <w:r w:rsidR="00303E60">
        <w:rPr>
          <w:bCs/>
          <w:color w:val="000000" w:themeColor="text1"/>
        </w:rPr>
        <w:t>, prescriptio</w:t>
      </w:r>
      <w:r w:rsidR="00005598">
        <w:rPr>
          <w:bCs/>
          <w:color w:val="000000" w:themeColor="text1"/>
        </w:rPr>
        <w:t xml:space="preserve">n </w:t>
      </w:r>
      <w:r w:rsidR="00303E60">
        <w:rPr>
          <w:bCs/>
          <w:color w:val="000000" w:themeColor="text1"/>
        </w:rPr>
        <w:t xml:space="preserve">warnings for </w:t>
      </w:r>
      <w:r w:rsidRPr="00644CCB">
        <w:rPr>
          <w:bCs/>
          <w:color w:val="000000" w:themeColor="text1"/>
        </w:rPr>
        <w:t>males (OR 1.19 [1.13-1.25</w:t>
      </w:r>
      <w:r w:rsidRPr="00753EF7">
        <w:rPr>
          <w:bCs/>
          <w:color w:val="000000" w:themeColor="text1"/>
        </w:rPr>
        <w:t xml:space="preserve">], p&lt;0.001) </w:t>
      </w:r>
      <w:r w:rsidR="00303E60">
        <w:rPr>
          <w:bCs/>
          <w:color w:val="000000" w:themeColor="text1"/>
        </w:rPr>
        <w:t>we</w:t>
      </w:r>
      <w:r w:rsidRPr="00753EF7">
        <w:rPr>
          <w:bCs/>
          <w:color w:val="000000" w:themeColor="text1"/>
        </w:rPr>
        <w:t>re</w:t>
      </w:r>
      <w:r w:rsidRPr="00644CCB">
        <w:rPr>
          <w:bCs/>
          <w:color w:val="000000" w:themeColor="text1"/>
        </w:rPr>
        <w:t xml:space="preserve"> 19% more likely to be overridden</w:t>
      </w:r>
      <w:r w:rsidR="00005598">
        <w:rPr>
          <w:bCs/>
          <w:color w:val="000000" w:themeColor="text1"/>
        </w:rPr>
        <w:t xml:space="preserve"> </w:t>
      </w:r>
      <w:r w:rsidR="00005598" w:rsidRPr="00644CCB">
        <w:rPr>
          <w:bCs/>
          <w:color w:val="000000" w:themeColor="text1"/>
        </w:rPr>
        <w:t xml:space="preserve">than </w:t>
      </w:r>
      <w:r w:rsidR="00005598">
        <w:rPr>
          <w:bCs/>
          <w:color w:val="000000" w:themeColor="text1"/>
        </w:rPr>
        <w:t xml:space="preserve">for </w:t>
      </w:r>
      <w:r w:rsidR="00005598" w:rsidRPr="00644CCB">
        <w:rPr>
          <w:bCs/>
          <w:color w:val="000000" w:themeColor="text1"/>
        </w:rPr>
        <w:t>females</w:t>
      </w:r>
      <w:r w:rsidRPr="00644CCB">
        <w:rPr>
          <w:bCs/>
          <w:color w:val="000000" w:themeColor="text1"/>
        </w:rPr>
        <w:t xml:space="preserve">. </w:t>
      </w:r>
    </w:p>
    <w:p w14:paraId="36711DFD" w14:textId="77777777" w:rsidR="00194435" w:rsidRPr="00644CCB" w:rsidRDefault="00194435" w:rsidP="003B3E95">
      <w:pPr>
        <w:jc w:val="both"/>
        <w:rPr>
          <w:bCs/>
          <w:color w:val="000000" w:themeColor="text1"/>
        </w:rPr>
      </w:pPr>
    </w:p>
    <w:p w14:paraId="2563963B" w14:textId="4B103D56" w:rsidR="00211693" w:rsidRPr="00644CCB" w:rsidRDefault="00211693" w:rsidP="003B3E95">
      <w:pPr>
        <w:jc w:val="both"/>
        <w:rPr>
          <w:bCs/>
          <w:color w:val="000000" w:themeColor="text1"/>
        </w:rPr>
      </w:pPr>
      <w:r w:rsidRPr="00644CCB">
        <w:rPr>
          <w:bCs/>
          <w:color w:val="000000" w:themeColor="text1"/>
        </w:rPr>
        <w:t xml:space="preserve">Patient age </w:t>
      </w:r>
      <w:r w:rsidR="00303E60">
        <w:rPr>
          <w:bCs/>
          <w:color w:val="000000" w:themeColor="text1"/>
        </w:rPr>
        <w:t>was</w:t>
      </w:r>
      <w:r w:rsidRPr="00644CCB">
        <w:rPr>
          <w:bCs/>
          <w:color w:val="000000" w:themeColor="text1"/>
        </w:rPr>
        <w:t xml:space="preserve"> not strongly associated with overrides</w:t>
      </w:r>
      <w:r w:rsidR="00005598">
        <w:rPr>
          <w:bCs/>
          <w:color w:val="000000" w:themeColor="text1"/>
        </w:rPr>
        <w:t xml:space="preserve"> in the unadjusted model</w:t>
      </w:r>
      <w:r w:rsidRPr="00644CCB">
        <w:rPr>
          <w:bCs/>
          <w:color w:val="000000" w:themeColor="text1"/>
        </w:rPr>
        <w:t>, w</w:t>
      </w:r>
      <w:r w:rsidR="00303E60">
        <w:rPr>
          <w:bCs/>
          <w:color w:val="000000" w:themeColor="text1"/>
        </w:rPr>
        <w:t>ith</w:t>
      </w:r>
      <w:r w:rsidRPr="00644CCB">
        <w:rPr>
          <w:bCs/>
          <w:color w:val="000000" w:themeColor="text1"/>
        </w:rPr>
        <w:t xml:space="preserve"> the </w:t>
      </w:r>
      <w:proofErr w:type="gramStart"/>
      <w:r w:rsidRPr="00644CCB">
        <w:rPr>
          <w:bCs/>
          <w:color w:val="000000" w:themeColor="text1"/>
        </w:rPr>
        <w:t>6-15 year</w:t>
      </w:r>
      <w:proofErr w:type="gramEnd"/>
      <w:r w:rsidRPr="00644CCB">
        <w:rPr>
          <w:bCs/>
          <w:color w:val="000000" w:themeColor="text1"/>
        </w:rPr>
        <w:t xml:space="preserve"> cohort </w:t>
      </w:r>
      <w:r w:rsidR="00303E60">
        <w:rPr>
          <w:bCs/>
          <w:color w:val="000000" w:themeColor="text1"/>
        </w:rPr>
        <w:t xml:space="preserve">being </w:t>
      </w:r>
      <w:r w:rsidRPr="00644CCB">
        <w:rPr>
          <w:bCs/>
          <w:color w:val="000000" w:themeColor="text1"/>
        </w:rPr>
        <w:t xml:space="preserve">the only age group (OR </w:t>
      </w:r>
      <w:r w:rsidRPr="00644CCB">
        <w:rPr>
          <w:color w:val="000000" w:themeColor="text1"/>
        </w:rPr>
        <w:t>1.42 [0.74-2.58], p=0.316)</w:t>
      </w:r>
      <w:r w:rsidRPr="00644CCB">
        <w:rPr>
          <w:bCs/>
          <w:color w:val="000000" w:themeColor="text1"/>
        </w:rPr>
        <w:t xml:space="preserve"> that </w:t>
      </w:r>
      <w:r w:rsidR="00303E60">
        <w:rPr>
          <w:bCs/>
          <w:color w:val="000000" w:themeColor="text1"/>
        </w:rPr>
        <w:t>was</w:t>
      </w:r>
      <w:r w:rsidRPr="00644CCB">
        <w:rPr>
          <w:bCs/>
          <w:color w:val="000000" w:themeColor="text1"/>
        </w:rPr>
        <w:t xml:space="preserve"> 42% more likely than the 0-5 year cohort to have prescriptions overridden.</w:t>
      </w:r>
    </w:p>
    <w:p w14:paraId="78872B26" w14:textId="77777777" w:rsidR="00211693" w:rsidRPr="00644CCB" w:rsidRDefault="00211693" w:rsidP="003B3E95">
      <w:pPr>
        <w:jc w:val="both"/>
        <w:rPr>
          <w:bCs/>
          <w:color w:val="000000" w:themeColor="text1"/>
        </w:rPr>
      </w:pPr>
    </w:p>
    <w:p w14:paraId="748F4936" w14:textId="053D9D07" w:rsidR="00211693" w:rsidRPr="00644CCB" w:rsidRDefault="00303E60" w:rsidP="003B3E95">
      <w:pPr>
        <w:jc w:val="both"/>
        <w:rPr>
          <w:lang w:val="en-US"/>
        </w:rPr>
      </w:pPr>
      <w:r>
        <w:t>Most</w:t>
      </w:r>
      <w:r w:rsidR="00211693" w:rsidRPr="00644CCB">
        <w:t xml:space="preserve"> provider types</w:t>
      </w:r>
      <w:r>
        <w:t xml:space="preserve"> we</w:t>
      </w:r>
      <w:r w:rsidR="00211693" w:rsidRPr="00644CCB">
        <w:t xml:space="preserve">re </w:t>
      </w:r>
      <w:r>
        <w:t>significantly less likely to override prescription</w:t>
      </w:r>
      <w:r w:rsidR="00211693" w:rsidRPr="00644CCB">
        <w:t xml:space="preserve"> warning</w:t>
      </w:r>
      <w:r>
        <w:t>s</w:t>
      </w:r>
      <w:r w:rsidR="00211693" w:rsidRPr="00644CCB">
        <w:t xml:space="preserve"> </w:t>
      </w:r>
      <w:r>
        <w:t>as compared to pharmacists</w:t>
      </w:r>
      <w:r w:rsidR="00211693" w:rsidRPr="00644CCB">
        <w:t xml:space="preserve">.  </w:t>
      </w:r>
      <w:proofErr w:type="gramStart"/>
      <w:r w:rsidR="00211693" w:rsidRPr="00644CCB">
        <w:t>Technicians</w:t>
      </w:r>
      <w:proofErr w:type="gramEnd"/>
      <w:r w:rsidR="002523F1">
        <w:t xml:space="preserve"> however, were the only group more likely to override prescription warnings as compared to pharmacists </w:t>
      </w:r>
      <w:r w:rsidR="00211693" w:rsidRPr="00644CCB">
        <w:t>(OR 83.50 [18.88-1466.32], p&lt;0.001)</w:t>
      </w:r>
      <w:r w:rsidR="002523F1">
        <w:t>.</w:t>
      </w:r>
    </w:p>
    <w:p w14:paraId="37F898ED" w14:textId="77777777" w:rsidR="00211693" w:rsidRPr="00644CCB" w:rsidRDefault="00211693" w:rsidP="003B3E95">
      <w:pPr>
        <w:jc w:val="both"/>
        <w:rPr>
          <w:lang w:val="en-US"/>
        </w:rPr>
      </w:pPr>
    </w:p>
    <w:p w14:paraId="570F7CC2" w14:textId="30FFEA89" w:rsidR="00211693" w:rsidRPr="00644CCB" w:rsidRDefault="002523F1" w:rsidP="003B3E95">
      <w:pPr>
        <w:jc w:val="both"/>
        <w:rPr>
          <w:lang w:val="en-US"/>
        </w:rPr>
      </w:pPr>
      <w:r>
        <w:rPr>
          <w:lang w:val="en-US"/>
        </w:rPr>
        <w:t>There were significantly fewer prescription</w:t>
      </w:r>
      <w:r w:rsidR="00211693" w:rsidRPr="00644CCB">
        <w:rPr>
          <w:lang w:val="en-US"/>
        </w:rPr>
        <w:t xml:space="preserve"> overrides (p&lt;0.001) </w:t>
      </w:r>
      <w:r>
        <w:rPr>
          <w:lang w:val="en-US"/>
        </w:rPr>
        <w:t>in all specialty departments as compared to pharmacy departments</w:t>
      </w:r>
      <w:r w:rsidR="00211693" w:rsidRPr="00644CCB">
        <w:rPr>
          <w:lang w:val="en-US"/>
        </w:rPr>
        <w:t>.</w:t>
      </w:r>
    </w:p>
    <w:p w14:paraId="08321551" w14:textId="77777777" w:rsidR="00211693" w:rsidRPr="00644CCB" w:rsidRDefault="00211693" w:rsidP="003B3E95">
      <w:pPr>
        <w:jc w:val="both"/>
        <w:rPr>
          <w:lang w:val="en-US"/>
        </w:rPr>
      </w:pPr>
    </w:p>
    <w:p w14:paraId="04687B0D" w14:textId="1B8B6610" w:rsidR="00211693" w:rsidRPr="00644CCB" w:rsidRDefault="002523F1" w:rsidP="003B3E95">
      <w:pPr>
        <w:jc w:val="both"/>
      </w:pPr>
      <w:r>
        <w:rPr>
          <w:lang w:val="en-US"/>
        </w:rPr>
        <w:t>Prescription for s</w:t>
      </w:r>
      <w:r w:rsidR="00211693" w:rsidRPr="00644CCB">
        <w:rPr>
          <w:lang w:val="en-US"/>
        </w:rPr>
        <w:t>teroids</w:t>
      </w:r>
      <w:r w:rsidR="000E542E">
        <w:rPr>
          <w:lang w:val="en-US"/>
        </w:rPr>
        <w:t xml:space="preserve"> </w:t>
      </w:r>
      <w:r w:rsidR="00211693" w:rsidRPr="00644CCB">
        <w:rPr>
          <w:lang w:val="en-US"/>
        </w:rPr>
        <w:t xml:space="preserve">(OR </w:t>
      </w:r>
      <w:r w:rsidR="00211693" w:rsidRPr="00644CCB">
        <w:t xml:space="preserve">3.71 [2.93-4.77], p&lt;0.001) </w:t>
      </w:r>
      <w:r>
        <w:t>we</w:t>
      </w:r>
      <w:r w:rsidR="00211693" w:rsidRPr="00644CCB">
        <w:t xml:space="preserve">re </w:t>
      </w:r>
      <w:r>
        <w:t>nearly 4</w:t>
      </w:r>
      <w:r w:rsidR="00211693" w:rsidRPr="00644CCB">
        <w:t xml:space="preserve"> times and corticosteroids (OR 2.83 [2.30-3.51], p&lt;0.001) </w:t>
      </w:r>
      <w:r>
        <w:t>we</w:t>
      </w:r>
      <w:r w:rsidR="00211693" w:rsidRPr="00644CCB">
        <w:t xml:space="preserve">re </w:t>
      </w:r>
      <w:r>
        <w:t>nearly 3 times</w:t>
      </w:r>
      <w:r w:rsidR="00211693" w:rsidRPr="00644CCB">
        <w:t xml:space="preserve"> more likely </w:t>
      </w:r>
      <w:r>
        <w:t xml:space="preserve">to be overridden </w:t>
      </w:r>
      <w:r w:rsidR="00211693" w:rsidRPr="00644CCB">
        <w:t>than antibiotic</w:t>
      </w:r>
      <w:r>
        <w:t xml:space="preserve"> prescriptions</w:t>
      </w:r>
      <w:r w:rsidR="00211693" w:rsidRPr="00644CCB">
        <w:t xml:space="preserve">.  </w:t>
      </w:r>
      <w:r>
        <w:t>Prescriptions for i</w:t>
      </w:r>
      <w:r w:rsidR="00211693" w:rsidRPr="00644CCB">
        <w:t>mmunoglobulin</w:t>
      </w:r>
      <w:r>
        <w:t>s</w:t>
      </w:r>
      <w:r w:rsidR="00211693" w:rsidRPr="00644CCB">
        <w:t xml:space="preserve"> (OR 4.36 [3.59-5.35], p&lt;0.001) </w:t>
      </w:r>
      <w:r>
        <w:t>were more than 4</w:t>
      </w:r>
      <w:r w:rsidR="00211693" w:rsidRPr="00644CCB">
        <w:t xml:space="preserve"> times and opioids (OR 2.07 [1.94-2.20], p&lt;0.001) </w:t>
      </w:r>
      <w:r>
        <w:t xml:space="preserve">were </w:t>
      </w:r>
      <w:r w:rsidRPr="00644CCB">
        <w:t xml:space="preserve">more </w:t>
      </w:r>
      <w:r>
        <w:lastRenderedPageBreak/>
        <w:t xml:space="preserve">than 2 times as </w:t>
      </w:r>
      <w:r w:rsidR="00211693" w:rsidRPr="00644CCB">
        <w:t>likely to be overridden than antibiotics. Prescriptions categorised as ‘</w:t>
      </w:r>
      <w:r w:rsidR="003F1AD1">
        <w:t>o</w:t>
      </w:r>
      <w:r w:rsidR="00211693" w:rsidRPr="00644CCB">
        <w:t xml:space="preserve">ther’ (OR 1.52 [1.40-1.64], p&lt;0.001) </w:t>
      </w:r>
      <w:r>
        <w:t>we</w:t>
      </w:r>
      <w:r w:rsidR="00211693" w:rsidRPr="00644CCB">
        <w:t>re 52% more likely to be overridden</w:t>
      </w:r>
      <w:r>
        <w:t xml:space="preserve"> as compared to</w:t>
      </w:r>
      <w:r w:rsidRPr="00644CCB">
        <w:t xml:space="preserve"> antibiotics</w:t>
      </w:r>
      <w:r w:rsidR="00211693" w:rsidRPr="00644CCB">
        <w:t>.</w:t>
      </w:r>
    </w:p>
    <w:p w14:paraId="37456529" w14:textId="77777777" w:rsidR="00211693" w:rsidRPr="00644CCB" w:rsidRDefault="00211693" w:rsidP="003B3E95">
      <w:pPr>
        <w:jc w:val="both"/>
      </w:pPr>
    </w:p>
    <w:p w14:paraId="7C469BA6" w14:textId="5215B315" w:rsidR="00211693" w:rsidRPr="00644CCB" w:rsidRDefault="00211693" w:rsidP="003B3E95">
      <w:pPr>
        <w:jc w:val="both"/>
      </w:pPr>
      <w:r w:rsidRPr="00644CCB">
        <w:t xml:space="preserve">Those patients who </w:t>
      </w:r>
      <w:r w:rsidR="002523F1">
        <w:t>we</w:t>
      </w:r>
      <w:r w:rsidRPr="00644CCB">
        <w:t xml:space="preserve">re </w:t>
      </w:r>
      <w:r w:rsidR="002523F1">
        <w:t>classified as</w:t>
      </w:r>
      <w:r w:rsidRPr="00644CCB">
        <w:t xml:space="preserve"> outpatients (OR 4.27 [4.02-4.54], p&lt;0.001) </w:t>
      </w:r>
      <w:r w:rsidR="002523F1">
        <w:t>we</w:t>
      </w:r>
      <w:r w:rsidRPr="00644CCB">
        <w:t xml:space="preserve">re strongly associated with </w:t>
      </w:r>
      <w:r w:rsidR="002523F1">
        <w:t xml:space="preserve">prescription warning </w:t>
      </w:r>
      <w:r w:rsidRPr="00644CCB">
        <w:t xml:space="preserve">overrides and </w:t>
      </w:r>
      <w:r w:rsidR="002523F1">
        <w:t>were over 4 times</w:t>
      </w:r>
      <w:r w:rsidRPr="00644CCB">
        <w:t xml:space="preserve"> more likely </w:t>
      </w:r>
      <w:r w:rsidR="002523F1">
        <w:t>to have override records as compared to</w:t>
      </w:r>
      <w:r w:rsidRPr="00644CCB">
        <w:t xml:space="preserve"> inpatients.  While the ‘Both Inpatient and Outpatient’ category (OR 1.63 [1.00-2.79], p=0.059), </w:t>
      </w:r>
      <w:r w:rsidR="002523F1">
        <w:t>was</w:t>
      </w:r>
      <w:r w:rsidRPr="00644CCB">
        <w:t xml:space="preserve"> </w:t>
      </w:r>
      <w:r w:rsidR="004163B0">
        <w:t>on the borderline of statistical significance</w:t>
      </w:r>
      <w:r w:rsidR="00DB5F96">
        <w:t xml:space="preserve"> for the</w:t>
      </w:r>
      <w:r w:rsidRPr="00644CCB">
        <w:t xml:space="preserve"> associat</w:t>
      </w:r>
      <w:r w:rsidR="00DB5F96">
        <w:t>ion</w:t>
      </w:r>
      <w:r w:rsidRPr="00644CCB">
        <w:t xml:space="preserve"> with overrides, </w:t>
      </w:r>
      <w:r w:rsidR="00AB797B">
        <w:t>prescriptions fo</w:t>
      </w:r>
      <w:r w:rsidR="003F1AD1">
        <w:t xml:space="preserve">r </w:t>
      </w:r>
      <w:r w:rsidR="00AB797B">
        <w:t xml:space="preserve">patients in </w:t>
      </w:r>
      <w:r w:rsidRPr="00644CCB">
        <w:t>th</w:t>
      </w:r>
      <w:r w:rsidR="00AB797B">
        <w:t>is</w:t>
      </w:r>
      <w:r w:rsidRPr="00644CCB">
        <w:t xml:space="preserve"> category </w:t>
      </w:r>
      <w:r w:rsidR="002523F1">
        <w:t>w</w:t>
      </w:r>
      <w:r w:rsidR="00AB797B">
        <w:t>ere</w:t>
      </w:r>
      <w:r w:rsidR="003F1AD1">
        <w:t xml:space="preserve"> </w:t>
      </w:r>
      <w:r w:rsidRPr="00644CCB">
        <w:t xml:space="preserve">63% more likely to be overridden than </w:t>
      </w:r>
      <w:r w:rsidR="00AB797B">
        <w:t xml:space="preserve">for those in </w:t>
      </w:r>
      <w:r w:rsidRPr="00644CCB">
        <w:t>the inpatient category.</w:t>
      </w:r>
    </w:p>
    <w:p w14:paraId="3BCE33A1" w14:textId="77777777" w:rsidR="00211693" w:rsidRPr="00644CCB" w:rsidRDefault="00211693" w:rsidP="003B3E95">
      <w:pPr>
        <w:jc w:val="both"/>
        <w:rPr>
          <w:bCs/>
          <w:color w:val="000000" w:themeColor="text1"/>
        </w:rPr>
      </w:pPr>
      <w:r w:rsidRPr="00644CCB">
        <w:rPr>
          <w:bCs/>
          <w:color w:val="000000" w:themeColor="text1"/>
        </w:rPr>
        <w:t xml:space="preserve"> </w:t>
      </w:r>
    </w:p>
    <w:p w14:paraId="30EF53AC" w14:textId="0719757B" w:rsidR="00211693" w:rsidRPr="00644CCB" w:rsidRDefault="00211693" w:rsidP="003B3E95">
      <w:pPr>
        <w:jc w:val="both"/>
        <w:rPr>
          <w:bCs/>
          <w:color w:val="000000" w:themeColor="text1"/>
        </w:rPr>
      </w:pPr>
      <w:r w:rsidRPr="00644CCB">
        <w:rPr>
          <w:bCs/>
          <w:color w:val="000000" w:themeColor="text1"/>
        </w:rPr>
        <w:t>‘Rash, Itching or Hives &amp; Other’ (OR 1.71 [1.46-1.99],</w:t>
      </w:r>
      <w:r w:rsidRPr="00644CCB">
        <w:rPr>
          <w:color w:val="000000" w:themeColor="text1"/>
        </w:rPr>
        <w:t xml:space="preserve"> p&lt;0.001)</w:t>
      </w:r>
      <w:r w:rsidRPr="00644CCB">
        <w:rPr>
          <w:bCs/>
          <w:color w:val="000000" w:themeColor="text1"/>
        </w:rPr>
        <w:t xml:space="preserve"> and ‘</w:t>
      </w:r>
      <w:r w:rsidR="003F1AD1">
        <w:rPr>
          <w:bCs/>
          <w:color w:val="000000" w:themeColor="text1"/>
        </w:rPr>
        <w:t>o</w:t>
      </w:r>
      <w:r w:rsidRPr="00644CCB">
        <w:rPr>
          <w:bCs/>
          <w:color w:val="000000" w:themeColor="text1"/>
        </w:rPr>
        <w:t>ther’ (OR 1.54 [1.32-1.79], p</w:t>
      </w:r>
      <w:r w:rsidRPr="00644CCB">
        <w:rPr>
          <w:color w:val="000000" w:themeColor="text1"/>
        </w:rPr>
        <w:t>&lt;0.001)</w:t>
      </w:r>
      <w:r w:rsidRPr="00644CCB">
        <w:rPr>
          <w:bCs/>
          <w:color w:val="000000" w:themeColor="text1"/>
        </w:rPr>
        <w:t xml:space="preserve"> </w:t>
      </w:r>
      <w:r w:rsidR="00AB797B">
        <w:rPr>
          <w:bCs/>
          <w:color w:val="000000" w:themeColor="text1"/>
        </w:rPr>
        <w:t>drug-allergy</w:t>
      </w:r>
      <w:r w:rsidRPr="00644CCB">
        <w:rPr>
          <w:bCs/>
          <w:color w:val="000000" w:themeColor="text1"/>
        </w:rPr>
        <w:t xml:space="preserve"> reactions </w:t>
      </w:r>
      <w:r w:rsidR="00AB797B">
        <w:rPr>
          <w:bCs/>
          <w:color w:val="000000" w:themeColor="text1"/>
        </w:rPr>
        <w:t>we</w:t>
      </w:r>
      <w:r w:rsidRPr="00644CCB">
        <w:rPr>
          <w:bCs/>
          <w:color w:val="000000" w:themeColor="text1"/>
        </w:rPr>
        <w:t xml:space="preserve">re strongly associated (p&lt;0.001) with overrides.  </w:t>
      </w:r>
      <w:r w:rsidR="00AB797B">
        <w:rPr>
          <w:bCs/>
          <w:color w:val="000000" w:themeColor="text1"/>
        </w:rPr>
        <w:t xml:space="preserve">Prescriptions with drug-allergy reaction </w:t>
      </w:r>
      <w:r w:rsidR="007572ED">
        <w:rPr>
          <w:bCs/>
          <w:color w:val="000000" w:themeColor="text1"/>
        </w:rPr>
        <w:t>warnings</w:t>
      </w:r>
      <w:r w:rsidR="00AB797B">
        <w:rPr>
          <w:bCs/>
          <w:color w:val="000000" w:themeColor="text1"/>
        </w:rPr>
        <w:t xml:space="preserve"> relating to t</w:t>
      </w:r>
      <w:r w:rsidRPr="00644CCB">
        <w:rPr>
          <w:bCs/>
          <w:color w:val="000000" w:themeColor="text1"/>
        </w:rPr>
        <w:t xml:space="preserve">he former </w:t>
      </w:r>
      <w:r w:rsidR="00AB797B">
        <w:rPr>
          <w:bCs/>
          <w:color w:val="000000" w:themeColor="text1"/>
        </w:rPr>
        <w:t xml:space="preserve">were </w:t>
      </w:r>
      <w:r w:rsidRPr="00644CCB">
        <w:rPr>
          <w:bCs/>
          <w:color w:val="000000" w:themeColor="text1"/>
        </w:rPr>
        <w:t>71% more likely to be overridden than Anaphylaxis</w:t>
      </w:r>
      <w:r w:rsidR="00AB797B">
        <w:rPr>
          <w:bCs/>
          <w:color w:val="000000" w:themeColor="text1"/>
        </w:rPr>
        <w:t xml:space="preserve">, while the latter were </w:t>
      </w:r>
      <w:r w:rsidR="00AB797B" w:rsidRPr="00644CCB">
        <w:rPr>
          <w:bCs/>
          <w:color w:val="000000" w:themeColor="text1"/>
        </w:rPr>
        <w:t>54%</w:t>
      </w:r>
      <w:r w:rsidR="00AB797B">
        <w:rPr>
          <w:bCs/>
          <w:color w:val="000000" w:themeColor="text1"/>
        </w:rPr>
        <w:t xml:space="preserve"> more likely to be overridden. </w:t>
      </w:r>
      <w:r w:rsidRPr="00644CCB">
        <w:rPr>
          <w:bCs/>
          <w:color w:val="000000" w:themeColor="text1"/>
        </w:rPr>
        <w:t xml:space="preserve">‘Shortness of Breath &amp; Other’ </w:t>
      </w:r>
      <w:r w:rsidR="00AB797B">
        <w:rPr>
          <w:bCs/>
          <w:color w:val="000000" w:themeColor="text1"/>
        </w:rPr>
        <w:t>reactions were</w:t>
      </w:r>
      <w:r w:rsidRPr="00644CCB">
        <w:rPr>
          <w:bCs/>
          <w:color w:val="000000" w:themeColor="text1"/>
        </w:rPr>
        <w:t xml:space="preserve"> 60%, ‘Shortness of Breath’ 45%, </w:t>
      </w:r>
      <w:r w:rsidR="00AB797B">
        <w:rPr>
          <w:bCs/>
          <w:color w:val="000000" w:themeColor="text1"/>
        </w:rPr>
        <w:t xml:space="preserve">and </w:t>
      </w:r>
      <w:r w:rsidRPr="00644CCB">
        <w:rPr>
          <w:bCs/>
          <w:color w:val="000000" w:themeColor="text1"/>
        </w:rPr>
        <w:t xml:space="preserve">‘Swelling &amp; Other’ </w:t>
      </w:r>
      <w:r w:rsidR="00AB797B">
        <w:rPr>
          <w:bCs/>
          <w:color w:val="000000" w:themeColor="text1"/>
        </w:rPr>
        <w:t xml:space="preserve">were </w:t>
      </w:r>
      <w:r w:rsidRPr="00644CCB">
        <w:rPr>
          <w:bCs/>
          <w:color w:val="000000" w:themeColor="text1"/>
        </w:rPr>
        <w:t xml:space="preserve">41% more likely to be overridden than </w:t>
      </w:r>
      <w:r w:rsidR="008835A3">
        <w:rPr>
          <w:bCs/>
          <w:color w:val="000000" w:themeColor="text1"/>
        </w:rPr>
        <w:t>a</w:t>
      </w:r>
      <w:r w:rsidRPr="00644CCB">
        <w:rPr>
          <w:bCs/>
          <w:color w:val="000000" w:themeColor="text1"/>
        </w:rPr>
        <w:t>naphylaxis.</w:t>
      </w:r>
    </w:p>
    <w:p w14:paraId="6869C838" w14:textId="77777777" w:rsidR="00211693" w:rsidRPr="00644CCB" w:rsidRDefault="00211693" w:rsidP="003B3E95">
      <w:pPr>
        <w:jc w:val="both"/>
        <w:rPr>
          <w:bCs/>
          <w:color w:val="000000" w:themeColor="text1"/>
        </w:rPr>
      </w:pPr>
    </w:p>
    <w:p w14:paraId="3D330B46" w14:textId="6285B830" w:rsidR="00211693" w:rsidRPr="00644CCB" w:rsidRDefault="00AB797B" w:rsidP="003B3E95">
      <w:pPr>
        <w:jc w:val="both"/>
        <w:rPr>
          <w:bCs/>
          <w:color w:val="000000" w:themeColor="text1"/>
        </w:rPr>
      </w:pPr>
      <w:r>
        <w:rPr>
          <w:bCs/>
          <w:color w:val="000000" w:themeColor="text1"/>
        </w:rPr>
        <w:t>Warnings categorised at an</w:t>
      </w:r>
      <w:r w:rsidR="00211693" w:rsidRPr="00644CCB">
        <w:rPr>
          <w:bCs/>
          <w:color w:val="000000" w:themeColor="text1"/>
        </w:rPr>
        <w:t xml:space="preserve"> importance level of ‘Very High’ (OR 0.65 [0.62-0.68], p</w:t>
      </w:r>
      <w:r w:rsidR="00211693" w:rsidRPr="00644CCB">
        <w:rPr>
          <w:color w:val="000000" w:themeColor="text1"/>
        </w:rPr>
        <w:t>&lt;0.001)</w:t>
      </w:r>
      <w:r w:rsidR="00211693" w:rsidRPr="00644CCB">
        <w:rPr>
          <w:bCs/>
          <w:color w:val="000000" w:themeColor="text1"/>
        </w:rPr>
        <w:t xml:space="preserve"> </w:t>
      </w:r>
      <w:r>
        <w:rPr>
          <w:bCs/>
          <w:color w:val="000000" w:themeColor="text1"/>
        </w:rPr>
        <w:t xml:space="preserve">were </w:t>
      </w:r>
      <w:r w:rsidR="00211693" w:rsidRPr="00644CCB">
        <w:rPr>
          <w:bCs/>
          <w:color w:val="000000" w:themeColor="text1"/>
        </w:rPr>
        <w:t xml:space="preserve">35% less likely to be overridden than </w:t>
      </w:r>
      <w:r>
        <w:rPr>
          <w:bCs/>
          <w:color w:val="000000" w:themeColor="text1"/>
        </w:rPr>
        <w:t xml:space="preserve">those categorised as </w:t>
      </w:r>
      <w:r w:rsidR="00211693" w:rsidRPr="00644CCB">
        <w:rPr>
          <w:bCs/>
          <w:color w:val="000000" w:themeColor="text1"/>
        </w:rPr>
        <w:t>‘High’.</w:t>
      </w:r>
    </w:p>
    <w:p w14:paraId="6A444ABA" w14:textId="77777777" w:rsidR="00211693" w:rsidRPr="00644CCB" w:rsidRDefault="00211693" w:rsidP="003B3E95">
      <w:pPr>
        <w:jc w:val="both"/>
        <w:rPr>
          <w:bCs/>
          <w:color w:val="000000" w:themeColor="text1"/>
        </w:rPr>
      </w:pPr>
    </w:p>
    <w:p w14:paraId="58F3BAA7" w14:textId="3B67B03D" w:rsidR="00211693" w:rsidRPr="00644CCB" w:rsidRDefault="00211693" w:rsidP="003B3E95">
      <w:pPr>
        <w:jc w:val="both"/>
        <w:rPr>
          <w:bCs/>
          <w:color w:val="000000" w:themeColor="text1"/>
        </w:rPr>
      </w:pPr>
      <w:r w:rsidRPr="00644CCB">
        <w:rPr>
          <w:bCs/>
          <w:color w:val="000000" w:themeColor="text1"/>
        </w:rPr>
        <w:t xml:space="preserve">Allergies (OR 0.92 [0.87-0.97], p=0.003) </w:t>
      </w:r>
      <w:r w:rsidR="00AB797B">
        <w:rPr>
          <w:bCs/>
          <w:color w:val="000000" w:themeColor="text1"/>
        </w:rPr>
        <w:t>were</w:t>
      </w:r>
      <w:r w:rsidRPr="00644CCB">
        <w:rPr>
          <w:bCs/>
          <w:color w:val="000000" w:themeColor="text1"/>
        </w:rPr>
        <w:t xml:space="preserve"> 8% less likely to be overridden than Adverse Reactions/Drug Intolerances.</w:t>
      </w:r>
    </w:p>
    <w:p w14:paraId="27DF93B9" w14:textId="77777777" w:rsidR="00211693" w:rsidRPr="00644CCB" w:rsidRDefault="00211693" w:rsidP="003B3E95">
      <w:pPr>
        <w:jc w:val="both"/>
        <w:rPr>
          <w:bCs/>
          <w:color w:val="000000" w:themeColor="text1"/>
        </w:rPr>
      </w:pPr>
    </w:p>
    <w:p w14:paraId="4732F134" w14:textId="14A5C45B" w:rsidR="00211693" w:rsidRPr="00870DFD" w:rsidRDefault="002657F8" w:rsidP="003B3E95">
      <w:pPr>
        <w:pStyle w:val="Heading3"/>
        <w:jc w:val="both"/>
        <w:rPr>
          <w:rFonts w:ascii="Times New Roman" w:hAnsi="Times New Roman" w:cs="Times New Roman"/>
          <w:b/>
          <w:bCs/>
          <w:i/>
          <w:iCs/>
          <w:color w:val="000000" w:themeColor="text1"/>
        </w:rPr>
      </w:pPr>
      <w:bookmarkStart w:id="26" w:name="_Toc81320314"/>
      <w:r w:rsidRPr="00870DFD">
        <w:rPr>
          <w:rFonts w:ascii="Times New Roman" w:hAnsi="Times New Roman" w:cs="Times New Roman"/>
          <w:b/>
          <w:bCs/>
          <w:i/>
          <w:iCs/>
          <w:color w:val="000000" w:themeColor="text1"/>
        </w:rPr>
        <w:t xml:space="preserve">3.2.2 </w:t>
      </w:r>
      <w:r w:rsidR="00211693" w:rsidRPr="00870DFD">
        <w:rPr>
          <w:rFonts w:ascii="Times New Roman" w:hAnsi="Times New Roman" w:cs="Times New Roman"/>
          <w:b/>
          <w:bCs/>
          <w:i/>
          <w:iCs/>
          <w:color w:val="000000" w:themeColor="text1"/>
        </w:rPr>
        <w:t>Adjusted analysis</w:t>
      </w:r>
      <w:bookmarkEnd w:id="26"/>
    </w:p>
    <w:p w14:paraId="085C3F4C" w14:textId="23B88D2C" w:rsidR="00211693" w:rsidRPr="00644CCB" w:rsidRDefault="00211693" w:rsidP="003B3E95">
      <w:pPr>
        <w:jc w:val="both"/>
        <w:rPr>
          <w:bCs/>
          <w:color w:val="000000" w:themeColor="text1"/>
        </w:rPr>
      </w:pPr>
      <w:r w:rsidRPr="00644CCB">
        <w:rPr>
          <w:bCs/>
          <w:color w:val="000000" w:themeColor="text1"/>
        </w:rPr>
        <w:t>In the adjusted model</w:t>
      </w:r>
      <w:r>
        <w:rPr>
          <w:bCs/>
          <w:color w:val="000000" w:themeColor="text1"/>
        </w:rPr>
        <w:t xml:space="preserve"> in Table </w:t>
      </w:r>
      <w:r w:rsidR="006A27CE">
        <w:rPr>
          <w:bCs/>
          <w:color w:val="000000" w:themeColor="text1"/>
        </w:rPr>
        <w:t>4</w:t>
      </w:r>
      <w:r w:rsidRPr="00644CCB">
        <w:rPr>
          <w:bCs/>
          <w:color w:val="000000" w:themeColor="text1"/>
        </w:rPr>
        <w:t xml:space="preserve">, </w:t>
      </w:r>
      <w:r w:rsidR="00AB797B">
        <w:rPr>
          <w:bCs/>
          <w:color w:val="000000" w:themeColor="text1"/>
        </w:rPr>
        <w:t xml:space="preserve">prescription in </w:t>
      </w:r>
      <w:r w:rsidRPr="00644CCB">
        <w:rPr>
          <w:bCs/>
          <w:color w:val="000000" w:themeColor="text1"/>
        </w:rPr>
        <w:t xml:space="preserve">males </w:t>
      </w:r>
      <w:r w:rsidRPr="005571BB">
        <w:rPr>
          <w:bCs/>
          <w:color w:val="000000" w:themeColor="text1"/>
        </w:rPr>
        <w:t>(</w:t>
      </w:r>
      <w:proofErr w:type="spellStart"/>
      <w:r w:rsidR="00551D26" w:rsidRPr="005571BB">
        <w:rPr>
          <w:bCs/>
          <w:color w:val="000000" w:themeColor="text1"/>
        </w:rPr>
        <w:t>adjOR</w:t>
      </w:r>
      <w:proofErr w:type="spellEnd"/>
      <w:r w:rsidR="00194435">
        <w:rPr>
          <w:bCs/>
          <w:color w:val="000000" w:themeColor="text1"/>
        </w:rPr>
        <w:t xml:space="preserve"> </w:t>
      </w:r>
      <w:r w:rsidRPr="005571BB">
        <w:rPr>
          <w:bCs/>
          <w:color w:val="000000" w:themeColor="text1"/>
        </w:rPr>
        <w:t>1.07</w:t>
      </w:r>
      <w:r w:rsidRPr="00644CCB">
        <w:rPr>
          <w:bCs/>
          <w:color w:val="000000" w:themeColor="text1"/>
        </w:rPr>
        <w:t xml:space="preserve"> [1.01-1.14], p=0.026) ha</w:t>
      </w:r>
      <w:r w:rsidR="00AB797B">
        <w:rPr>
          <w:bCs/>
          <w:color w:val="000000" w:themeColor="text1"/>
        </w:rPr>
        <w:t>d</w:t>
      </w:r>
      <w:r w:rsidRPr="00644CCB">
        <w:rPr>
          <w:bCs/>
          <w:color w:val="000000" w:themeColor="text1"/>
        </w:rPr>
        <w:t xml:space="preserve"> a </w:t>
      </w:r>
      <w:r w:rsidR="00DB5F96">
        <w:rPr>
          <w:bCs/>
          <w:color w:val="000000" w:themeColor="text1"/>
        </w:rPr>
        <w:t xml:space="preserve">7% increased </w:t>
      </w:r>
      <w:r w:rsidRPr="00644CCB">
        <w:rPr>
          <w:bCs/>
          <w:color w:val="000000" w:themeColor="text1"/>
        </w:rPr>
        <w:t>likelihood of overrides than females when compared to the unadjusted model.</w:t>
      </w:r>
    </w:p>
    <w:p w14:paraId="7E829B1E" w14:textId="46E8F32A" w:rsidR="00194435" w:rsidRPr="00194435" w:rsidRDefault="00194435" w:rsidP="003B3E95">
      <w:pPr>
        <w:jc w:val="both"/>
        <w:rPr>
          <w:bCs/>
          <w:color w:val="000000" w:themeColor="text1"/>
        </w:rPr>
      </w:pPr>
    </w:p>
    <w:p w14:paraId="303C85E9" w14:textId="2D1BE411" w:rsidR="00211693" w:rsidRDefault="00AB797B" w:rsidP="003B3E95">
      <w:pPr>
        <w:jc w:val="both"/>
        <w:rPr>
          <w:bCs/>
          <w:color w:val="000000" w:themeColor="text1"/>
        </w:rPr>
      </w:pPr>
      <w:r>
        <w:rPr>
          <w:bCs/>
          <w:color w:val="000000" w:themeColor="text1"/>
        </w:rPr>
        <w:t xml:space="preserve">After adjustment no </w:t>
      </w:r>
      <w:r w:rsidR="00A442AC">
        <w:rPr>
          <w:bCs/>
          <w:color w:val="000000" w:themeColor="text1"/>
        </w:rPr>
        <w:t xml:space="preserve">statistically </w:t>
      </w:r>
      <w:r>
        <w:rPr>
          <w:bCs/>
          <w:color w:val="000000" w:themeColor="text1"/>
        </w:rPr>
        <w:t>significant association was observed between patient age and decisions to override prescription warnings</w:t>
      </w:r>
      <w:r w:rsidR="00211693" w:rsidRPr="00644CCB">
        <w:rPr>
          <w:bCs/>
          <w:color w:val="000000" w:themeColor="text1"/>
        </w:rPr>
        <w:t>.</w:t>
      </w:r>
    </w:p>
    <w:p w14:paraId="2B943E59" w14:textId="77777777" w:rsidR="00A442AC" w:rsidRPr="00A442AC" w:rsidRDefault="00A442AC" w:rsidP="003B3E95">
      <w:pPr>
        <w:jc w:val="both"/>
        <w:rPr>
          <w:bCs/>
          <w:color w:val="000000" w:themeColor="text1"/>
        </w:rPr>
      </w:pPr>
    </w:p>
    <w:p w14:paraId="58336B27" w14:textId="7B6B619D" w:rsidR="00211693" w:rsidRPr="00644CCB" w:rsidRDefault="00E72EAB" w:rsidP="003B3E95">
      <w:pPr>
        <w:jc w:val="both"/>
        <w:rPr>
          <w:bCs/>
          <w:color w:val="000000" w:themeColor="text1"/>
        </w:rPr>
      </w:pPr>
      <w:r>
        <w:rPr>
          <w:bCs/>
          <w:color w:val="000000" w:themeColor="text1"/>
        </w:rPr>
        <w:t>Even after adjustment, medically qualified prescribers (consultants, registrars, junior doctors, other doctors), registered nurses and allied health professionals were less likely to override prescription warnings as compared to pharmacists. However, the</w:t>
      </w:r>
      <w:r w:rsidR="00211693" w:rsidRPr="00644CCB">
        <w:rPr>
          <w:bCs/>
          <w:color w:val="000000" w:themeColor="text1"/>
        </w:rPr>
        <w:t xml:space="preserve"> </w:t>
      </w:r>
      <w:r>
        <w:rPr>
          <w:bCs/>
          <w:color w:val="000000" w:themeColor="text1"/>
        </w:rPr>
        <w:t>adjusted odds ratios shifted slightly towards 1 as compared to the unadjusted odds ratios in all these cases.</w:t>
      </w:r>
      <w:r w:rsidR="00211693" w:rsidRPr="00644CCB">
        <w:rPr>
          <w:bCs/>
          <w:color w:val="000000" w:themeColor="text1"/>
        </w:rPr>
        <w:t xml:space="preserve">  </w:t>
      </w:r>
      <w:r>
        <w:rPr>
          <w:bCs/>
          <w:color w:val="000000" w:themeColor="text1"/>
        </w:rPr>
        <w:t xml:space="preserve">Technicians </w:t>
      </w:r>
      <w:r w:rsidR="007572ED">
        <w:rPr>
          <w:bCs/>
          <w:color w:val="000000" w:themeColor="text1"/>
        </w:rPr>
        <w:t>were</w:t>
      </w:r>
      <w:r>
        <w:rPr>
          <w:bCs/>
          <w:color w:val="000000" w:themeColor="text1"/>
        </w:rPr>
        <w:t xml:space="preserve"> more likely to override prescription warnings as compared to pharmacists </w:t>
      </w:r>
      <w:r w:rsidR="007572ED">
        <w:rPr>
          <w:bCs/>
          <w:color w:val="000000" w:themeColor="text1"/>
        </w:rPr>
        <w:t>in the adjusted analysis, with a reduced</w:t>
      </w:r>
      <w:r>
        <w:rPr>
          <w:bCs/>
          <w:color w:val="000000" w:themeColor="text1"/>
        </w:rPr>
        <w:t xml:space="preserve"> adjusted odds ratio (62.17 as compared to the unadjusted odds ratio of 83.50).</w:t>
      </w:r>
    </w:p>
    <w:p w14:paraId="47A2A131" w14:textId="77777777" w:rsidR="00211693" w:rsidRPr="00644CCB" w:rsidRDefault="00211693" w:rsidP="003B3E95">
      <w:pPr>
        <w:jc w:val="both"/>
        <w:rPr>
          <w:bCs/>
          <w:color w:val="000000" w:themeColor="text1"/>
        </w:rPr>
      </w:pPr>
    </w:p>
    <w:p w14:paraId="450EAF77" w14:textId="6156FC57" w:rsidR="00211693" w:rsidRDefault="00E72EAB" w:rsidP="003B3E95">
      <w:pPr>
        <w:jc w:val="both"/>
        <w:rPr>
          <w:bCs/>
          <w:color w:val="000000" w:themeColor="text1"/>
        </w:rPr>
      </w:pPr>
      <w:r>
        <w:rPr>
          <w:bCs/>
          <w:color w:val="000000" w:themeColor="text1"/>
        </w:rPr>
        <w:t>Most provider specialities were less likely to override prescription warnings as compared to pharmacy departments</w:t>
      </w:r>
      <w:r w:rsidR="00DD3053">
        <w:rPr>
          <w:bCs/>
          <w:color w:val="000000" w:themeColor="text1"/>
        </w:rPr>
        <w:t xml:space="preserve">, however, </w:t>
      </w:r>
      <w:r w:rsidR="00D472F6">
        <w:rPr>
          <w:bCs/>
          <w:color w:val="000000" w:themeColor="text1"/>
        </w:rPr>
        <w:t>some of the associations were no longer statistically significant and the adjusted odds ratios shifted slightly towards 1. The exception was</w:t>
      </w:r>
      <w:r w:rsidR="00211693" w:rsidRPr="00644CCB">
        <w:rPr>
          <w:bCs/>
          <w:color w:val="000000" w:themeColor="text1"/>
        </w:rPr>
        <w:t xml:space="preserve"> Neonatology Paediatrics (</w:t>
      </w:r>
      <w:proofErr w:type="spellStart"/>
      <w:r w:rsidR="00DD3053">
        <w:rPr>
          <w:bCs/>
          <w:color w:val="000000" w:themeColor="text1"/>
        </w:rPr>
        <w:t>adj</w:t>
      </w:r>
      <w:r w:rsidR="00211693" w:rsidRPr="00644CCB">
        <w:rPr>
          <w:bCs/>
          <w:color w:val="000000" w:themeColor="text1"/>
        </w:rPr>
        <w:t>OR</w:t>
      </w:r>
      <w:proofErr w:type="spellEnd"/>
      <w:r w:rsidR="00211693" w:rsidRPr="00644CCB">
        <w:rPr>
          <w:bCs/>
          <w:color w:val="000000" w:themeColor="text1"/>
        </w:rPr>
        <w:t xml:space="preserve"> 1.36 [0.82-2.29], p=0.241) </w:t>
      </w:r>
      <w:r w:rsidR="00D472F6">
        <w:rPr>
          <w:bCs/>
          <w:color w:val="000000" w:themeColor="text1"/>
        </w:rPr>
        <w:t>where prescribers were</w:t>
      </w:r>
      <w:r w:rsidR="00211693" w:rsidRPr="00644CCB">
        <w:rPr>
          <w:bCs/>
          <w:color w:val="000000" w:themeColor="text1"/>
        </w:rPr>
        <w:t xml:space="preserve"> 36% more likely </w:t>
      </w:r>
      <w:r w:rsidR="00D472F6">
        <w:rPr>
          <w:bCs/>
          <w:color w:val="000000" w:themeColor="text1"/>
        </w:rPr>
        <w:t>to override warnings as compared to those within</w:t>
      </w:r>
      <w:r w:rsidR="00211693" w:rsidRPr="00644CCB">
        <w:rPr>
          <w:bCs/>
          <w:color w:val="000000" w:themeColor="text1"/>
        </w:rPr>
        <w:t xml:space="preserve"> Pharmacy</w:t>
      </w:r>
      <w:r w:rsidR="00DD3053">
        <w:rPr>
          <w:bCs/>
          <w:color w:val="000000" w:themeColor="text1"/>
        </w:rPr>
        <w:t>, although</w:t>
      </w:r>
      <w:r w:rsidR="00D472F6">
        <w:rPr>
          <w:bCs/>
          <w:color w:val="000000" w:themeColor="text1"/>
        </w:rPr>
        <w:t xml:space="preserve"> this association was not statistically significant.</w:t>
      </w:r>
    </w:p>
    <w:p w14:paraId="5F6E39D3" w14:textId="77777777" w:rsidR="00211693" w:rsidRPr="00644CCB" w:rsidRDefault="00211693" w:rsidP="003B3E95">
      <w:pPr>
        <w:jc w:val="both"/>
        <w:rPr>
          <w:bCs/>
          <w:color w:val="000000" w:themeColor="text1"/>
        </w:rPr>
      </w:pPr>
    </w:p>
    <w:p w14:paraId="22AD4C70" w14:textId="071E0C2C" w:rsidR="00211693" w:rsidRPr="00644CCB" w:rsidRDefault="00D472F6" w:rsidP="003B3E95">
      <w:pPr>
        <w:jc w:val="both"/>
        <w:rPr>
          <w:bCs/>
          <w:color w:val="000000" w:themeColor="text1"/>
        </w:rPr>
      </w:pPr>
      <w:r>
        <w:rPr>
          <w:bCs/>
          <w:color w:val="000000" w:themeColor="text1"/>
        </w:rPr>
        <w:t>The</w:t>
      </w:r>
      <w:r w:rsidR="00211693" w:rsidRPr="00644CCB">
        <w:rPr>
          <w:bCs/>
          <w:color w:val="000000" w:themeColor="text1"/>
        </w:rPr>
        <w:t xml:space="preserve"> odds ratios </w:t>
      </w:r>
      <w:r>
        <w:rPr>
          <w:bCs/>
          <w:color w:val="000000" w:themeColor="text1"/>
        </w:rPr>
        <w:t xml:space="preserve">comparing various prescription drug classes to antibiotics increased for all categories </w:t>
      </w:r>
      <w:r w:rsidR="00211693" w:rsidRPr="00644CCB">
        <w:rPr>
          <w:bCs/>
          <w:color w:val="000000" w:themeColor="text1"/>
        </w:rPr>
        <w:t xml:space="preserve">in the adjusted model, with all </w:t>
      </w:r>
      <w:r w:rsidR="00DD3053">
        <w:rPr>
          <w:bCs/>
          <w:color w:val="000000" w:themeColor="text1"/>
        </w:rPr>
        <w:t>except</w:t>
      </w:r>
      <w:r w:rsidR="00211693" w:rsidRPr="00644CCB">
        <w:rPr>
          <w:bCs/>
          <w:color w:val="000000" w:themeColor="text1"/>
        </w:rPr>
        <w:t xml:space="preserve"> Antihistamines (</w:t>
      </w:r>
      <w:proofErr w:type="spellStart"/>
      <w:r w:rsidR="00DD3053">
        <w:rPr>
          <w:bCs/>
          <w:color w:val="000000" w:themeColor="text1"/>
        </w:rPr>
        <w:t>adj</w:t>
      </w:r>
      <w:r w:rsidR="00211693" w:rsidRPr="00644CCB">
        <w:rPr>
          <w:bCs/>
          <w:color w:val="000000" w:themeColor="text1"/>
        </w:rPr>
        <w:t>OR</w:t>
      </w:r>
      <w:proofErr w:type="spellEnd"/>
      <w:r w:rsidR="00211693" w:rsidRPr="00644CCB">
        <w:rPr>
          <w:bCs/>
          <w:color w:val="000000" w:themeColor="text1"/>
        </w:rPr>
        <w:t xml:space="preserve"> 1.02 [0.82-1.28], p=0.856) being statistically significant (p&lt;0.001)</w:t>
      </w:r>
      <w:r w:rsidR="00B043A7">
        <w:rPr>
          <w:bCs/>
          <w:color w:val="000000" w:themeColor="text1"/>
        </w:rPr>
        <w:t xml:space="preserve">.  </w:t>
      </w:r>
      <w:r>
        <w:rPr>
          <w:bCs/>
          <w:color w:val="000000" w:themeColor="text1"/>
        </w:rPr>
        <w:t>Prescriptions for s</w:t>
      </w:r>
      <w:r w:rsidR="00211693" w:rsidRPr="00644CCB">
        <w:rPr>
          <w:bCs/>
          <w:color w:val="000000" w:themeColor="text1"/>
        </w:rPr>
        <w:t>teroids</w:t>
      </w:r>
      <w:r w:rsidR="00A16574">
        <w:rPr>
          <w:bCs/>
          <w:color w:val="000000" w:themeColor="text1"/>
        </w:rPr>
        <w:t>/corticosteroids</w:t>
      </w:r>
      <w:r>
        <w:rPr>
          <w:bCs/>
          <w:color w:val="000000" w:themeColor="text1"/>
        </w:rPr>
        <w:t>, i</w:t>
      </w:r>
      <w:r w:rsidR="00211693" w:rsidRPr="00644CCB">
        <w:rPr>
          <w:bCs/>
          <w:color w:val="000000" w:themeColor="text1"/>
        </w:rPr>
        <w:t>mmunoglobulin</w:t>
      </w:r>
      <w:r>
        <w:rPr>
          <w:bCs/>
          <w:color w:val="000000" w:themeColor="text1"/>
        </w:rPr>
        <w:t xml:space="preserve">s and opioids were </w:t>
      </w:r>
      <w:r w:rsidR="003B39C3">
        <w:rPr>
          <w:bCs/>
          <w:color w:val="000000" w:themeColor="text1"/>
        </w:rPr>
        <w:t>between ~3.5 and ~5</w:t>
      </w:r>
      <w:r w:rsidR="00A16574">
        <w:rPr>
          <w:bCs/>
          <w:color w:val="000000" w:themeColor="text1"/>
        </w:rPr>
        <w:t xml:space="preserve"> times </w:t>
      </w:r>
      <w:r w:rsidR="00211693" w:rsidRPr="00644CCB">
        <w:rPr>
          <w:bCs/>
          <w:color w:val="000000" w:themeColor="text1"/>
        </w:rPr>
        <w:t xml:space="preserve">more likely to </w:t>
      </w:r>
      <w:r>
        <w:rPr>
          <w:bCs/>
          <w:color w:val="000000" w:themeColor="text1"/>
        </w:rPr>
        <w:t xml:space="preserve">be </w:t>
      </w:r>
      <w:r w:rsidR="00211693" w:rsidRPr="00644CCB">
        <w:rPr>
          <w:bCs/>
          <w:color w:val="000000" w:themeColor="text1"/>
        </w:rPr>
        <w:t xml:space="preserve">overridden than </w:t>
      </w:r>
      <w:r w:rsidR="00A16574">
        <w:rPr>
          <w:bCs/>
          <w:color w:val="000000" w:themeColor="text1"/>
        </w:rPr>
        <w:t xml:space="preserve">prescription for </w:t>
      </w:r>
      <w:r w:rsidR="00211693" w:rsidRPr="00644CCB">
        <w:rPr>
          <w:bCs/>
          <w:color w:val="000000" w:themeColor="text1"/>
        </w:rPr>
        <w:t>antibiotics.</w:t>
      </w:r>
    </w:p>
    <w:p w14:paraId="38FE1FA6" w14:textId="58341BCF" w:rsidR="00211693" w:rsidRPr="00644CCB" w:rsidRDefault="00A16574" w:rsidP="003B3E95">
      <w:pPr>
        <w:jc w:val="both"/>
        <w:rPr>
          <w:bCs/>
          <w:color w:val="000000" w:themeColor="text1"/>
        </w:rPr>
      </w:pPr>
      <w:r>
        <w:rPr>
          <w:bCs/>
          <w:color w:val="000000" w:themeColor="text1"/>
        </w:rPr>
        <w:lastRenderedPageBreak/>
        <w:t>In the</w:t>
      </w:r>
      <w:r w:rsidR="00211693" w:rsidRPr="00644CCB">
        <w:rPr>
          <w:bCs/>
          <w:color w:val="000000" w:themeColor="text1"/>
        </w:rPr>
        <w:t xml:space="preserve"> adjusted model </w:t>
      </w:r>
      <w:r>
        <w:rPr>
          <w:bCs/>
          <w:color w:val="000000" w:themeColor="text1"/>
        </w:rPr>
        <w:t>the</w:t>
      </w:r>
      <w:r w:rsidR="00211693" w:rsidRPr="00644CCB">
        <w:rPr>
          <w:bCs/>
          <w:color w:val="000000" w:themeColor="text1"/>
        </w:rPr>
        <w:t xml:space="preserve"> odds ratios</w:t>
      </w:r>
      <w:r>
        <w:rPr>
          <w:bCs/>
          <w:color w:val="000000" w:themeColor="text1"/>
        </w:rPr>
        <w:t xml:space="preserve"> for context were lower</w:t>
      </w:r>
      <w:r w:rsidR="00211693" w:rsidRPr="00644CCB">
        <w:rPr>
          <w:bCs/>
          <w:color w:val="000000" w:themeColor="text1"/>
        </w:rPr>
        <w:t xml:space="preserve"> than </w:t>
      </w:r>
      <w:r>
        <w:rPr>
          <w:bCs/>
          <w:color w:val="000000" w:themeColor="text1"/>
        </w:rPr>
        <w:t>in</w:t>
      </w:r>
      <w:r w:rsidR="00211693" w:rsidRPr="00644CCB">
        <w:rPr>
          <w:bCs/>
          <w:color w:val="000000" w:themeColor="text1"/>
        </w:rPr>
        <w:t xml:space="preserve"> the unadjusted model</w:t>
      </w:r>
      <w:r>
        <w:rPr>
          <w:bCs/>
          <w:color w:val="000000" w:themeColor="text1"/>
        </w:rPr>
        <w:t xml:space="preserve">, decreasing </w:t>
      </w:r>
      <w:r w:rsidR="00211693" w:rsidRPr="00644CCB">
        <w:rPr>
          <w:bCs/>
          <w:color w:val="000000" w:themeColor="text1"/>
        </w:rPr>
        <w:t>by approximately half.  Outpatients (</w:t>
      </w:r>
      <w:proofErr w:type="spellStart"/>
      <w:r w:rsidR="008835A3">
        <w:rPr>
          <w:bCs/>
          <w:color w:val="000000" w:themeColor="text1"/>
        </w:rPr>
        <w:t>adj</w:t>
      </w:r>
      <w:r w:rsidR="00211693" w:rsidRPr="00644CCB">
        <w:rPr>
          <w:bCs/>
          <w:color w:val="000000" w:themeColor="text1"/>
        </w:rPr>
        <w:t>OR</w:t>
      </w:r>
      <w:proofErr w:type="spellEnd"/>
      <w:r w:rsidR="00211693" w:rsidRPr="00644CCB">
        <w:rPr>
          <w:bCs/>
          <w:color w:val="000000" w:themeColor="text1"/>
        </w:rPr>
        <w:t xml:space="preserve"> 2.09 [1.94-2.25], p</w:t>
      </w:r>
      <w:r w:rsidR="00211693" w:rsidRPr="00644CCB">
        <w:rPr>
          <w:color w:val="000000" w:themeColor="text1"/>
        </w:rPr>
        <w:t>&lt;0.001)</w:t>
      </w:r>
      <w:r w:rsidR="00211693" w:rsidRPr="00644CCB">
        <w:rPr>
          <w:bCs/>
          <w:color w:val="000000" w:themeColor="text1"/>
        </w:rPr>
        <w:t xml:space="preserve"> </w:t>
      </w:r>
      <w:r>
        <w:rPr>
          <w:bCs/>
          <w:color w:val="000000" w:themeColor="text1"/>
        </w:rPr>
        <w:t xml:space="preserve">were over two times </w:t>
      </w:r>
      <w:r w:rsidR="00211693" w:rsidRPr="00644CCB">
        <w:rPr>
          <w:bCs/>
          <w:color w:val="000000" w:themeColor="text1"/>
        </w:rPr>
        <w:t>more likely to have prescriptions overridden than inpatients.</w:t>
      </w:r>
    </w:p>
    <w:p w14:paraId="0810F2F5" w14:textId="77777777" w:rsidR="00211693" w:rsidRPr="00644CCB" w:rsidRDefault="00211693" w:rsidP="003B3E95">
      <w:pPr>
        <w:jc w:val="both"/>
        <w:rPr>
          <w:bCs/>
          <w:color w:val="000000" w:themeColor="text1"/>
        </w:rPr>
      </w:pPr>
    </w:p>
    <w:p w14:paraId="38425ECC" w14:textId="49084489" w:rsidR="00211693" w:rsidRDefault="00A16574" w:rsidP="003B3E95">
      <w:pPr>
        <w:jc w:val="both"/>
        <w:rPr>
          <w:color w:val="000000" w:themeColor="text1"/>
        </w:rPr>
      </w:pPr>
      <w:r>
        <w:rPr>
          <w:color w:val="000000" w:themeColor="text1"/>
        </w:rPr>
        <w:t>As c</w:t>
      </w:r>
      <w:r w:rsidR="00211693" w:rsidRPr="00644CCB">
        <w:rPr>
          <w:color w:val="000000" w:themeColor="text1"/>
        </w:rPr>
        <w:t xml:space="preserve">ompared to </w:t>
      </w:r>
      <w:r>
        <w:rPr>
          <w:color w:val="000000" w:themeColor="text1"/>
        </w:rPr>
        <w:t>a drug-allergy reaction flag relating to anaphylaxis</w:t>
      </w:r>
      <w:r w:rsidR="00211693" w:rsidRPr="00644CCB">
        <w:rPr>
          <w:color w:val="000000" w:themeColor="text1"/>
        </w:rPr>
        <w:t xml:space="preserve">, </w:t>
      </w:r>
      <w:r>
        <w:rPr>
          <w:color w:val="000000" w:themeColor="text1"/>
        </w:rPr>
        <w:t>all other types of reactions were more likely to be associated with overrides.</w:t>
      </w:r>
      <w:r w:rsidR="008835A3">
        <w:rPr>
          <w:color w:val="000000" w:themeColor="text1"/>
        </w:rPr>
        <w:t xml:space="preserve">  </w:t>
      </w:r>
      <w:r>
        <w:rPr>
          <w:color w:val="000000" w:themeColor="text1"/>
        </w:rPr>
        <w:t xml:space="preserve">Notably, </w:t>
      </w:r>
      <w:r w:rsidR="008835A3">
        <w:rPr>
          <w:color w:val="000000" w:themeColor="text1"/>
        </w:rPr>
        <w:t>warnings</w:t>
      </w:r>
      <w:r>
        <w:rPr>
          <w:color w:val="000000" w:themeColor="text1"/>
        </w:rPr>
        <w:t xml:space="preserve"> relating to ‘</w:t>
      </w:r>
      <w:r w:rsidR="00211693" w:rsidRPr="00644CCB">
        <w:rPr>
          <w:color w:val="000000" w:themeColor="text1"/>
        </w:rPr>
        <w:t>Rash, Itching or Hives &amp; Other</w:t>
      </w:r>
      <w:r>
        <w:rPr>
          <w:color w:val="000000" w:themeColor="text1"/>
        </w:rPr>
        <w:t>’</w:t>
      </w:r>
      <w:r w:rsidR="00211693" w:rsidRPr="00644CCB">
        <w:rPr>
          <w:color w:val="000000" w:themeColor="text1"/>
        </w:rPr>
        <w:t xml:space="preserve"> (</w:t>
      </w:r>
      <w:proofErr w:type="spellStart"/>
      <w:r w:rsidR="008835A3">
        <w:rPr>
          <w:color w:val="000000" w:themeColor="text1"/>
        </w:rPr>
        <w:t>adj</w:t>
      </w:r>
      <w:r w:rsidR="00211693" w:rsidRPr="00644CCB">
        <w:rPr>
          <w:color w:val="000000" w:themeColor="text1"/>
        </w:rPr>
        <w:t>OR</w:t>
      </w:r>
      <w:proofErr w:type="spellEnd"/>
      <w:r w:rsidR="00211693" w:rsidRPr="00644CCB">
        <w:rPr>
          <w:color w:val="000000" w:themeColor="text1"/>
        </w:rPr>
        <w:t xml:space="preserve"> 1.40 [1.16-1.69], p&lt;0.001) </w:t>
      </w:r>
      <w:r>
        <w:rPr>
          <w:color w:val="000000" w:themeColor="text1"/>
        </w:rPr>
        <w:t>were 40% more</w:t>
      </w:r>
      <w:r w:rsidR="00211693" w:rsidRPr="00644CCB">
        <w:rPr>
          <w:color w:val="000000" w:themeColor="text1"/>
        </w:rPr>
        <w:t xml:space="preserve"> likely and </w:t>
      </w:r>
      <w:r>
        <w:rPr>
          <w:color w:val="000000" w:themeColor="text1"/>
        </w:rPr>
        <w:t>those relating to ‘</w:t>
      </w:r>
      <w:r w:rsidR="00211693" w:rsidRPr="00644CCB">
        <w:rPr>
          <w:color w:val="000000" w:themeColor="text1"/>
        </w:rPr>
        <w:t>Shortness of Breath</w:t>
      </w:r>
      <w:r>
        <w:rPr>
          <w:color w:val="000000" w:themeColor="text1"/>
        </w:rPr>
        <w:t>’</w:t>
      </w:r>
      <w:r w:rsidR="00211693" w:rsidRPr="00644CCB">
        <w:rPr>
          <w:color w:val="000000" w:themeColor="text1"/>
        </w:rPr>
        <w:t xml:space="preserve"> (</w:t>
      </w:r>
      <w:proofErr w:type="spellStart"/>
      <w:r w:rsidR="008835A3">
        <w:rPr>
          <w:color w:val="000000" w:themeColor="text1"/>
        </w:rPr>
        <w:t>adj</w:t>
      </w:r>
      <w:r w:rsidR="00211693" w:rsidRPr="00644CCB">
        <w:rPr>
          <w:color w:val="000000" w:themeColor="text1"/>
        </w:rPr>
        <w:t>OR</w:t>
      </w:r>
      <w:proofErr w:type="spellEnd"/>
      <w:r w:rsidR="00211693" w:rsidRPr="00644CCB">
        <w:rPr>
          <w:color w:val="000000" w:themeColor="text1"/>
        </w:rPr>
        <w:t xml:space="preserve"> 1.72 (1.29-2.32),</w:t>
      </w:r>
      <w:r w:rsidR="008835A3">
        <w:rPr>
          <w:color w:val="000000" w:themeColor="text1"/>
        </w:rPr>
        <w:t xml:space="preserve"> </w:t>
      </w:r>
      <w:r w:rsidR="00211693" w:rsidRPr="00644CCB">
        <w:rPr>
          <w:color w:val="000000" w:themeColor="text1"/>
        </w:rPr>
        <w:t xml:space="preserve">p&lt;0.001) </w:t>
      </w:r>
      <w:r>
        <w:rPr>
          <w:color w:val="000000" w:themeColor="text1"/>
        </w:rPr>
        <w:t>were 72%</w:t>
      </w:r>
      <w:r w:rsidR="00211693" w:rsidRPr="00644CCB">
        <w:rPr>
          <w:color w:val="000000" w:themeColor="text1"/>
        </w:rPr>
        <w:t xml:space="preserve"> more likely to be associated </w:t>
      </w:r>
      <w:r>
        <w:rPr>
          <w:color w:val="000000" w:themeColor="text1"/>
        </w:rPr>
        <w:t xml:space="preserve">with </w:t>
      </w:r>
      <w:r w:rsidR="00211693" w:rsidRPr="00644CCB">
        <w:rPr>
          <w:color w:val="000000" w:themeColor="text1"/>
        </w:rPr>
        <w:t>an override than anaphylaxis.</w:t>
      </w:r>
    </w:p>
    <w:p w14:paraId="5D3A15FB" w14:textId="77777777" w:rsidR="00AA4356" w:rsidRPr="00AA4356" w:rsidRDefault="00AA4356" w:rsidP="003B3E95">
      <w:pPr>
        <w:jc w:val="both"/>
        <w:rPr>
          <w:color w:val="000000" w:themeColor="text1"/>
        </w:rPr>
      </w:pPr>
    </w:p>
    <w:p w14:paraId="653B79BF" w14:textId="3C277D1D" w:rsidR="00211693" w:rsidRPr="00644CCB" w:rsidRDefault="00A16574" w:rsidP="003B3E95">
      <w:pPr>
        <w:jc w:val="both"/>
        <w:rPr>
          <w:bCs/>
          <w:color w:val="000000" w:themeColor="text1"/>
        </w:rPr>
      </w:pPr>
      <w:r>
        <w:rPr>
          <w:color w:val="000000"/>
        </w:rPr>
        <w:t>Flags relating to ‘</w:t>
      </w:r>
      <w:r w:rsidR="00211693" w:rsidRPr="00644CCB">
        <w:rPr>
          <w:color w:val="000000"/>
        </w:rPr>
        <w:t>Drug Class Match</w:t>
      </w:r>
      <w:r>
        <w:rPr>
          <w:color w:val="000000"/>
        </w:rPr>
        <w:t>’</w:t>
      </w:r>
      <w:r w:rsidR="00211693" w:rsidRPr="00644CCB">
        <w:rPr>
          <w:color w:val="000000"/>
        </w:rPr>
        <w:t xml:space="preserve"> (</w:t>
      </w:r>
      <w:proofErr w:type="spellStart"/>
      <w:r w:rsidR="008835A3">
        <w:rPr>
          <w:color w:val="000000"/>
        </w:rPr>
        <w:t>adj</w:t>
      </w:r>
      <w:r w:rsidR="00211693" w:rsidRPr="00644CCB">
        <w:rPr>
          <w:color w:val="000000"/>
        </w:rPr>
        <w:t>OR</w:t>
      </w:r>
      <w:proofErr w:type="spellEnd"/>
      <w:r w:rsidR="00211693" w:rsidRPr="00644CCB">
        <w:rPr>
          <w:color w:val="000000"/>
        </w:rPr>
        <w:t xml:space="preserve"> 0.50 [0.35-0.72], </w:t>
      </w:r>
      <w:r w:rsidR="00FE4ED9">
        <w:rPr>
          <w:color w:val="000000"/>
        </w:rPr>
        <w:t>p</w:t>
      </w:r>
      <w:r w:rsidR="00211693" w:rsidRPr="00644CCB">
        <w:rPr>
          <w:color w:val="000000"/>
        </w:rPr>
        <w:t>&lt;0.001)</w:t>
      </w:r>
      <w:r w:rsidR="00211693" w:rsidRPr="00644CCB">
        <w:rPr>
          <w:bCs/>
          <w:color w:val="000000" w:themeColor="text1"/>
        </w:rPr>
        <w:t xml:space="preserve"> and </w:t>
      </w:r>
      <w:r>
        <w:rPr>
          <w:bCs/>
          <w:color w:val="000000" w:themeColor="text1"/>
        </w:rPr>
        <w:t>‘</w:t>
      </w:r>
      <w:r w:rsidR="00211693" w:rsidRPr="00644CCB">
        <w:rPr>
          <w:color w:val="000000"/>
        </w:rPr>
        <w:t>Ingredient Match</w:t>
      </w:r>
      <w:r>
        <w:rPr>
          <w:color w:val="000000"/>
        </w:rPr>
        <w:t>’</w:t>
      </w:r>
      <w:r w:rsidR="00211693" w:rsidRPr="00644CCB">
        <w:rPr>
          <w:color w:val="000000"/>
        </w:rPr>
        <w:t xml:space="preserve"> (</w:t>
      </w:r>
      <w:proofErr w:type="spellStart"/>
      <w:r w:rsidR="008835A3">
        <w:rPr>
          <w:color w:val="000000"/>
        </w:rPr>
        <w:t>adj</w:t>
      </w:r>
      <w:r w:rsidR="00211693" w:rsidRPr="00644CCB">
        <w:rPr>
          <w:color w:val="000000"/>
        </w:rPr>
        <w:t>OR</w:t>
      </w:r>
      <w:proofErr w:type="spellEnd"/>
      <w:r w:rsidR="00211693" w:rsidRPr="00644CCB">
        <w:rPr>
          <w:color w:val="000000"/>
        </w:rPr>
        <w:t xml:space="preserve"> 0.26 [0.18-0.37], p&lt;0.001)</w:t>
      </w:r>
      <w:r w:rsidR="00211693" w:rsidRPr="00644CCB">
        <w:rPr>
          <w:bCs/>
          <w:color w:val="000000" w:themeColor="text1"/>
        </w:rPr>
        <w:t xml:space="preserve"> </w:t>
      </w:r>
      <w:r>
        <w:rPr>
          <w:bCs/>
          <w:color w:val="000000" w:themeColor="text1"/>
        </w:rPr>
        <w:t xml:space="preserve">were less likely to be associated with an override as compared to </w:t>
      </w:r>
      <w:r w:rsidR="00AE59B3">
        <w:rPr>
          <w:bCs/>
          <w:color w:val="000000" w:themeColor="text1"/>
        </w:rPr>
        <w:t>c</w:t>
      </w:r>
      <w:r>
        <w:rPr>
          <w:bCs/>
          <w:color w:val="000000" w:themeColor="text1"/>
        </w:rPr>
        <w:t xml:space="preserve">ross-sensitive </w:t>
      </w:r>
      <w:r w:rsidR="00AE59B3">
        <w:rPr>
          <w:bCs/>
          <w:color w:val="000000" w:themeColor="text1"/>
        </w:rPr>
        <w:t>m</w:t>
      </w:r>
      <w:r>
        <w:rPr>
          <w:bCs/>
          <w:color w:val="000000" w:themeColor="text1"/>
        </w:rPr>
        <w:t>atch even after adjustment for other factors,</w:t>
      </w:r>
      <w:r w:rsidR="008835A3">
        <w:rPr>
          <w:bCs/>
          <w:color w:val="000000" w:themeColor="text1"/>
        </w:rPr>
        <w:t xml:space="preserve"> with</w:t>
      </w:r>
      <w:r>
        <w:rPr>
          <w:bCs/>
          <w:color w:val="000000" w:themeColor="text1"/>
        </w:rPr>
        <w:t xml:space="preserve"> the </w:t>
      </w:r>
      <w:r w:rsidR="00211693" w:rsidRPr="00644CCB">
        <w:rPr>
          <w:bCs/>
          <w:color w:val="000000" w:themeColor="text1"/>
        </w:rPr>
        <w:t>odds ratios decreas</w:t>
      </w:r>
      <w:r w:rsidR="008835A3">
        <w:rPr>
          <w:bCs/>
          <w:color w:val="000000" w:themeColor="text1"/>
        </w:rPr>
        <w:t>ing</w:t>
      </w:r>
      <w:r w:rsidR="00211693" w:rsidRPr="00644CCB">
        <w:rPr>
          <w:bCs/>
          <w:color w:val="000000" w:themeColor="text1"/>
        </w:rPr>
        <w:t xml:space="preserve"> in the adjusted model.</w:t>
      </w:r>
    </w:p>
    <w:p w14:paraId="40F2F264" w14:textId="77777777" w:rsidR="00A442AC" w:rsidRPr="00644CCB" w:rsidRDefault="00A442AC" w:rsidP="003B3E95">
      <w:pPr>
        <w:jc w:val="both"/>
        <w:rPr>
          <w:bCs/>
          <w:color w:val="000000" w:themeColor="text1"/>
        </w:rPr>
      </w:pPr>
    </w:p>
    <w:p w14:paraId="4CCFF0FB" w14:textId="4FEA1908" w:rsidR="00211693" w:rsidRPr="00551D26" w:rsidRDefault="00551D26" w:rsidP="003B3E95">
      <w:pPr>
        <w:jc w:val="both"/>
        <w:rPr>
          <w:bCs/>
          <w:color w:val="000000" w:themeColor="text1"/>
        </w:rPr>
      </w:pPr>
      <w:r>
        <w:rPr>
          <w:bCs/>
          <w:color w:val="000000" w:themeColor="text1"/>
        </w:rPr>
        <w:t>After adjustment there was no longer a significant association observed b</w:t>
      </w:r>
      <w:r w:rsidR="008835A3">
        <w:rPr>
          <w:bCs/>
          <w:color w:val="000000" w:themeColor="text1"/>
        </w:rPr>
        <w:t xml:space="preserve">y importance level, however, </w:t>
      </w:r>
      <w:r>
        <w:rPr>
          <w:bCs/>
          <w:color w:val="000000" w:themeColor="text1"/>
        </w:rPr>
        <w:t>‘</w:t>
      </w:r>
      <w:r w:rsidR="00211693" w:rsidRPr="00644CCB">
        <w:rPr>
          <w:bCs/>
          <w:color w:val="000000" w:themeColor="text1"/>
        </w:rPr>
        <w:t>Very High</w:t>
      </w:r>
      <w:r>
        <w:rPr>
          <w:bCs/>
          <w:color w:val="000000" w:themeColor="text1"/>
        </w:rPr>
        <w:t>’ as compared to ‘</w:t>
      </w:r>
      <w:r w:rsidR="008835A3">
        <w:rPr>
          <w:bCs/>
          <w:color w:val="000000" w:themeColor="text1"/>
        </w:rPr>
        <w:t>H</w:t>
      </w:r>
      <w:r>
        <w:rPr>
          <w:bCs/>
          <w:color w:val="000000" w:themeColor="text1"/>
        </w:rPr>
        <w:t>igh’</w:t>
      </w:r>
      <w:r w:rsidR="00211693" w:rsidRPr="00644CCB">
        <w:rPr>
          <w:bCs/>
          <w:color w:val="000000" w:themeColor="text1"/>
        </w:rPr>
        <w:t xml:space="preserve"> </w:t>
      </w:r>
      <w:r w:rsidR="008835A3">
        <w:rPr>
          <w:bCs/>
          <w:color w:val="000000" w:themeColor="text1"/>
        </w:rPr>
        <w:t xml:space="preserve">presented an increased adjusted odds ratio </w:t>
      </w:r>
      <w:r w:rsidR="00211693" w:rsidRPr="00644CCB">
        <w:rPr>
          <w:bCs/>
          <w:color w:val="000000" w:themeColor="text1"/>
        </w:rPr>
        <w:t>(</w:t>
      </w:r>
      <w:proofErr w:type="spellStart"/>
      <w:r w:rsidRPr="008835A3">
        <w:rPr>
          <w:bCs/>
          <w:color w:val="000000" w:themeColor="text1"/>
        </w:rPr>
        <w:t>adj</w:t>
      </w:r>
      <w:r w:rsidR="00211693" w:rsidRPr="008835A3">
        <w:rPr>
          <w:bCs/>
          <w:color w:val="000000" w:themeColor="text1"/>
        </w:rPr>
        <w:t>OR</w:t>
      </w:r>
      <w:proofErr w:type="spellEnd"/>
      <w:r w:rsidR="00211693" w:rsidRPr="00644CCB">
        <w:rPr>
          <w:bCs/>
          <w:color w:val="000000" w:themeColor="text1"/>
        </w:rPr>
        <w:t xml:space="preserve"> 1.07 [0.74-1.54], p=0.74) </w:t>
      </w:r>
      <w:r w:rsidR="003D331B">
        <w:rPr>
          <w:bCs/>
          <w:color w:val="000000" w:themeColor="text1"/>
        </w:rPr>
        <w:t xml:space="preserve">when </w:t>
      </w:r>
      <w:r>
        <w:rPr>
          <w:bCs/>
          <w:color w:val="000000" w:themeColor="text1"/>
        </w:rPr>
        <w:t xml:space="preserve">compared to the unadjusted </w:t>
      </w:r>
      <w:r w:rsidR="00211693" w:rsidRPr="00644CCB">
        <w:rPr>
          <w:bCs/>
          <w:color w:val="000000" w:themeColor="text1"/>
        </w:rPr>
        <w:t>odds ratio</w:t>
      </w:r>
      <w:r>
        <w:rPr>
          <w:bCs/>
          <w:color w:val="000000" w:themeColor="text1"/>
        </w:rPr>
        <w:t xml:space="preserve"> (</w:t>
      </w:r>
      <w:r w:rsidRPr="00551D26">
        <w:rPr>
          <w:bCs/>
          <w:color w:val="000000" w:themeColor="text1"/>
        </w:rPr>
        <w:t>OR 0</w:t>
      </w:r>
      <w:r w:rsidRPr="00551D26">
        <w:rPr>
          <w:color w:val="000000"/>
        </w:rPr>
        <w:t xml:space="preserve">.65 </w:t>
      </w:r>
      <w:r>
        <w:rPr>
          <w:color w:val="000000"/>
        </w:rPr>
        <w:t>[</w:t>
      </w:r>
      <w:r w:rsidRPr="00551D26">
        <w:rPr>
          <w:color w:val="000000"/>
        </w:rPr>
        <w:t>0.62-0.68</w:t>
      </w:r>
      <w:r>
        <w:rPr>
          <w:color w:val="000000"/>
        </w:rPr>
        <w:t>]</w:t>
      </w:r>
      <w:r w:rsidRPr="00551D26">
        <w:rPr>
          <w:color w:val="000000"/>
        </w:rPr>
        <w:t xml:space="preserve">, </w:t>
      </w:r>
      <w:r w:rsidRPr="006201D9">
        <w:rPr>
          <w:color w:val="000000"/>
        </w:rPr>
        <w:t>p&lt;0.001)</w:t>
      </w:r>
      <w:r w:rsidR="00211693" w:rsidRPr="006201D9">
        <w:rPr>
          <w:color w:val="000000" w:themeColor="text1"/>
        </w:rPr>
        <w:t>.</w:t>
      </w:r>
    </w:p>
    <w:p w14:paraId="605CBBDA" w14:textId="77777777" w:rsidR="00211693" w:rsidRPr="00644CCB" w:rsidRDefault="00211693" w:rsidP="003B3E95">
      <w:pPr>
        <w:jc w:val="both"/>
        <w:rPr>
          <w:bCs/>
          <w:color w:val="000000" w:themeColor="text1"/>
        </w:rPr>
      </w:pPr>
    </w:p>
    <w:p w14:paraId="609F7EE6" w14:textId="3849377B" w:rsidR="00211693" w:rsidRPr="00644CCB" w:rsidRDefault="00211693" w:rsidP="003B3E95">
      <w:pPr>
        <w:jc w:val="both"/>
        <w:rPr>
          <w:bCs/>
          <w:color w:val="000000" w:themeColor="text1"/>
        </w:rPr>
      </w:pPr>
      <w:r w:rsidRPr="00644CCB">
        <w:rPr>
          <w:bCs/>
          <w:color w:val="000000" w:themeColor="text1"/>
        </w:rPr>
        <w:t>In the adjusted model, allergies (</w:t>
      </w:r>
      <w:proofErr w:type="spellStart"/>
      <w:r w:rsidR="003D331B">
        <w:rPr>
          <w:bCs/>
          <w:color w:val="000000" w:themeColor="text1"/>
        </w:rPr>
        <w:t>adj</w:t>
      </w:r>
      <w:r w:rsidRPr="00644CCB">
        <w:rPr>
          <w:bCs/>
          <w:color w:val="000000" w:themeColor="text1"/>
        </w:rPr>
        <w:t>OR</w:t>
      </w:r>
      <w:proofErr w:type="spellEnd"/>
      <w:r w:rsidRPr="00644CCB">
        <w:rPr>
          <w:bCs/>
          <w:color w:val="000000" w:themeColor="text1"/>
        </w:rPr>
        <w:t xml:space="preserve"> 0.88 [0.82-0.94], p</w:t>
      </w:r>
      <w:r w:rsidRPr="00644CCB">
        <w:rPr>
          <w:color w:val="000000" w:themeColor="text1"/>
        </w:rPr>
        <w:t>&lt;0.001)</w:t>
      </w:r>
      <w:r w:rsidRPr="00644CCB">
        <w:rPr>
          <w:bCs/>
          <w:color w:val="000000" w:themeColor="text1"/>
        </w:rPr>
        <w:t xml:space="preserve"> </w:t>
      </w:r>
      <w:r w:rsidR="00551D26">
        <w:rPr>
          <w:bCs/>
          <w:color w:val="000000" w:themeColor="text1"/>
        </w:rPr>
        <w:t xml:space="preserve">were significantly </w:t>
      </w:r>
      <w:r w:rsidRPr="00644CCB">
        <w:rPr>
          <w:bCs/>
          <w:color w:val="000000" w:themeColor="text1"/>
        </w:rPr>
        <w:t xml:space="preserve">less likely to be overridden than </w:t>
      </w:r>
      <w:r w:rsidR="003D331B" w:rsidRPr="00644CCB">
        <w:rPr>
          <w:bCs/>
          <w:color w:val="000000" w:themeColor="text1"/>
        </w:rPr>
        <w:t xml:space="preserve">adverse </w:t>
      </w:r>
      <w:r w:rsidR="003D331B">
        <w:rPr>
          <w:bCs/>
          <w:color w:val="000000" w:themeColor="text1"/>
        </w:rPr>
        <w:t>r</w:t>
      </w:r>
      <w:r w:rsidR="003D331B" w:rsidRPr="00644CCB">
        <w:rPr>
          <w:bCs/>
          <w:color w:val="000000" w:themeColor="text1"/>
        </w:rPr>
        <w:t>eactions/drug intolerances.</w:t>
      </w:r>
    </w:p>
    <w:p w14:paraId="6E464F32" w14:textId="77777777" w:rsidR="00211693" w:rsidRDefault="00211693" w:rsidP="003B3E95">
      <w:pPr>
        <w:jc w:val="both"/>
      </w:pPr>
    </w:p>
    <w:p w14:paraId="69BF40CA" w14:textId="053C22C7" w:rsidR="00211693" w:rsidRDefault="00211693" w:rsidP="00E21CA7"/>
    <w:p w14:paraId="6F0EE8C2" w14:textId="2A044AB9" w:rsidR="00727CC9" w:rsidRDefault="00727CC9" w:rsidP="00E21CA7"/>
    <w:p w14:paraId="01B35295" w14:textId="5773DA85" w:rsidR="00727CC9" w:rsidRDefault="00727CC9" w:rsidP="00E21CA7"/>
    <w:p w14:paraId="12930999" w14:textId="2DE3DE91" w:rsidR="00727CC9" w:rsidRDefault="00727CC9" w:rsidP="00E21CA7"/>
    <w:p w14:paraId="19DE2C0E" w14:textId="7B4CE495" w:rsidR="00727CC9" w:rsidRDefault="00727CC9" w:rsidP="00E21CA7"/>
    <w:p w14:paraId="4FEA1D9E" w14:textId="637F090B" w:rsidR="00727CC9" w:rsidRDefault="00727CC9" w:rsidP="00E21CA7"/>
    <w:p w14:paraId="1B8AD240" w14:textId="37B0A044" w:rsidR="00727CC9" w:rsidRDefault="00727CC9" w:rsidP="00E21CA7"/>
    <w:p w14:paraId="0E012154" w14:textId="5C685813" w:rsidR="00727CC9" w:rsidRDefault="00727CC9" w:rsidP="00E21CA7"/>
    <w:p w14:paraId="2A07B276" w14:textId="04561F61" w:rsidR="00727CC9" w:rsidRDefault="00727CC9" w:rsidP="00E21CA7"/>
    <w:p w14:paraId="76FE7CCA" w14:textId="1C064633" w:rsidR="00727CC9" w:rsidRDefault="00727CC9" w:rsidP="00E21CA7"/>
    <w:p w14:paraId="37BFCCE6" w14:textId="54245A23" w:rsidR="00727CC9" w:rsidRDefault="00727CC9" w:rsidP="00E21CA7"/>
    <w:p w14:paraId="11A2CE9A" w14:textId="2DDCB447" w:rsidR="00727CC9" w:rsidRDefault="00727CC9" w:rsidP="00E21CA7"/>
    <w:p w14:paraId="1AFC16E3" w14:textId="5406B8C9" w:rsidR="00727CC9" w:rsidRDefault="00727CC9" w:rsidP="00E21CA7"/>
    <w:p w14:paraId="29D1EF69" w14:textId="2B824EF8" w:rsidR="00727CC9" w:rsidRDefault="00727CC9" w:rsidP="00E21CA7"/>
    <w:p w14:paraId="411C397D" w14:textId="77777777" w:rsidR="00384A72" w:rsidRDefault="00384A72" w:rsidP="00E21CA7"/>
    <w:p w14:paraId="76397DDD" w14:textId="77777777" w:rsidR="00727CC9" w:rsidRDefault="00727CC9" w:rsidP="00E21CA7"/>
    <w:p w14:paraId="5747F9BA" w14:textId="169E894A" w:rsidR="00727CC9" w:rsidRDefault="00727CC9" w:rsidP="00E21CA7"/>
    <w:p w14:paraId="5B05950D" w14:textId="00340445" w:rsidR="00727CC9" w:rsidRDefault="00727CC9" w:rsidP="00E21CA7"/>
    <w:p w14:paraId="5DCC5B3C" w14:textId="7CFA6F9C" w:rsidR="00727CC9" w:rsidRDefault="00727CC9" w:rsidP="00E21CA7"/>
    <w:p w14:paraId="2E98A8F0" w14:textId="77777777" w:rsidR="00C4500A" w:rsidRDefault="00C4500A" w:rsidP="00E21CA7"/>
    <w:p w14:paraId="1D9D3EFA" w14:textId="3485D10A" w:rsidR="00727CC9" w:rsidRDefault="00727CC9" w:rsidP="00E21CA7"/>
    <w:p w14:paraId="276936D6" w14:textId="0A697E32" w:rsidR="00B96710" w:rsidRDefault="00B96710" w:rsidP="00E21CA7"/>
    <w:p w14:paraId="63EA2ED9" w14:textId="2A143006" w:rsidR="006D77CF" w:rsidRDefault="006D77CF" w:rsidP="00E21CA7"/>
    <w:p w14:paraId="63830CF3" w14:textId="77777777" w:rsidR="006D77CF" w:rsidRDefault="006D77CF" w:rsidP="00E21CA7"/>
    <w:p w14:paraId="161E832F" w14:textId="2B9B5B2C" w:rsidR="00727CC9" w:rsidRDefault="00727CC9" w:rsidP="00E21CA7"/>
    <w:p w14:paraId="02056A33" w14:textId="77777777" w:rsidR="00727CC9" w:rsidRDefault="00727CC9" w:rsidP="00E21CA7"/>
    <w:p w14:paraId="71A91A6A" w14:textId="79C874EF" w:rsidR="0084406A" w:rsidRPr="00E21CA7" w:rsidRDefault="00BA48FC" w:rsidP="00E21CA7">
      <w:r w:rsidRPr="00BA48FC">
        <w:lastRenderedPageBreak/>
        <w:t xml:space="preserve">Table </w:t>
      </w:r>
      <w:r w:rsidR="00727CC9">
        <w:t>4</w:t>
      </w:r>
      <w:r w:rsidRPr="00BA48FC">
        <w:t xml:space="preserve">. </w:t>
      </w:r>
      <w:r w:rsidR="005D7D1A" w:rsidRPr="00BA48FC">
        <w:t xml:space="preserve">Presents the </w:t>
      </w:r>
      <w:r w:rsidR="00BE28DD" w:rsidRPr="00BA48FC">
        <w:t xml:space="preserve">counts, percentages, </w:t>
      </w:r>
      <w:r w:rsidR="005D7D1A" w:rsidRPr="00BA48FC">
        <w:t>unadjusted odds ratios</w:t>
      </w:r>
      <w:r w:rsidR="00BE28DD" w:rsidRPr="00BA48FC">
        <w:t xml:space="preserve">, </w:t>
      </w:r>
      <w:r w:rsidR="005D7D1A" w:rsidRPr="00BA48FC">
        <w:t>adjusted odds ratios</w:t>
      </w:r>
      <w:r w:rsidR="00BE28DD" w:rsidRPr="00BA48FC">
        <w:t xml:space="preserve">, confidence intervals </w:t>
      </w:r>
      <w:r w:rsidR="005D7D1A" w:rsidRPr="00BA48FC">
        <w:t>and associated p-values in relation to overrides.</w:t>
      </w:r>
    </w:p>
    <w:p w14:paraId="7FB483CC" w14:textId="77777777" w:rsidR="002A6ADA" w:rsidRDefault="002A6ADA" w:rsidP="005D7D1A">
      <w:pPr>
        <w:rPr>
          <w:sz w:val="20"/>
          <w:szCs w:val="20"/>
        </w:rPr>
      </w:pPr>
    </w:p>
    <w:tbl>
      <w:tblPr>
        <w:tblStyle w:val="ListTable6ColourfulAccent3"/>
        <w:tblW w:w="9634" w:type="dxa"/>
        <w:tblLayout w:type="fixed"/>
        <w:tblLook w:val="04A0" w:firstRow="1" w:lastRow="0" w:firstColumn="1" w:lastColumn="0" w:noHBand="0" w:noVBand="1"/>
      </w:tblPr>
      <w:tblGrid>
        <w:gridCol w:w="1843"/>
        <w:gridCol w:w="992"/>
        <w:gridCol w:w="1134"/>
        <w:gridCol w:w="1134"/>
        <w:gridCol w:w="2263"/>
        <w:gridCol w:w="2268"/>
      </w:tblGrid>
      <w:tr w:rsidR="002A6ADA" w:rsidRPr="00E57A47" w14:paraId="29B0BBF4" w14:textId="77777777" w:rsidTr="008C389D">
        <w:trPr>
          <w:cnfStyle w:val="100000000000" w:firstRow="1" w:lastRow="0" w:firstColumn="0" w:lastColumn="0" w:oddVBand="0" w:evenVBand="0" w:oddHBand="0" w:evenHBand="0" w:firstRowFirstColumn="0" w:firstRowLastColumn="0" w:lastRowFirstColumn="0" w:lastRowLastColumn="0"/>
          <w:trHeight w:val="397"/>
          <w:tblHead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2F024788"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Variable</w:t>
            </w:r>
          </w:p>
        </w:tc>
        <w:tc>
          <w:tcPr>
            <w:tcW w:w="992" w:type="dxa"/>
            <w:shd w:val="clear" w:color="auto" w:fill="auto"/>
          </w:tcPr>
          <w:p w14:paraId="057EF83D" w14:textId="77777777" w:rsidR="002A6ADA" w:rsidRPr="00E57A47" w:rsidRDefault="002A6ADA" w:rsidP="00F25C58">
            <w:pPr>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eastAsiaTheme="minorHAnsi"/>
                <w:color w:val="000000" w:themeColor="text1"/>
                <w:sz w:val="16"/>
                <w:szCs w:val="16"/>
                <w:lang w:eastAsia="en-US"/>
              </w:rPr>
            </w:pPr>
            <w:r w:rsidRPr="00E57A47">
              <w:rPr>
                <w:rFonts w:eastAsiaTheme="minorHAnsi"/>
                <w:color w:val="000000" w:themeColor="text1"/>
                <w:sz w:val="16"/>
                <w:szCs w:val="16"/>
                <w:lang w:eastAsia="en-US"/>
              </w:rPr>
              <w:t>Total count</w:t>
            </w:r>
          </w:p>
          <w:p w14:paraId="7305E8BD" w14:textId="77777777" w:rsidR="002A6ADA" w:rsidRPr="00E57A47" w:rsidRDefault="002A6ADA" w:rsidP="00F25C58">
            <w:pPr>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eastAsiaTheme="minorHAnsi"/>
                <w:color w:val="000000" w:themeColor="text1"/>
                <w:sz w:val="16"/>
                <w:szCs w:val="16"/>
                <w:lang w:eastAsia="en-US"/>
              </w:rPr>
            </w:pPr>
          </w:p>
          <w:p w14:paraId="44BE9DC9"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n=43119</w:t>
            </w:r>
          </w:p>
        </w:tc>
        <w:tc>
          <w:tcPr>
            <w:tcW w:w="1134" w:type="dxa"/>
            <w:shd w:val="clear" w:color="auto" w:fill="auto"/>
          </w:tcPr>
          <w:p w14:paraId="5FB7FD10" w14:textId="77777777" w:rsidR="002A6ADA" w:rsidRPr="00E57A47" w:rsidRDefault="002A6ADA" w:rsidP="00F25C58">
            <w:pPr>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eastAsiaTheme="minorHAnsi"/>
                <w:color w:val="000000" w:themeColor="text1"/>
                <w:sz w:val="16"/>
                <w:szCs w:val="16"/>
                <w:lang w:eastAsia="en-US"/>
              </w:rPr>
            </w:pPr>
            <w:r w:rsidRPr="00E57A47">
              <w:rPr>
                <w:rFonts w:eastAsiaTheme="minorHAnsi"/>
                <w:color w:val="000000" w:themeColor="text1"/>
                <w:sz w:val="16"/>
                <w:szCs w:val="16"/>
                <w:lang w:eastAsia="en-US"/>
              </w:rPr>
              <w:t>Override count (%)</w:t>
            </w:r>
          </w:p>
          <w:p w14:paraId="30742EDF"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rFonts w:eastAsiaTheme="minorHAnsi"/>
                <w:color w:val="000000" w:themeColor="text1"/>
                <w:sz w:val="16"/>
                <w:szCs w:val="16"/>
                <w:lang w:eastAsia="en-US"/>
              </w:rPr>
            </w:pPr>
          </w:p>
          <w:p w14:paraId="7436F59A"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n=32520</w:t>
            </w:r>
          </w:p>
        </w:tc>
        <w:tc>
          <w:tcPr>
            <w:tcW w:w="1134" w:type="dxa"/>
            <w:shd w:val="clear" w:color="auto" w:fill="auto"/>
          </w:tcPr>
          <w:p w14:paraId="7B7917EB" w14:textId="77777777" w:rsidR="002A6ADA" w:rsidRPr="00E57A47" w:rsidRDefault="002A6ADA" w:rsidP="00F25C58">
            <w:pPr>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eastAsiaTheme="minorHAnsi"/>
                <w:color w:val="000000" w:themeColor="text1"/>
                <w:sz w:val="16"/>
                <w:szCs w:val="16"/>
                <w:lang w:eastAsia="en-US"/>
              </w:rPr>
            </w:pPr>
            <w:r w:rsidRPr="00E57A47">
              <w:rPr>
                <w:rFonts w:eastAsiaTheme="minorHAnsi"/>
                <w:color w:val="000000" w:themeColor="text1"/>
                <w:sz w:val="16"/>
                <w:szCs w:val="16"/>
                <w:lang w:eastAsia="en-US"/>
              </w:rPr>
              <w:t>Removed count (%)</w:t>
            </w:r>
          </w:p>
          <w:p w14:paraId="6F977FB0"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rFonts w:eastAsiaTheme="minorHAnsi"/>
                <w:b w:val="0"/>
                <w:bCs w:val="0"/>
                <w:color w:val="000000" w:themeColor="text1"/>
                <w:sz w:val="16"/>
                <w:szCs w:val="16"/>
                <w:lang w:eastAsia="en-US"/>
              </w:rPr>
            </w:pPr>
          </w:p>
          <w:p w14:paraId="220A83BE"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n=10599</w:t>
            </w:r>
          </w:p>
        </w:tc>
        <w:tc>
          <w:tcPr>
            <w:tcW w:w="2263" w:type="dxa"/>
            <w:shd w:val="clear" w:color="auto" w:fill="auto"/>
          </w:tcPr>
          <w:p w14:paraId="086CCCCB"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b w:val="0"/>
                <w:bCs w:val="0"/>
                <w:color w:val="000000" w:themeColor="text1"/>
                <w:sz w:val="16"/>
                <w:szCs w:val="16"/>
              </w:rPr>
            </w:pPr>
            <w:r w:rsidRPr="00E57A47">
              <w:rPr>
                <w:color w:val="000000" w:themeColor="text1"/>
                <w:sz w:val="16"/>
                <w:szCs w:val="16"/>
              </w:rPr>
              <w:t xml:space="preserve">Unadjusted </w:t>
            </w:r>
          </w:p>
          <w:p w14:paraId="50F94722" w14:textId="15DE26BA"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OR</w:t>
            </w:r>
            <w:r>
              <w:rPr>
                <w:color w:val="000000" w:themeColor="text1"/>
                <w:sz w:val="16"/>
                <w:szCs w:val="16"/>
              </w:rPr>
              <w:t xml:space="preserve"> </w:t>
            </w:r>
            <w:r w:rsidRPr="00E57A47">
              <w:rPr>
                <w:color w:val="000000" w:themeColor="text1"/>
                <w:sz w:val="16"/>
                <w:szCs w:val="16"/>
              </w:rPr>
              <w:t>(95% CI),</w:t>
            </w:r>
            <w:r>
              <w:rPr>
                <w:color w:val="000000" w:themeColor="text1"/>
                <w:sz w:val="16"/>
                <w:szCs w:val="16"/>
              </w:rPr>
              <w:t xml:space="preserve"> </w:t>
            </w:r>
            <w:r w:rsidRPr="00E57A47">
              <w:rPr>
                <w:color w:val="000000" w:themeColor="text1"/>
                <w:sz w:val="16"/>
                <w:szCs w:val="16"/>
              </w:rPr>
              <w:t>p-value</w:t>
            </w:r>
          </w:p>
        </w:tc>
        <w:tc>
          <w:tcPr>
            <w:tcW w:w="2268" w:type="dxa"/>
            <w:shd w:val="clear" w:color="auto" w:fill="auto"/>
          </w:tcPr>
          <w:p w14:paraId="062AD6D2"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b w:val="0"/>
                <w:bCs w:val="0"/>
                <w:color w:val="000000" w:themeColor="text1"/>
                <w:sz w:val="16"/>
                <w:szCs w:val="16"/>
              </w:rPr>
            </w:pPr>
            <w:r w:rsidRPr="00E57A47">
              <w:rPr>
                <w:color w:val="000000" w:themeColor="text1"/>
                <w:sz w:val="16"/>
                <w:szCs w:val="16"/>
              </w:rPr>
              <w:t xml:space="preserve">Adjusted </w:t>
            </w:r>
          </w:p>
          <w:p w14:paraId="347FE63F" w14:textId="77777777" w:rsidR="002A6ADA" w:rsidRPr="00E57A47" w:rsidRDefault="002A6ADA" w:rsidP="00F25C58">
            <w:pPr>
              <w:spacing w:line="230" w:lineRule="exact"/>
              <w:jc w:val="right"/>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OR</w:t>
            </w:r>
            <w:r>
              <w:rPr>
                <w:color w:val="000000" w:themeColor="text1"/>
                <w:sz w:val="16"/>
                <w:szCs w:val="16"/>
              </w:rPr>
              <w:t xml:space="preserve"> </w:t>
            </w:r>
            <w:r w:rsidRPr="00E57A47">
              <w:rPr>
                <w:color w:val="000000" w:themeColor="text1"/>
                <w:sz w:val="16"/>
                <w:szCs w:val="16"/>
              </w:rPr>
              <w:t>(95% CI),</w:t>
            </w:r>
            <w:r>
              <w:rPr>
                <w:color w:val="000000" w:themeColor="text1"/>
                <w:sz w:val="16"/>
                <w:szCs w:val="16"/>
              </w:rPr>
              <w:t xml:space="preserve"> </w:t>
            </w:r>
            <w:r w:rsidRPr="00E57A47">
              <w:rPr>
                <w:color w:val="000000" w:themeColor="text1"/>
                <w:sz w:val="16"/>
                <w:szCs w:val="16"/>
              </w:rPr>
              <w:t>p-value</w:t>
            </w:r>
          </w:p>
        </w:tc>
      </w:tr>
      <w:tr w:rsidR="0084406A" w:rsidRPr="00E57A47" w14:paraId="6E70CF8F"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C275AE6"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Sex</w:t>
            </w:r>
          </w:p>
        </w:tc>
        <w:tc>
          <w:tcPr>
            <w:tcW w:w="992" w:type="dxa"/>
            <w:shd w:val="clear" w:color="auto" w:fill="auto"/>
          </w:tcPr>
          <w:p w14:paraId="0CD732E7"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shd w:val="clear" w:color="auto" w:fill="auto"/>
          </w:tcPr>
          <w:p w14:paraId="36C8797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shd w:val="clear" w:color="auto" w:fill="auto"/>
          </w:tcPr>
          <w:p w14:paraId="43E7E6B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3" w:type="dxa"/>
            <w:shd w:val="clear" w:color="auto" w:fill="auto"/>
          </w:tcPr>
          <w:p w14:paraId="328B3F0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8" w:type="dxa"/>
            <w:shd w:val="clear" w:color="auto" w:fill="auto"/>
          </w:tcPr>
          <w:p w14:paraId="22FD674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2A6ADA" w:rsidRPr="00E57A47" w14:paraId="3C9CA03B"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8D791F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Female</w:t>
            </w:r>
          </w:p>
        </w:tc>
        <w:tc>
          <w:tcPr>
            <w:tcW w:w="992" w:type="dxa"/>
            <w:shd w:val="clear" w:color="auto" w:fill="auto"/>
          </w:tcPr>
          <w:p w14:paraId="0106A11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29540</w:t>
            </w:r>
          </w:p>
        </w:tc>
        <w:tc>
          <w:tcPr>
            <w:tcW w:w="1134" w:type="dxa"/>
            <w:shd w:val="clear" w:color="auto" w:fill="auto"/>
          </w:tcPr>
          <w:p w14:paraId="765EE7C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21987 (74.43)</w:t>
            </w:r>
          </w:p>
        </w:tc>
        <w:tc>
          <w:tcPr>
            <w:tcW w:w="1134" w:type="dxa"/>
            <w:shd w:val="clear" w:color="auto" w:fill="auto"/>
          </w:tcPr>
          <w:p w14:paraId="31EE201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7553 (25.57)</w:t>
            </w:r>
          </w:p>
        </w:tc>
        <w:tc>
          <w:tcPr>
            <w:tcW w:w="2263" w:type="dxa"/>
            <w:shd w:val="clear" w:color="auto" w:fill="auto"/>
          </w:tcPr>
          <w:p w14:paraId="17513E1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shd w:val="clear" w:color="auto" w:fill="auto"/>
          </w:tcPr>
          <w:p w14:paraId="22C6B86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E21CA7" w:rsidRPr="00E57A47" w14:paraId="4DFC9F12"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5FBBD159"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Male</w:t>
            </w:r>
          </w:p>
        </w:tc>
        <w:tc>
          <w:tcPr>
            <w:tcW w:w="992" w:type="dxa"/>
            <w:tcBorders>
              <w:bottom w:val="single" w:sz="8" w:space="0" w:color="000000" w:themeColor="text1"/>
            </w:tcBorders>
            <w:shd w:val="clear" w:color="auto" w:fill="auto"/>
          </w:tcPr>
          <w:p w14:paraId="435B1BF9"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13579</w:t>
            </w:r>
          </w:p>
        </w:tc>
        <w:tc>
          <w:tcPr>
            <w:tcW w:w="1134" w:type="dxa"/>
            <w:tcBorders>
              <w:bottom w:val="single" w:sz="8" w:space="0" w:color="000000" w:themeColor="text1"/>
            </w:tcBorders>
            <w:shd w:val="clear" w:color="auto" w:fill="auto"/>
          </w:tcPr>
          <w:p w14:paraId="194CF4B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10533 (77.57)</w:t>
            </w:r>
          </w:p>
        </w:tc>
        <w:tc>
          <w:tcPr>
            <w:tcW w:w="1134" w:type="dxa"/>
            <w:tcBorders>
              <w:bottom w:val="single" w:sz="8" w:space="0" w:color="000000" w:themeColor="text1"/>
            </w:tcBorders>
            <w:shd w:val="clear" w:color="auto" w:fill="auto"/>
          </w:tcPr>
          <w:p w14:paraId="3855522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rFonts w:eastAsiaTheme="minorHAnsi"/>
                <w:color w:val="000000" w:themeColor="text1"/>
                <w:sz w:val="16"/>
                <w:szCs w:val="16"/>
                <w:lang w:eastAsia="en-US"/>
              </w:rPr>
              <w:t>3046 (22.43)</w:t>
            </w:r>
          </w:p>
        </w:tc>
        <w:tc>
          <w:tcPr>
            <w:tcW w:w="2263" w:type="dxa"/>
            <w:tcBorders>
              <w:bottom w:val="single" w:sz="8" w:space="0" w:color="000000" w:themeColor="text1"/>
            </w:tcBorders>
            <w:shd w:val="clear" w:color="auto" w:fill="auto"/>
          </w:tcPr>
          <w:p w14:paraId="3C3E2A37"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1.19</w:t>
            </w:r>
            <w:r>
              <w:rPr>
                <w:color w:val="000000" w:themeColor="text1"/>
                <w:sz w:val="16"/>
                <w:szCs w:val="16"/>
              </w:rPr>
              <w:t xml:space="preserve"> </w:t>
            </w:r>
            <w:r w:rsidRPr="00E57A47">
              <w:rPr>
                <w:color w:val="000000" w:themeColor="text1"/>
                <w:sz w:val="16"/>
                <w:szCs w:val="16"/>
              </w:rPr>
              <w:t>(1.13-1.25),</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37E65DB7" w14:textId="77777777" w:rsidR="002A6ADA" w:rsidRPr="0094675B" w:rsidRDefault="002A6ADA" w:rsidP="00F25C5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94675B">
              <w:rPr>
                <w:rFonts w:ascii="Calibri" w:hAnsi="Calibri"/>
                <w:color w:val="000000"/>
                <w:sz w:val="16"/>
                <w:szCs w:val="16"/>
              </w:rPr>
              <w:t>1.07 (1.01-1.14), 0.026</w:t>
            </w:r>
          </w:p>
          <w:p w14:paraId="1BA6183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2A6ADA" w:rsidRPr="00E57A47" w14:paraId="22E4CF32"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6F6F573E"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By age group (years)</w:t>
            </w:r>
          </w:p>
          <w:p w14:paraId="1D72E055" w14:textId="77777777" w:rsidR="002A6ADA" w:rsidRPr="00E57A47" w:rsidRDefault="002A6ADA" w:rsidP="00F25C58">
            <w:pPr>
              <w:spacing w:line="230" w:lineRule="exact"/>
              <w:rPr>
                <w:b w:val="0"/>
                <w:bCs w:val="0"/>
                <w:color w:val="000000" w:themeColor="text1"/>
                <w:sz w:val="16"/>
                <w:szCs w:val="16"/>
              </w:rPr>
            </w:pPr>
          </w:p>
        </w:tc>
        <w:tc>
          <w:tcPr>
            <w:tcW w:w="992" w:type="dxa"/>
            <w:tcBorders>
              <w:top w:val="single" w:sz="8" w:space="0" w:color="000000" w:themeColor="text1"/>
              <w:bottom w:val="nil"/>
            </w:tcBorders>
            <w:shd w:val="clear" w:color="auto" w:fill="auto"/>
          </w:tcPr>
          <w:p w14:paraId="5B14EBA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4CA055A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3E02E38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0FDF6F3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09B9404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4406A" w:rsidRPr="00E57A47" w14:paraId="41B5C7E4"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3EED895B"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0-5</w:t>
            </w:r>
          </w:p>
        </w:tc>
        <w:tc>
          <w:tcPr>
            <w:tcW w:w="992" w:type="dxa"/>
            <w:tcBorders>
              <w:top w:val="nil"/>
            </w:tcBorders>
            <w:shd w:val="clear" w:color="auto" w:fill="auto"/>
          </w:tcPr>
          <w:p w14:paraId="39BB39E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70</w:t>
            </w:r>
          </w:p>
        </w:tc>
        <w:tc>
          <w:tcPr>
            <w:tcW w:w="1134" w:type="dxa"/>
            <w:tcBorders>
              <w:top w:val="nil"/>
            </w:tcBorders>
            <w:shd w:val="clear" w:color="auto" w:fill="auto"/>
          </w:tcPr>
          <w:p w14:paraId="5EA8541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56 (80.00)</w:t>
            </w:r>
          </w:p>
        </w:tc>
        <w:tc>
          <w:tcPr>
            <w:tcW w:w="1134" w:type="dxa"/>
            <w:tcBorders>
              <w:top w:val="nil"/>
            </w:tcBorders>
            <w:shd w:val="clear" w:color="auto" w:fill="auto"/>
          </w:tcPr>
          <w:p w14:paraId="7AADD62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14 (20.00)</w:t>
            </w:r>
          </w:p>
        </w:tc>
        <w:tc>
          <w:tcPr>
            <w:tcW w:w="2263" w:type="dxa"/>
            <w:tcBorders>
              <w:top w:val="nil"/>
            </w:tcBorders>
            <w:shd w:val="clear" w:color="auto" w:fill="auto"/>
          </w:tcPr>
          <w:p w14:paraId="79FDAF6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143EA11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2A6ADA" w:rsidRPr="00E57A47" w14:paraId="676059F0"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5C250F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6-15</w:t>
            </w:r>
          </w:p>
        </w:tc>
        <w:tc>
          <w:tcPr>
            <w:tcW w:w="992" w:type="dxa"/>
            <w:shd w:val="clear" w:color="auto" w:fill="auto"/>
          </w:tcPr>
          <w:p w14:paraId="3AA8029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729</w:t>
            </w:r>
          </w:p>
        </w:tc>
        <w:tc>
          <w:tcPr>
            <w:tcW w:w="1134" w:type="dxa"/>
            <w:shd w:val="clear" w:color="auto" w:fill="auto"/>
          </w:tcPr>
          <w:p w14:paraId="5A78615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620 (85.05)</w:t>
            </w:r>
          </w:p>
        </w:tc>
        <w:tc>
          <w:tcPr>
            <w:tcW w:w="1134" w:type="dxa"/>
            <w:shd w:val="clear" w:color="auto" w:fill="auto"/>
          </w:tcPr>
          <w:p w14:paraId="573B954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109 (14.95)</w:t>
            </w:r>
          </w:p>
        </w:tc>
        <w:tc>
          <w:tcPr>
            <w:tcW w:w="2263" w:type="dxa"/>
            <w:shd w:val="clear" w:color="auto" w:fill="auto"/>
          </w:tcPr>
          <w:p w14:paraId="23D9DD7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1.42</w:t>
            </w:r>
            <w:r>
              <w:rPr>
                <w:color w:val="000000" w:themeColor="text1"/>
                <w:sz w:val="16"/>
                <w:szCs w:val="16"/>
              </w:rPr>
              <w:t xml:space="preserve"> </w:t>
            </w:r>
            <w:r w:rsidRPr="00E57A47">
              <w:rPr>
                <w:color w:val="000000" w:themeColor="text1"/>
                <w:sz w:val="16"/>
                <w:szCs w:val="16"/>
              </w:rPr>
              <w:t>(0.74-2.58),</w:t>
            </w:r>
            <w:r>
              <w:rPr>
                <w:color w:val="000000" w:themeColor="text1"/>
                <w:sz w:val="16"/>
                <w:szCs w:val="16"/>
              </w:rPr>
              <w:t xml:space="preserve"> </w:t>
            </w:r>
            <w:r w:rsidRPr="00E57A47">
              <w:rPr>
                <w:color w:val="000000" w:themeColor="text1"/>
                <w:sz w:val="16"/>
                <w:szCs w:val="16"/>
              </w:rPr>
              <w:t>0.316</w:t>
            </w:r>
          </w:p>
        </w:tc>
        <w:tc>
          <w:tcPr>
            <w:tcW w:w="2268" w:type="dxa"/>
            <w:shd w:val="clear" w:color="auto" w:fill="auto"/>
          </w:tcPr>
          <w:p w14:paraId="78120BEC"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0.85 (0.39-1.75), 0.676</w:t>
            </w:r>
          </w:p>
        </w:tc>
      </w:tr>
      <w:tr w:rsidR="00E21CA7" w:rsidRPr="00E57A47" w14:paraId="4AB59744"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6673A1B"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16-25</w:t>
            </w:r>
          </w:p>
        </w:tc>
        <w:tc>
          <w:tcPr>
            <w:tcW w:w="992" w:type="dxa"/>
            <w:shd w:val="clear" w:color="auto" w:fill="auto"/>
          </w:tcPr>
          <w:p w14:paraId="712D098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4094</w:t>
            </w:r>
          </w:p>
        </w:tc>
        <w:tc>
          <w:tcPr>
            <w:tcW w:w="1134" w:type="dxa"/>
            <w:shd w:val="clear" w:color="auto" w:fill="auto"/>
          </w:tcPr>
          <w:p w14:paraId="67D46E37"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3093 (75.55)</w:t>
            </w:r>
          </w:p>
        </w:tc>
        <w:tc>
          <w:tcPr>
            <w:tcW w:w="1134" w:type="dxa"/>
            <w:shd w:val="clear" w:color="auto" w:fill="auto"/>
          </w:tcPr>
          <w:p w14:paraId="5B9527E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1001 (24.45)</w:t>
            </w:r>
          </w:p>
        </w:tc>
        <w:tc>
          <w:tcPr>
            <w:tcW w:w="2263" w:type="dxa"/>
            <w:shd w:val="clear" w:color="auto" w:fill="auto"/>
          </w:tcPr>
          <w:p w14:paraId="042855F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0.77</w:t>
            </w:r>
            <w:r>
              <w:rPr>
                <w:color w:val="000000" w:themeColor="text1"/>
                <w:sz w:val="16"/>
                <w:szCs w:val="16"/>
              </w:rPr>
              <w:t xml:space="preserve"> </w:t>
            </w:r>
            <w:r w:rsidRPr="00E57A47">
              <w:rPr>
                <w:color w:val="000000" w:themeColor="text1"/>
                <w:sz w:val="16"/>
                <w:szCs w:val="16"/>
              </w:rPr>
              <w:t>(0.41-1.35),</w:t>
            </w:r>
            <w:r>
              <w:rPr>
                <w:color w:val="000000" w:themeColor="text1"/>
                <w:sz w:val="16"/>
                <w:szCs w:val="16"/>
              </w:rPr>
              <w:t xml:space="preserve"> </w:t>
            </w:r>
            <w:r w:rsidRPr="00E57A47">
              <w:rPr>
                <w:color w:val="000000" w:themeColor="text1"/>
                <w:sz w:val="16"/>
                <w:szCs w:val="16"/>
              </w:rPr>
              <w:t>0.301</w:t>
            </w:r>
          </w:p>
        </w:tc>
        <w:tc>
          <w:tcPr>
            <w:tcW w:w="2268" w:type="dxa"/>
            <w:shd w:val="clear" w:color="auto" w:fill="auto"/>
          </w:tcPr>
          <w:p w14:paraId="1A7662B6"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0.54 (0.25-1.06), 0.086</w:t>
            </w:r>
          </w:p>
        </w:tc>
      </w:tr>
      <w:tr w:rsidR="002A6ADA" w:rsidRPr="00E57A47" w14:paraId="056429FB"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378D98E"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26-35</w:t>
            </w:r>
          </w:p>
        </w:tc>
        <w:tc>
          <w:tcPr>
            <w:tcW w:w="992" w:type="dxa"/>
            <w:shd w:val="clear" w:color="auto" w:fill="auto"/>
          </w:tcPr>
          <w:p w14:paraId="3E3EEBD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5712</w:t>
            </w:r>
          </w:p>
        </w:tc>
        <w:tc>
          <w:tcPr>
            <w:tcW w:w="1134" w:type="dxa"/>
            <w:shd w:val="clear" w:color="auto" w:fill="auto"/>
          </w:tcPr>
          <w:p w14:paraId="0EEB378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4115 (72.04)</w:t>
            </w:r>
          </w:p>
        </w:tc>
        <w:tc>
          <w:tcPr>
            <w:tcW w:w="1134" w:type="dxa"/>
            <w:shd w:val="clear" w:color="auto" w:fill="auto"/>
          </w:tcPr>
          <w:p w14:paraId="70BD2ED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1597 (27.96)</w:t>
            </w:r>
          </w:p>
        </w:tc>
        <w:tc>
          <w:tcPr>
            <w:tcW w:w="2263" w:type="dxa"/>
            <w:shd w:val="clear" w:color="auto" w:fill="auto"/>
          </w:tcPr>
          <w:p w14:paraId="24BC072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0.64</w:t>
            </w:r>
            <w:r>
              <w:rPr>
                <w:color w:val="000000" w:themeColor="text1"/>
                <w:sz w:val="16"/>
                <w:szCs w:val="16"/>
              </w:rPr>
              <w:t xml:space="preserve"> </w:t>
            </w:r>
            <w:r w:rsidRPr="00E57A47">
              <w:rPr>
                <w:color w:val="000000" w:themeColor="text1"/>
                <w:sz w:val="16"/>
                <w:szCs w:val="16"/>
              </w:rPr>
              <w:t>(0.34-1.13),</w:t>
            </w:r>
            <w:r>
              <w:rPr>
                <w:color w:val="000000" w:themeColor="text1"/>
                <w:sz w:val="16"/>
                <w:szCs w:val="16"/>
              </w:rPr>
              <w:t xml:space="preserve"> </w:t>
            </w:r>
            <w:r w:rsidRPr="00E57A47">
              <w:rPr>
                <w:color w:val="000000" w:themeColor="text1"/>
                <w:sz w:val="16"/>
                <w:szCs w:val="16"/>
              </w:rPr>
              <w:t>0.300</w:t>
            </w:r>
          </w:p>
        </w:tc>
        <w:tc>
          <w:tcPr>
            <w:tcW w:w="2268" w:type="dxa"/>
            <w:shd w:val="clear" w:color="auto" w:fill="auto"/>
          </w:tcPr>
          <w:p w14:paraId="5C6AB9BB"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0.49 (0.23-0.96), 0.047</w:t>
            </w:r>
          </w:p>
        </w:tc>
      </w:tr>
      <w:tr w:rsidR="00E21CA7" w:rsidRPr="00E57A47" w14:paraId="40E324E3"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EAB3D0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36-45</w:t>
            </w:r>
          </w:p>
        </w:tc>
        <w:tc>
          <w:tcPr>
            <w:tcW w:w="992" w:type="dxa"/>
            <w:shd w:val="clear" w:color="auto" w:fill="auto"/>
          </w:tcPr>
          <w:p w14:paraId="3A50196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5466</w:t>
            </w:r>
          </w:p>
        </w:tc>
        <w:tc>
          <w:tcPr>
            <w:tcW w:w="1134" w:type="dxa"/>
            <w:shd w:val="clear" w:color="auto" w:fill="auto"/>
          </w:tcPr>
          <w:p w14:paraId="2DEAFCD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4040 (73.91)</w:t>
            </w:r>
          </w:p>
        </w:tc>
        <w:tc>
          <w:tcPr>
            <w:tcW w:w="1134" w:type="dxa"/>
            <w:shd w:val="clear" w:color="auto" w:fill="auto"/>
          </w:tcPr>
          <w:p w14:paraId="2AF303C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1426 (26.09)</w:t>
            </w:r>
          </w:p>
        </w:tc>
        <w:tc>
          <w:tcPr>
            <w:tcW w:w="2263" w:type="dxa"/>
            <w:shd w:val="clear" w:color="auto" w:fill="auto"/>
          </w:tcPr>
          <w:p w14:paraId="47E48ED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0.71</w:t>
            </w:r>
            <w:r>
              <w:rPr>
                <w:color w:val="000000" w:themeColor="text1"/>
                <w:sz w:val="16"/>
                <w:szCs w:val="16"/>
              </w:rPr>
              <w:t xml:space="preserve"> </w:t>
            </w:r>
            <w:r w:rsidRPr="00E57A47">
              <w:rPr>
                <w:color w:val="000000" w:themeColor="text1"/>
                <w:sz w:val="16"/>
                <w:szCs w:val="16"/>
              </w:rPr>
              <w:t>(0.38-1.24),</w:t>
            </w:r>
            <w:r>
              <w:rPr>
                <w:color w:val="000000" w:themeColor="text1"/>
                <w:sz w:val="16"/>
                <w:szCs w:val="16"/>
              </w:rPr>
              <w:t xml:space="preserve"> </w:t>
            </w:r>
            <w:r w:rsidRPr="00E57A47">
              <w:rPr>
                <w:color w:val="000000" w:themeColor="text1"/>
                <w:sz w:val="16"/>
                <w:szCs w:val="16"/>
              </w:rPr>
              <w:t>0.300</w:t>
            </w:r>
          </w:p>
        </w:tc>
        <w:tc>
          <w:tcPr>
            <w:tcW w:w="2268" w:type="dxa"/>
            <w:shd w:val="clear" w:color="auto" w:fill="auto"/>
          </w:tcPr>
          <w:p w14:paraId="26485B4B"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0.52 (0.24-1.02), 0.069</w:t>
            </w:r>
          </w:p>
        </w:tc>
      </w:tr>
      <w:tr w:rsidR="002A6ADA" w:rsidRPr="00E57A47" w14:paraId="255E082F"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50AEDBB"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46-55</w:t>
            </w:r>
          </w:p>
        </w:tc>
        <w:tc>
          <w:tcPr>
            <w:tcW w:w="992" w:type="dxa"/>
            <w:shd w:val="clear" w:color="auto" w:fill="auto"/>
          </w:tcPr>
          <w:p w14:paraId="6F4F13E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7504</w:t>
            </w:r>
          </w:p>
        </w:tc>
        <w:tc>
          <w:tcPr>
            <w:tcW w:w="1134" w:type="dxa"/>
            <w:shd w:val="clear" w:color="auto" w:fill="auto"/>
          </w:tcPr>
          <w:p w14:paraId="47BB26C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5693 (75.87)</w:t>
            </w:r>
          </w:p>
        </w:tc>
        <w:tc>
          <w:tcPr>
            <w:tcW w:w="1134" w:type="dxa"/>
            <w:shd w:val="clear" w:color="auto" w:fill="auto"/>
          </w:tcPr>
          <w:p w14:paraId="71CBCAC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1811 (24.13)</w:t>
            </w:r>
          </w:p>
        </w:tc>
        <w:tc>
          <w:tcPr>
            <w:tcW w:w="2263" w:type="dxa"/>
            <w:shd w:val="clear" w:color="auto" w:fill="auto"/>
          </w:tcPr>
          <w:p w14:paraId="322E30D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0.79</w:t>
            </w:r>
            <w:r>
              <w:rPr>
                <w:color w:val="000000" w:themeColor="text1"/>
                <w:sz w:val="16"/>
                <w:szCs w:val="16"/>
              </w:rPr>
              <w:t xml:space="preserve"> </w:t>
            </w:r>
            <w:r w:rsidRPr="00E57A47">
              <w:rPr>
                <w:color w:val="000000" w:themeColor="text1"/>
                <w:sz w:val="16"/>
                <w:szCs w:val="16"/>
              </w:rPr>
              <w:t>(0.42-1.37),</w:t>
            </w:r>
            <w:r>
              <w:rPr>
                <w:color w:val="000000" w:themeColor="text1"/>
                <w:sz w:val="16"/>
                <w:szCs w:val="16"/>
              </w:rPr>
              <w:t xml:space="preserve"> </w:t>
            </w:r>
            <w:r w:rsidRPr="00E57A47">
              <w:rPr>
                <w:color w:val="000000" w:themeColor="text1"/>
                <w:sz w:val="16"/>
                <w:szCs w:val="16"/>
              </w:rPr>
              <w:t>0.300</w:t>
            </w:r>
          </w:p>
        </w:tc>
        <w:tc>
          <w:tcPr>
            <w:tcW w:w="2268" w:type="dxa"/>
            <w:shd w:val="clear" w:color="auto" w:fill="auto"/>
          </w:tcPr>
          <w:p w14:paraId="31159E13"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0.49 (0.23-0.97), 0.051</w:t>
            </w:r>
          </w:p>
        </w:tc>
      </w:tr>
      <w:tr w:rsidR="00E21CA7" w:rsidRPr="00E57A47" w14:paraId="74C28EFC"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236CBF47"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56-65</w:t>
            </w:r>
          </w:p>
        </w:tc>
        <w:tc>
          <w:tcPr>
            <w:tcW w:w="992" w:type="dxa"/>
            <w:shd w:val="clear" w:color="auto" w:fill="auto"/>
          </w:tcPr>
          <w:p w14:paraId="1DF2D63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6761</w:t>
            </w:r>
          </w:p>
        </w:tc>
        <w:tc>
          <w:tcPr>
            <w:tcW w:w="1134" w:type="dxa"/>
            <w:shd w:val="clear" w:color="auto" w:fill="auto"/>
          </w:tcPr>
          <w:p w14:paraId="0810EA8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5172 (76.50)</w:t>
            </w:r>
          </w:p>
        </w:tc>
        <w:tc>
          <w:tcPr>
            <w:tcW w:w="1134" w:type="dxa"/>
            <w:shd w:val="clear" w:color="auto" w:fill="auto"/>
          </w:tcPr>
          <w:p w14:paraId="0C01074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1589 (23.50)</w:t>
            </w:r>
          </w:p>
        </w:tc>
        <w:tc>
          <w:tcPr>
            <w:tcW w:w="2263" w:type="dxa"/>
            <w:shd w:val="clear" w:color="auto" w:fill="auto"/>
          </w:tcPr>
          <w:p w14:paraId="1E80A29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0.81</w:t>
            </w:r>
            <w:r>
              <w:rPr>
                <w:color w:val="000000" w:themeColor="text1"/>
                <w:sz w:val="16"/>
                <w:szCs w:val="16"/>
              </w:rPr>
              <w:t xml:space="preserve"> </w:t>
            </w:r>
            <w:r w:rsidRPr="00E57A47">
              <w:rPr>
                <w:color w:val="000000" w:themeColor="text1"/>
                <w:sz w:val="16"/>
                <w:szCs w:val="16"/>
              </w:rPr>
              <w:t>(0.44-1.43),</w:t>
            </w:r>
            <w:r>
              <w:rPr>
                <w:color w:val="000000" w:themeColor="text1"/>
                <w:sz w:val="16"/>
                <w:szCs w:val="16"/>
              </w:rPr>
              <w:t xml:space="preserve"> </w:t>
            </w:r>
            <w:r w:rsidRPr="00E57A47">
              <w:rPr>
                <w:color w:val="000000" w:themeColor="text1"/>
                <w:sz w:val="16"/>
                <w:szCs w:val="16"/>
              </w:rPr>
              <w:t>0.300</w:t>
            </w:r>
          </w:p>
        </w:tc>
        <w:tc>
          <w:tcPr>
            <w:tcW w:w="2268" w:type="dxa"/>
            <w:shd w:val="clear" w:color="auto" w:fill="auto"/>
          </w:tcPr>
          <w:p w14:paraId="47E9F0AA"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0.56 (0.26-1.10), 0.107</w:t>
            </w:r>
          </w:p>
        </w:tc>
      </w:tr>
      <w:tr w:rsidR="002A6ADA" w:rsidRPr="00E57A47" w14:paraId="641C6214"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6F44298"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66-80</w:t>
            </w:r>
          </w:p>
        </w:tc>
        <w:tc>
          <w:tcPr>
            <w:tcW w:w="992" w:type="dxa"/>
            <w:shd w:val="clear" w:color="auto" w:fill="auto"/>
          </w:tcPr>
          <w:p w14:paraId="43ABB48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9321</w:t>
            </w:r>
          </w:p>
        </w:tc>
        <w:tc>
          <w:tcPr>
            <w:tcW w:w="1134" w:type="dxa"/>
            <w:shd w:val="clear" w:color="auto" w:fill="auto"/>
          </w:tcPr>
          <w:p w14:paraId="2D39B42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7011 (75.22)</w:t>
            </w:r>
          </w:p>
        </w:tc>
        <w:tc>
          <w:tcPr>
            <w:tcW w:w="1134" w:type="dxa"/>
            <w:shd w:val="clear" w:color="auto" w:fill="auto"/>
          </w:tcPr>
          <w:p w14:paraId="19C1017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2310 (24.78)</w:t>
            </w:r>
          </w:p>
        </w:tc>
        <w:tc>
          <w:tcPr>
            <w:tcW w:w="2263" w:type="dxa"/>
            <w:shd w:val="clear" w:color="auto" w:fill="auto"/>
          </w:tcPr>
          <w:p w14:paraId="1C627FD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0.76</w:t>
            </w:r>
            <w:r>
              <w:rPr>
                <w:color w:val="000000" w:themeColor="text1"/>
                <w:sz w:val="16"/>
                <w:szCs w:val="16"/>
              </w:rPr>
              <w:t xml:space="preserve"> </w:t>
            </w:r>
            <w:r w:rsidRPr="00E57A47">
              <w:rPr>
                <w:color w:val="000000" w:themeColor="text1"/>
                <w:sz w:val="16"/>
                <w:szCs w:val="16"/>
              </w:rPr>
              <w:t>(0.41-1.33),</w:t>
            </w:r>
            <w:r>
              <w:rPr>
                <w:color w:val="000000" w:themeColor="text1"/>
                <w:sz w:val="16"/>
                <w:szCs w:val="16"/>
              </w:rPr>
              <w:t xml:space="preserve"> </w:t>
            </w:r>
            <w:r w:rsidRPr="00E57A47">
              <w:rPr>
                <w:color w:val="000000" w:themeColor="text1"/>
                <w:sz w:val="16"/>
                <w:szCs w:val="16"/>
              </w:rPr>
              <w:t>0.300</w:t>
            </w:r>
          </w:p>
        </w:tc>
        <w:tc>
          <w:tcPr>
            <w:tcW w:w="2268" w:type="dxa"/>
            <w:shd w:val="clear" w:color="auto" w:fill="auto"/>
          </w:tcPr>
          <w:p w14:paraId="09CEF868"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0.52 (0.24-1.02), 0.068</w:t>
            </w:r>
          </w:p>
        </w:tc>
      </w:tr>
      <w:tr w:rsidR="00E21CA7" w:rsidRPr="00E57A47" w14:paraId="4240442D"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2FEB913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 xml:space="preserve">     80+</w:t>
            </w:r>
          </w:p>
        </w:tc>
        <w:tc>
          <w:tcPr>
            <w:tcW w:w="992" w:type="dxa"/>
            <w:shd w:val="clear" w:color="auto" w:fill="auto"/>
          </w:tcPr>
          <w:p w14:paraId="7B2F307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3460</w:t>
            </w:r>
          </w:p>
        </w:tc>
        <w:tc>
          <w:tcPr>
            <w:tcW w:w="1134" w:type="dxa"/>
            <w:shd w:val="clear" w:color="auto" w:fill="auto"/>
          </w:tcPr>
          <w:p w14:paraId="5C64241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2718 (78.55)</w:t>
            </w:r>
          </w:p>
        </w:tc>
        <w:tc>
          <w:tcPr>
            <w:tcW w:w="1134" w:type="dxa"/>
            <w:shd w:val="clear" w:color="auto" w:fill="auto"/>
          </w:tcPr>
          <w:p w14:paraId="08CA84B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742 (21.45)</w:t>
            </w:r>
          </w:p>
        </w:tc>
        <w:tc>
          <w:tcPr>
            <w:tcW w:w="2263" w:type="dxa"/>
            <w:shd w:val="clear" w:color="auto" w:fill="auto"/>
          </w:tcPr>
          <w:p w14:paraId="5C5236F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0.92</w:t>
            </w:r>
            <w:r>
              <w:rPr>
                <w:color w:val="000000" w:themeColor="text1"/>
                <w:sz w:val="16"/>
                <w:szCs w:val="16"/>
              </w:rPr>
              <w:t xml:space="preserve"> </w:t>
            </w:r>
            <w:r w:rsidRPr="00E57A47">
              <w:rPr>
                <w:color w:val="000000" w:themeColor="text1"/>
                <w:sz w:val="16"/>
                <w:szCs w:val="16"/>
              </w:rPr>
              <w:t>(0.49-1.61),</w:t>
            </w:r>
            <w:r>
              <w:rPr>
                <w:color w:val="000000" w:themeColor="text1"/>
                <w:sz w:val="16"/>
                <w:szCs w:val="16"/>
              </w:rPr>
              <w:t xml:space="preserve"> </w:t>
            </w:r>
            <w:r w:rsidRPr="00E57A47">
              <w:rPr>
                <w:color w:val="000000" w:themeColor="text1"/>
                <w:sz w:val="16"/>
                <w:szCs w:val="16"/>
              </w:rPr>
              <w:t>0.302</w:t>
            </w:r>
          </w:p>
        </w:tc>
        <w:tc>
          <w:tcPr>
            <w:tcW w:w="2268" w:type="dxa"/>
            <w:shd w:val="clear" w:color="auto" w:fill="auto"/>
          </w:tcPr>
          <w:p w14:paraId="5912D348"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0.57 (0.27-1.13), 0.120</w:t>
            </w:r>
          </w:p>
        </w:tc>
      </w:tr>
      <w:tr w:rsidR="002A6ADA" w:rsidRPr="00E57A47" w14:paraId="241A3368"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36845614"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Missing data</w:t>
            </w:r>
          </w:p>
        </w:tc>
        <w:tc>
          <w:tcPr>
            <w:tcW w:w="992" w:type="dxa"/>
            <w:tcBorders>
              <w:bottom w:val="single" w:sz="8" w:space="0" w:color="000000" w:themeColor="text1"/>
            </w:tcBorders>
            <w:shd w:val="clear" w:color="auto" w:fill="auto"/>
          </w:tcPr>
          <w:p w14:paraId="0DE70E0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1134" w:type="dxa"/>
            <w:tcBorders>
              <w:bottom w:val="single" w:sz="8" w:space="0" w:color="000000" w:themeColor="text1"/>
            </w:tcBorders>
            <w:shd w:val="clear" w:color="auto" w:fill="auto"/>
          </w:tcPr>
          <w:p w14:paraId="7412682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1134" w:type="dxa"/>
            <w:tcBorders>
              <w:bottom w:val="single" w:sz="8" w:space="0" w:color="000000" w:themeColor="text1"/>
            </w:tcBorders>
            <w:shd w:val="clear" w:color="auto" w:fill="auto"/>
          </w:tcPr>
          <w:p w14:paraId="0131934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3" w:type="dxa"/>
            <w:tcBorders>
              <w:bottom w:val="single" w:sz="8" w:space="0" w:color="000000" w:themeColor="text1"/>
            </w:tcBorders>
            <w:shd w:val="clear" w:color="auto" w:fill="auto"/>
          </w:tcPr>
          <w:p w14:paraId="65ECDE9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tcBorders>
              <w:bottom w:val="single" w:sz="8" w:space="0" w:color="000000" w:themeColor="text1"/>
            </w:tcBorders>
            <w:shd w:val="clear" w:color="auto" w:fill="auto"/>
          </w:tcPr>
          <w:p w14:paraId="484898C9" w14:textId="57423E0F" w:rsidR="002A6ADA" w:rsidRPr="00E57A47" w:rsidRDefault="0084406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r w:rsidR="0084406A" w:rsidRPr="00E57A47" w14:paraId="598FF843"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1C32F533"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Provider Type</w:t>
            </w:r>
          </w:p>
          <w:p w14:paraId="69F565E3" w14:textId="77777777" w:rsidR="002A6ADA" w:rsidRPr="00E57A47" w:rsidRDefault="002A6ADA" w:rsidP="00F25C58">
            <w:pPr>
              <w:spacing w:line="230" w:lineRule="exact"/>
              <w:rPr>
                <w:b w:val="0"/>
                <w:bCs w:val="0"/>
                <w:color w:val="000000" w:themeColor="text1"/>
                <w:sz w:val="16"/>
                <w:szCs w:val="16"/>
              </w:rPr>
            </w:pPr>
          </w:p>
        </w:tc>
        <w:tc>
          <w:tcPr>
            <w:tcW w:w="992" w:type="dxa"/>
            <w:tcBorders>
              <w:top w:val="single" w:sz="8" w:space="0" w:color="000000" w:themeColor="text1"/>
              <w:bottom w:val="nil"/>
            </w:tcBorders>
            <w:shd w:val="clear" w:color="auto" w:fill="auto"/>
          </w:tcPr>
          <w:p w14:paraId="0652B6C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p w14:paraId="2E3B50D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3499A37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052212F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073F0AD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188FA3E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2A6ADA" w:rsidRPr="00E57A47" w14:paraId="143D3523"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0333FB49"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Pharmacist</w:t>
            </w:r>
          </w:p>
        </w:tc>
        <w:tc>
          <w:tcPr>
            <w:tcW w:w="992" w:type="dxa"/>
            <w:tcBorders>
              <w:top w:val="nil"/>
            </w:tcBorders>
            <w:shd w:val="clear" w:color="auto" w:fill="auto"/>
          </w:tcPr>
          <w:p w14:paraId="7C3BC3E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10352</w:t>
            </w:r>
          </w:p>
        </w:tc>
        <w:tc>
          <w:tcPr>
            <w:tcW w:w="1134" w:type="dxa"/>
            <w:tcBorders>
              <w:top w:val="nil"/>
            </w:tcBorders>
            <w:shd w:val="clear" w:color="auto" w:fill="auto"/>
          </w:tcPr>
          <w:p w14:paraId="1BD88C4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9951 (96.13)</w:t>
            </w:r>
          </w:p>
        </w:tc>
        <w:tc>
          <w:tcPr>
            <w:tcW w:w="1134" w:type="dxa"/>
            <w:tcBorders>
              <w:top w:val="nil"/>
            </w:tcBorders>
            <w:shd w:val="clear" w:color="auto" w:fill="auto"/>
          </w:tcPr>
          <w:p w14:paraId="5D8B6D1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401 (3.87)</w:t>
            </w:r>
          </w:p>
        </w:tc>
        <w:tc>
          <w:tcPr>
            <w:tcW w:w="2263" w:type="dxa"/>
            <w:tcBorders>
              <w:top w:val="nil"/>
            </w:tcBorders>
            <w:shd w:val="clear" w:color="auto" w:fill="auto"/>
          </w:tcPr>
          <w:p w14:paraId="48E4121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70980D2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E21CA7" w:rsidRPr="00E57A47" w14:paraId="78F8E6D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B2C3A63"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Registered Nurse</w:t>
            </w:r>
          </w:p>
        </w:tc>
        <w:tc>
          <w:tcPr>
            <w:tcW w:w="992" w:type="dxa"/>
            <w:shd w:val="clear" w:color="auto" w:fill="auto"/>
          </w:tcPr>
          <w:p w14:paraId="3AC8A40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3073</w:t>
            </w:r>
          </w:p>
        </w:tc>
        <w:tc>
          <w:tcPr>
            <w:tcW w:w="1134" w:type="dxa"/>
            <w:shd w:val="clear" w:color="auto" w:fill="auto"/>
          </w:tcPr>
          <w:p w14:paraId="3E4AA0D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2672 (86.95)</w:t>
            </w:r>
          </w:p>
        </w:tc>
        <w:tc>
          <w:tcPr>
            <w:tcW w:w="1134" w:type="dxa"/>
            <w:shd w:val="clear" w:color="auto" w:fill="auto"/>
          </w:tcPr>
          <w:p w14:paraId="5009970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401 (13.05)</w:t>
            </w:r>
          </w:p>
        </w:tc>
        <w:tc>
          <w:tcPr>
            <w:tcW w:w="2263" w:type="dxa"/>
            <w:shd w:val="clear" w:color="auto" w:fill="auto"/>
          </w:tcPr>
          <w:p w14:paraId="1AF3942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0.27</w:t>
            </w:r>
            <w:r>
              <w:rPr>
                <w:color w:val="000000" w:themeColor="text1"/>
                <w:sz w:val="16"/>
                <w:szCs w:val="16"/>
              </w:rPr>
              <w:t xml:space="preserve"> </w:t>
            </w:r>
            <w:r w:rsidRPr="00E57A47">
              <w:rPr>
                <w:color w:val="000000" w:themeColor="text1"/>
                <w:sz w:val="16"/>
                <w:szCs w:val="16"/>
              </w:rPr>
              <w:t>(0.23-0.31),</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D866C64"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0.62 (0.41-0.93), 0.022</w:t>
            </w:r>
          </w:p>
        </w:tc>
      </w:tr>
      <w:tr w:rsidR="002A6ADA" w:rsidRPr="00E57A47" w14:paraId="28B659C0"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FBD580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Other Doctor</w:t>
            </w:r>
          </w:p>
        </w:tc>
        <w:tc>
          <w:tcPr>
            <w:tcW w:w="992" w:type="dxa"/>
            <w:shd w:val="clear" w:color="auto" w:fill="auto"/>
          </w:tcPr>
          <w:p w14:paraId="1DE77AD6" w14:textId="77777777" w:rsidR="002A6ADA" w:rsidRPr="00E57A47" w:rsidRDefault="002A6ADA" w:rsidP="00F25C58">
            <w:pPr>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400</w:t>
            </w:r>
          </w:p>
        </w:tc>
        <w:tc>
          <w:tcPr>
            <w:tcW w:w="1134" w:type="dxa"/>
            <w:shd w:val="clear" w:color="auto" w:fill="auto"/>
          </w:tcPr>
          <w:p w14:paraId="5460195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292 (73.00)</w:t>
            </w:r>
          </w:p>
        </w:tc>
        <w:tc>
          <w:tcPr>
            <w:tcW w:w="1134" w:type="dxa"/>
            <w:shd w:val="clear" w:color="auto" w:fill="auto"/>
          </w:tcPr>
          <w:p w14:paraId="05B80D6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108 (27.00)</w:t>
            </w:r>
          </w:p>
        </w:tc>
        <w:tc>
          <w:tcPr>
            <w:tcW w:w="2263" w:type="dxa"/>
            <w:shd w:val="clear" w:color="auto" w:fill="auto"/>
          </w:tcPr>
          <w:p w14:paraId="00E6B4C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0.11</w:t>
            </w:r>
            <w:r>
              <w:rPr>
                <w:color w:val="000000" w:themeColor="text1"/>
                <w:sz w:val="16"/>
                <w:szCs w:val="16"/>
              </w:rPr>
              <w:t xml:space="preserve"> </w:t>
            </w:r>
            <w:r w:rsidRPr="00E57A47">
              <w:rPr>
                <w:color w:val="000000" w:themeColor="text1"/>
                <w:sz w:val="16"/>
                <w:szCs w:val="16"/>
              </w:rPr>
              <w:t>(0.09 0.14),</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2DB2355F"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 xml:space="preserve">0.23 (0.14-0.37), </w:t>
            </w:r>
            <w:r w:rsidRPr="00015CD3">
              <w:rPr>
                <w:rFonts w:ascii="Calibri" w:hAnsi="Calibri"/>
                <w:b/>
                <w:bCs/>
                <w:color w:val="000000"/>
                <w:sz w:val="16"/>
                <w:szCs w:val="16"/>
              </w:rPr>
              <w:t>&lt;0.001</w:t>
            </w:r>
          </w:p>
        </w:tc>
      </w:tr>
      <w:tr w:rsidR="00E21CA7" w:rsidRPr="00E57A47" w14:paraId="45B23617"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69DF0B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Other</w:t>
            </w:r>
          </w:p>
        </w:tc>
        <w:tc>
          <w:tcPr>
            <w:tcW w:w="992" w:type="dxa"/>
            <w:shd w:val="clear" w:color="auto" w:fill="auto"/>
          </w:tcPr>
          <w:p w14:paraId="24290D3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w:t>
            </w:r>
          </w:p>
        </w:tc>
        <w:tc>
          <w:tcPr>
            <w:tcW w:w="1134" w:type="dxa"/>
            <w:shd w:val="clear" w:color="auto" w:fill="auto"/>
          </w:tcPr>
          <w:p w14:paraId="55EBC52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 (100.00)</w:t>
            </w:r>
          </w:p>
        </w:tc>
        <w:tc>
          <w:tcPr>
            <w:tcW w:w="1134" w:type="dxa"/>
            <w:shd w:val="clear" w:color="auto" w:fill="auto"/>
          </w:tcPr>
          <w:p w14:paraId="50F827E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 (0.00)</w:t>
            </w:r>
          </w:p>
        </w:tc>
        <w:tc>
          <w:tcPr>
            <w:tcW w:w="2263" w:type="dxa"/>
            <w:shd w:val="clear" w:color="auto" w:fill="auto"/>
          </w:tcPr>
          <w:p w14:paraId="5B200A4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shd w:val="clear" w:color="auto" w:fill="auto"/>
          </w:tcPr>
          <w:p w14:paraId="77384B6B" w14:textId="100DE73D" w:rsidR="002A6ADA" w:rsidRPr="0094675B"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r w:rsidR="002A6ADA" w:rsidRPr="00E57A47" w14:paraId="49FCE6C7"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0D1F1B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Consultant</w:t>
            </w:r>
          </w:p>
        </w:tc>
        <w:tc>
          <w:tcPr>
            <w:tcW w:w="992" w:type="dxa"/>
            <w:shd w:val="clear" w:color="auto" w:fill="auto"/>
          </w:tcPr>
          <w:p w14:paraId="7131C4E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6247</w:t>
            </w:r>
          </w:p>
        </w:tc>
        <w:tc>
          <w:tcPr>
            <w:tcW w:w="1134" w:type="dxa"/>
            <w:shd w:val="clear" w:color="auto" w:fill="auto"/>
          </w:tcPr>
          <w:p w14:paraId="1D5BB53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3063 (49.03)</w:t>
            </w:r>
          </w:p>
        </w:tc>
        <w:tc>
          <w:tcPr>
            <w:tcW w:w="1134" w:type="dxa"/>
            <w:shd w:val="clear" w:color="auto" w:fill="auto"/>
          </w:tcPr>
          <w:p w14:paraId="624332E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3184 (50.97)</w:t>
            </w:r>
          </w:p>
        </w:tc>
        <w:tc>
          <w:tcPr>
            <w:tcW w:w="2263" w:type="dxa"/>
            <w:shd w:val="clear" w:color="auto" w:fill="auto"/>
          </w:tcPr>
          <w:p w14:paraId="4705A04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0.04</w:t>
            </w:r>
            <w:r>
              <w:rPr>
                <w:color w:val="000000" w:themeColor="text1"/>
                <w:sz w:val="16"/>
                <w:szCs w:val="16"/>
              </w:rPr>
              <w:t xml:space="preserve"> </w:t>
            </w:r>
            <w:r w:rsidRPr="00E57A47">
              <w:rPr>
                <w:color w:val="000000" w:themeColor="text1"/>
                <w:sz w:val="16"/>
                <w:szCs w:val="16"/>
              </w:rPr>
              <w:t>(0.04-0.04),</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3DE309D4"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 xml:space="preserve">0.17 (0.12-0.26), </w:t>
            </w:r>
            <w:r w:rsidRPr="00015CD3">
              <w:rPr>
                <w:rFonts w:ascii="Calibri" w:hAnsi="Calibri"/>
                <w:b/>
                <w:bCs/>
                <w:color w:val="000000"/>
                <w:sz w:val="16"/>
                <w:szCs w:val="16"/>
              </w:rPr>
              <w:t>&lt;0.001</w:t>
            </w:r>
          </w:p>
        </w:tc>
      </w:tr>
      <w:tr w:rsidR="00E21CA7" w:rsidRPr="00E57A47" w14:paraId="426F9F27"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62E3531"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Registrar</w:t>
            </w:r>
          </w:p>
        </w:tc>
        <w:tc>
          <w:tcPr>
            <w:tcW w:w="992" w:type="dxa"/>
            <w:shd w:val="clear" w:color="auto" w:fill="auto"/>
          </w:tcPr>
          <w:p w14:paraId="35BB448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16098</w:t>
            </w:r>
          </w:p>
        </w:tc>
        <w:tc>
          <w:tcPr>
            <w:tcW w:w="1134" w:type="dxa"/>
            <w:shd w:val="clear" w:color="auto" w:fill="auto"/>
          </w:tcPr>
          <w:p w14:paraId="6C41FEC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10644 (66.12)</w:t>
            </w:r>
          </w:p>
        </w:tc>
        <w:tc>
          <w:tcPr>
            <w:tcW w:w="1134" w:type="dxa"/>
            <w:shd w:val="clear" w:color="auto" w:fill="auto"/>
          </w:tcPr>
          <w:p w14:paraId="3AD840E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5454 (33.88)</w:t>
            </w:r>
          </w:p>
        </w:tc>
        <w:tc>
          <w:tcPr>
            <w:tcW w:w="2263" w:type="dxa"/>
            <w:shd w:val="clear" w:color="auto" w:fill="auto"/>
          </w:tcPr>
          <w:p w14:paraId="153DEC4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0.08</w:t>
            </w:r>
            <w:r>
              <w:rPr>
                <w:color w:val="000000" w:themeColor="text1"/>
                <w:sz w:val="16"/>
                <w:szCs w:val="16"/>
              </w:rPr>
              <w:t xml:space="preserve"> </w:t>
            </w:r>
            <w:r w:rsidRPr="00E57A47">
              <w:rPr>
                <w:color w:val="000000" w:themeColor="text1"/>
                <w:sz w:val="16"/>
                <w:szCs w:val="16"/>
              </w:rPr>
              <w:t>(0.07-0.09),</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39D3E67"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 xml:space="preserve">0.21 (0.14-0.30), </w:t>
            </w:r>
            <w:r w:rsidRPr="00015CD3">
              <w:rPr>
                <w:rFonts w:ascii="Calibri" w:hAnsi="Calibri"/>
                <w:b/>
                <w:bCs/>
                <w:color w:val="000000"/>
                <w:sz w:val="16"/>
                <w:szCs w:val="16"/>
              </w:rPr>
              <w:t>&lt;0.001</w:t>
            </w:r>
          </w:p>
        </w:tc>
      </w:tr>
      <w:tr w:rsidR="002A6ADA" w:rsidRPr="00E57A47" w14:paraId="4A604356"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4F397BAD"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Allied Health Professional</w:t>
            </w:r>
          </w:p>
        </w:tc>
        <w:tc>
          <w:tcPr>
            <w:tcW w:w="992" w:type="dxa"/>
            <w:shd w:val="clear" w:color="auto" w:fill="auto"/>
          </w:tcPr>
          <w:p w14:paraId="6B4A73E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822</w:t>
            </w:r>
          </w:p>
        </w:tc>
        <w:tc>
          <w:tcPr>
            <w:tcW w:w="1134" w:type="dxa"/>
            <w:shd w:val="clear" w:color="auto" w:fill="auto"/>
          </w:tcPr>
          <w:p w14:paraId="224CB5B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685 (83.33)</w:t>
            </w:r>
          </w:p>
        </w:tc>
        <w:tc>
          <w:tcPr>
            <w:tcW w:w="1134" w:type="dxa"/>
            <w:shd w:val="clear" w:color="auto" w:fill="auto"/>
          </w:tcPr>
          <w:p w14:paraId="73E3F6D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137 (16.67)</w:t>
            </w:r>
          </w:p>
        </w:tc>
        <w:tc>
          <w:tcPr>
            <w:tcW w:w="2263" w:type="dxa"/>
            <w:shd w:val="clear" w:color="auto" w:fill="auto"/>
          </w:tcPr>
          <w:p w14:paraId="0B8142E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0.20</w:t>
            </w:r>
            <w:r>
              <w:rPr>
                <w:color w:val="000000" w:themeColor="text1"/>
                <w:sz w:val="16"/>
                <w:szCs w:val="16"/>
              </w:rPr>
              <w:t xml:space="preserve"> </w:t>
            </w:r>
            <w:r w:rsidRPr="00E57A47">
              <w:rPr>
                <w:color w:val="000000" w:themeColor="text1"/>
                <w:sz w:val="16"/>
                <w:szCs w:val="16"/>
              </w:rPr>
              <w:t>(0.16-0.25),</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78F0D675"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0.62 (0.42-0.92), 0.016</w:t>
            </w:r>
          </w:p>
        </w:tc>
      </w:tr>
      <w:tr w:rsidR="00E21CA7" w:rsidRPr="00E57A47" w14:paraId="458FF006"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A040565"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Junior Doctor</w:t>
            </w:r>
          </w:p>
        </w:tc>
        <w:tc>
          <w:tcPr>
            <w:tcW w:w="992" w:type="dxa"/>
            <w:shd w:val="clear" w:color="auto" w:fill="auto"/>
          </w:tcPr>
          <w:p w14:paraId="374FD4A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2867</w:t>
            </w:r>
          </w:p>
        </w:tc>
        <w:tc>
          <w:tcPr>
            <w:tcW w:w="1134" w:type="dxa"/>
            <w:shd w:val="clear" w:color="auto" w:fill="auto"/>
          </w:tcPr>
          <w:p w14:paraId="0C9DBFC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2052 (71.57)</w:t>
            </w:r>
          </w:p>
        </w:tc>
        <w:tc>
          <w:tcPr>
            <w:tcW w:w="1134" w:type="dxa"/>
            <w:shd w:val="clear" w:color="auto" w:fill="auto"/>
          </w:tcPr>
          <w:p w14:paraId="1AD3A04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815 (28.43)</w:t>
            </w:r>
          </w:p>
        </w:tc>
        <w:tc>
          <w:tcPr>
            <w:tcW w:w="2263" w:type="dxa"/>
            <w:shd w:val="clear" w:color="auto" w:fill="auto"/>
          </w:tcPr>
          <w:p w14:paraId="43B8428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0.10</w:t>
            </w:r>
            <w:r>
              <w:rPr>
                <w:color w:val="000000" w:themeColor="text1"/>
                <w:sz w:val="16"/>
                <w:szCs w:val="16"/>
              </w:rPr>
              <w:t xml:space="preserve"> </w:t>
            </w:r>
            <w:r w:rsidRPr="00E57A47">
              <w:rPr>
                <w:color w:val="000000" w:themeColor="text1"/>
                <w:sz w:val="16"/>
                <w:szCs w:val="16"/>
              </w:rPr>
              <w:t>(0.09-0.12),</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EDCBEC9"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 xml:space="preserve">0.22 (0.14-0.33), </w:t>
            </w:r>
            <w:r w:rsidRPr="00015CD3">
              <w:rPr>
                <w:rFonts w:ascii="Calibri" w:hAnsi="Calibri"/>
                <w:b/>
                <w:bCs/>
                <w:color w:val="000000"/>
                <w:sz w:val="16"/>
                <w:szCs w:val="16"/>
              </w:rPr>
              <w:t>&lt;0.001</w:t>
            </w:r>
          </w:p>
        </w:tc>
      </w:tr>
      <w:tr w:rsidR="002A6ADA" w:rsidRPr="00E57A47" w14:paraId="1A463AAE"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DF7E933"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Technician</w:t>
            </w:r>
          </w:p>
        </w:tc>
        <w:tc>
          <w:tcPr>
            <w:tcW w:w="992" w:type="dxa"/>
            <w:shd w:val="clear" w:color="auto" w:fill="auto"/>
          </w:tcPr>
          <w:p w14:paraId="6ABA2D4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2073</w:t>
            </w:r>
          </w:p>
        </w:tc>
        <w:tc>
          <w:tcPr>
            <w:tcW w:w="1134" w:type="dxa"/>
            <w:shd w:val="clear" w:color="auto" w:fill="auto"/>
          </w:tcPr>
          <w:p w14:paraId="03670DC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2072 (99.95)</w:t>
            </w:r>
          </w:p>
        </w:tc>
        <w:tc>
          <w:tcPr>
            <w:tcW w:w="1134" w:type="dxa"/>
            <w:shd w:val="clear" w:color="auto" w:fill="auto"/>
          </w:tcPr>
          <w:p w14:paraId="2387514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 (0.05)</w:t>
            </w:r>
          </w:p>
        </w:tc>
        <w:tc>
          <w:tcPr>
            <w:tcW w:w="2263" w:type="dxa"/>
            <w:shd w:val="clear" w:color="auto" w:fill="auto"/>
          </w:tcPr>
          <w:p w14:paraId="1944B73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83.50</w:t>
            </w:r>
            <w:r>
              <w:rPr>
                <w:color w:val="000000" w:themeColor="text1"/>
                <w:sz w:val="16"/>
                <w:szCs w:val="16"/>
              </w:rPr>
              <w:t xml:space="preserve"> </w:t>
            </w:r>
            <w:r w:rsidRPr="00E57A47">
              <w:rPr>
                <w:color w:val="000000" w:themeColor="text1"/>
                <w:sz w:val="16"/>
                <w:szCs w:val="16"/>
              </w:rPr>
              <w:t>(18.88-1466.32),</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7C350D25"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 xml:space="preserve">62.17 (13.84-1097.84), </w:t>
            </w:r>
            <w:r w:rsidRPr="00015CD3">
              <w:rPr>
                <w:rFonts w:ascii="Calibri" w:hAnsi="Calibri"/>
                <w:b/>
                <w:bCs/>
                <w:color w:val="000000"/>
                <w:sz w:val="16"/>
                <w:szCs w:val="16"/>
              </w:rPr>
              <w:t>&lt;0.001</w:t>
            </w:r>
          </w:p>
        </w:tc>
      </w:tr>
      <w:tr w:rsidR="00E21CA7" w:rsidRPr="00E57A47" w14:paraId="6AB3B3AD"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345F0F7"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Pre-Registration Pharmacist</w:t>
            </w:r>
          </w:p>
        </w:tc>
        <w:tc>
          <w:tcPr>
            <w:tcW w:w="992" w:type="dxa"/>
            <w:shd w:val="clear" w:color="auto" w:fill="auto"/>
          </w:tcPr>
          <w:p w14:paraId="7D39FFB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55</w:t>
            </w:r>
          </w:p>
        </w:tc>
        <w:tc>
          <w:tcPr>
            <w:tcW w:w="1134" w:type="dxa"/>
            <w:shd w:val="clear" w:color="auto" w:fill="auto"/>
          </w:tcPr>
          <w:p w14:paraId="3513A3A3"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55 (100.00)</w:t>
            </w:r>
          </w:p>
        </w:tc>
        <w:tc>
          <w:tcPr>
            <w:tcW w:w="1134" w:type="dxa"/>
            <w:shd w:val="clear" w:color="auto" w:fill="auto"/>
          </w:tcPr>
          <w:p w14:paraId="4D7978C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 (0.00)</w:t>
            </w:r>
          </w:p>
        </w:tc>
        <w:tc>
          <w:tcPr>
            <w:tcW w:w="2263" w:type="dxa"/>
            <w:shd w:val="clear" w:color="auto" w:fill="auto"/>
          </w:tcPr>
          <w:p w14:paraId="481C79C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shd w:val="clear" w:color="auto" w:fill="auto"/>
          </w:tcPr>
          <w:p w14:paraId="0779E786" w14:textId="5A072C12" w:rsidR="002A6ADA" w:rsidRPr="0094675B"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r w:rsidR="002A6ADA" w:rsidRPr="00E57A47" w14:paraId="74F4A5CC"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B00F64D"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Consultant Dental Surgeon</w:t>
            </w:r>
          </w:p>
        </w:tc>
        <w:tc>
          <w:tcPr>
            <w:tcW w:w="992" w:type="dxa"/>
            <w:shd w:val="clear" w:color="auto" w:fill="auto"/>
          </w:tcPr>
          <w:p w14:paraId="3EF5A48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w:t>
            </w:r>
          </w:p>
        </w:tc>
        <w:tc>
          <w:tcPr>
            <w:tcW w:w="1134" w:type="dxa"/>
            <w:shd w:val="clear" w:color="auto" w:fill="auto"/>
          </w:tcPr>
          <w:p w14:paraId="70B52CC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 (100.00)</w:t>
            </w:r>
          </w:p>
        </w:tc>
        <w:tc>
          <w:tcPr>
            <w:tcW w:w="1134" w:type="dxa"/>
            <w:shd w:val="clear" w:color="auto" w:fill="auto"/>
          </w:tcPr>
          <w:p w14:paraId="71848DE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 (0.00)</w:t>
            </w:r>
          </w:p>
        </w:tc>
        <w:tc>
          <w:tcPr>
            <w:tcW w:w="2263" w:type="dxa"/>
            <w:shd w:val="clear" w:color="auto" w:fill="auto"/>
          </w:tcPr>
          <w:p w14:paraId="0546058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shd w:val="clear" w:color="auto" w:fill="auto"/>
          </w:tcPr>
          <w:p w14:paraId="6A4F080C" w14:textId="6773B8E2" w:rsidR="002A6ADA" w:rsidRPr="0094675B" w:rsidRDefault="0084406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r w:rsidR="00E21CA7" w:rsidRPr="00E57A47" w14:paraId="53119E59"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8898376"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Pre-registration Nurse</w:t>
            </w:r>
          </w:p>
        </w:tc>
        <w:tc>
          <w:tcPr>
            <w:tcW w:w="992" w:type="dxa"/>
            <w:shd w:val="clear" w:color="auto" w:fill="auto"/>
          </w:tcPr>
          <w:p w14:paraId="7E85258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19</w:t>
            </w:r>
          </w:p>
        </w:tc>
        <w:tc>
          <w:tcPr>
            <w:tcW w:w="1134" w:type="dxa"/>
            <w:shd w:val="clear" w:color="auto" w:fill="auto"/>
          </w:tcPr>
          <w:p w14:paraId="54FE6A5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17 (89.47)</w:t>
            </w:r>
          </w:p>
        </w:tc>
        <w:tc>
          <w:tcPr>
            <w:tcW w:w="1134" w:type="dxa"/>
            <w:shd w:val="clear" w:color="auto" w:fill="auto"/>
          </w:tcPr>
          <w:p w14:paraId="3F42567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 (10.53)</w:t>
            </w:r>
          </w:p>
        </w:tc>
        <w:tc>
          <w:tcPr>
            <w:tcW w:w="2263" w:type="dxa"/>
            <w:shd w:val="clear" w:color="auto" w:fill="auto"/>
          </w:tcPr>
          <w:p w14:paraId="6EFBB1F3"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0.34</w:t>
            </w:r>
            <w:r>
              <w:rPr>
                <w:color w:val="000000" w:themeColor="text1"/>
                <w:sz w:val="16"/>
                <w:szCs w:val="16"/>
              </w:rPr>
              <w:t xml:space="preserve"> </w:t>
            </w:r>
            <w:r w:rsidRPr="00E57A47">
              <w:rPr>
                <w:color w:val="000000" w:themeColor="text1"/>
                <w:sz w:val="16"/>
                <w:szCs w:val="16"/>
              </w:rPr>
              <w:t>(0.10-2.17),</w:t>
            </w:r>
            <w:r>
              <w:rPr>
                <w:color w:val="000000" w:themeColor="text1"/>
                <w:sz w:val="16"/>
                <w:szCs w:val="16"/>
              </w:rPr>
              <w:t xml:space="preserve"> </w:t>
            </w:r>
            <w:r w:rsidRPr="00E57A47">
              <w:rPr>
                <w:color w:val="000000" w:themeColor="text1"/>
                <w:sz w:val="16"/>
                <w:szCs w:val="16"/>
              </w:rPr>
              <w:t>0.153</w:t>
            </w:r>
          </w:p>
        </w:tc>
        <w:tc>
          <w:tcPr>
            <w:tcW w:w="2268" w:type="dxa"/>
            <w:shd w:val="clear" w:color="auto" w:fill="auto"/>
          </w:tcPr>
          <w:p w14:paraId="48E6A340"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1.62 (0.40-10.96), 0.548</w:t>
            </w:r>
          </w:p>
        </w:tc>
      </w:tr>
      <w:tr w:rsidR="002A6ADA" w:rsidRPr="00E57A47" w14:paraId="7E2D5EED"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65F49CD6" w14:textId="77777777" w:rsidR="002A6ADA" w:rsidRDefault="002A6ADA" w:rsidP="00F25C58">
            <w:pPr>
              <w:spacing w:line="230" w:lineRule="exact"/>
              <w:jc w:val="right"/>
              <w:rPr>
                <w:color w:val="000000" w:themeColor="text1"/>
                <w:sz w:val="16"/>
                <w:szCs w:val="16"/>
              </w:rPr>
            </w:pPr>
            <w:r w:rsidRPr="00E57A47">
              <w:rPr>
                <w:b w:val="0"/>
                <w:bCs w:val="0"/>
                <w:color w:val="000000" w:themeColor="text1"/>
                <w:sz w:val="16"/>
                <w:szCs w:val="16"/>
              </w:rPr>
              <w:t>Missing data</w:t>
            </w:r>
          </w:p>
          <w:p w14:paraId="7431BC25" w14:textId="77777777" w:rsidR="002A6ADA" w:rsidRDefault="002A6ADA" w:rsidP="00F25C58">
            <w:pPr>
              <w:spacing w:line="230" w:lineRule="exact"/>
              <w:jc w:val="right"/>
              <w:rPr>
                <w:color w:val="000000" w:themeColor="text1"/>
                <w:sz w:val="16"/>
                <w:szCs w:val="16"/>
              </w:rPr>
            </w:pPr>
          </w:p>
          <w:p w14:paraId="330BC1B1" w14:textId="77777777" w:rsidR="002A6ADA" w:rsidRPr="005D0ED1" w:rsidRDefault="002A6ADA" w:rsidP="00F25C58">
            <w:pPr>
              <w:spacing w:line="230" w:lineRule="exact"/>
              <w:jc w:val="right"/>
              <w:rPr>
                <w:b w:val="0"/>
                <w:bCs w:val="0"/>
                <w:color w:val="000000" w:themeColor="text1"/>
                <w:sz w:val="16"/>
                <w:szCs w:val="16"/>
              </w:rPr>
            </w:pPr>
          </w:p>
          <w:p w14:paraId="65126CA7" w14:textId="77777777" w:rsidR="002A6ADA" w:rsidRPr="00E57A47" w:rsidRDefault="002A6ADA" w:rsidP="00F25C58">
            <w:pPr>
              <w:spacing w:line="230" w:lineRule="exact"/>
              <w:jc w:val="right"/>
              <w:rPr>
                <w:b w:val="0"/>
                <w:bCs w:val="0"/>
                <w:color w:val="000000" w:themeColor="text1"/>
                <w:sz w:val="16"/>
                <w:szCs w:val="16"/>
              </w:rPr>
            </w:pPr>
          </w:p>
        </w:tc>
        <w:tc>
          <w:tcPr>
            <w:tcW w:w="992" w:type="dxa"/>
            <w:tcBorders>
              <w:bottom w:val="single" w:sz="8" w:space="0" w:color="000000" w:themeColor="text1"/>
            </w:tcBorders>
            <w:shd w:val="clear" w:color="auto" w:fill="auto"/>
          </w:tcPr>
          <w:p w14:paraId="0EDF3C3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1107</w:t>
            </w:r>
          </w:p>
        </w:tc>
        <w:tc>
          <w:tcPr>
            <w:tcW w:w="1134" w:type="dxa"/>
            <w:tcBorders>
              <w:bottom w:val="single" w:sz="8" w:space="0" w:color="000000" w:themeColor="text1"/>
            </w:tcBorders>
            <w:shd w:val="clear" w:color="auto" w:fill="auto"/>
          </w:tcPr>
          <w:p w14:paraId="2515623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1011 (91.33)</w:t>
            </w:r>
          </w:p>
        </w:tc>
        <w:tc>
          <w:tcPr>
            <w:tcW w:w="1134" w:type="dxa"/>
            <w:tcBorders>
              <w:bottom w:val="single" w:sz="8" w:space="0" w:color="000000" w:themeColor="text1"/>
            </w:tcBorders>
            <w:shd w:val="clear" w:color="auto" w:fill="auto"/>
          </w:tcPr>
          <w:p w14:paraId="4064E0B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96</w:t>
            </w:r>
            <w:r>
              <w:rPr>
                <w:color w:val="000000" w:themeColor="text1"/>
                <w:sz w:val="16"/>
                <w:szCs w:val="16"/>
              </w:rPr>
              <w:t xml:space="preserve"> </w:t>
            </w:r>
            <w:r w:rsidRPr="00E57A47">
              <w:rPr>
                <w:color w:val="000000" w:themeColor="text1"/>
                <w:sz w:val="16"/>
                <w:szCs w:val="16"/>
              </w:rPr>
              <w:t>(8.67)</w:t>
            </w:r>
          </w:p>
        </w:tc>
        <w:tc>
          <w:tcPr>
            <w:tcW w:w="2263" w:type="dxa"/>
            <w:tcBorders>
              <w:bottom w:val="single" w:sz="8" w:space="0" w:color="000000" w:themeColor="text1"/>
            </w:tcBorders>
            <w:shd w:val="clear" w:color="auto" w:fill="auto"/>
          </w:tcPr>
          <w:p w14:paraId="790CDFE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0.42</w:t>
            </w:r>
            <w:r>
              <w:rPr>
                <w:color w:val="000000" w:themeColor="text1"/>
                <w:sz w:val="16"/>
                <w:szCs w:val="16"/>
              </w:rPr>
              <w:t xml:space="preserve"> </w:t>
            </w:r>
            <w:r w:rsidRPr="00E57A47">
              <w:rPr>
                <w:color w:val="000000" w:themeColor="text1"/>
                <w:sz w:val="16"/>
                <w:szCs w:val="16"/>
              </w:rPr>
              <w:t>(0.34-0.54),</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7DF6BFEA"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rFonts w:ascii="Calibri" w:hAnsi="Calibri"/>
                <w:color w:val="000000"/>
                <w:sz w:val="16"/>
                <w:szCs w:val="16"/>
              </w:rPr>
              <w:t>0.55 (0.35-0.85), 0.008</w:t>
            </w:r>
          </w:p>
        </w:tc>
      </w:tr>
      <w:tr w:rsidR="0084406A" w:rsidRPr="00E57A47" w14:paraId="799E8CCF"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2D9FB218"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lastRenderedPageBreak/>
              <w:t>Provider Specialty</w:t>
            </w:r>
          </w:p>
        </w:tc>
        <w:tc>
          <w:tcPr>
            <w:tcW w:w="992" w:type="dxa"/>
            <w:tcBorders>
              <w:top w:val="single" w:sz="8" w:space="0" w:color="000000" w:themeColor="text1"/>
              <w:bottom w:val="nil"/>
            </w:tcBorders>
            <w:shd w:val="clear" w:color="auto" w:fill="auto"/>
          </w:tcPr>
          <w:p w14:paraId="6280104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65FD00D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3615B61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79F72123"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18BF2FE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2A6ADA" w:rsidRPr="00E57A47" w14:paraId="4AF5EEB5"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528CC8C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Pharmacy</w:t>
            </w:r>
          </w:p>
        </w:tc>
        <w:tc>
          <w:tcPr>
            <w:tcW w:w="992" w:type="dxa"/>
            <w:tcBorders>
              <w:top w:val="nil"/>
            </w:tcBorders>
            <w:shd w:val="clear" w:color="auto" w:fill="auto"/>
          </w:tcPr>
          <w:p w14:paraId="7DFE48C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12353</w:t>
            </w:r>
          </w:p>
        </w:tc>
        <w:tc>
          <w:tcPr>
            <w:tcW w:w="1134" w:type="dxa"/>
            <w:tcBorders>
              <w:top w:val="nil"/>
            </w:tcBorders>
            <w:shd w:val="clear" w:color="auto" w:fill="auto"/>
          </w:tcPr>
          <w:p w14:paraId="1F3B3B7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11948 (96.72)</w:t>
            </w:r>
          </w:p>
        </w:tc>
        <w:tc>
          <w:tcPr>
            <w:tcW w:w="1134" w:type="dxa"/>
            <w:tcBorders>
              <w:top w:val="nil"/>
            </w:tcBorders>
            <w:shd w:val="clear" w:color="auto" w:fill="auto"/>
          </w:tcPr>
          <w:p w14:paraId="3E64DBD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405 (3.28)</w:t>
            </w:r>
          </w:p>
        </w:tc>
        <w:tc>
          <w:tcPr>
            <w:tcW w:w="2263" w:type="dxa"/>
            <w:tcBorders>
              <w:top w:val="nil"/>
            </w:tcBorders>
            <w:shd w:val="clear" w:color="auto" w:fill="auto"/>
          </w:tcPr>
          <w:p w14:paraId="3E525C8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78B4CBA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E21CA7" w:rsidRPr="00E57A47" w14:paraId="4B085CF1"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7D36733"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General Medicine &amp; Other Medical Specialty</w:t>
            </w:r>
          </w:p>
        </w:tc>
        <w:tc>
          <w:tcPr>
            <w:tcW w:w="992" w:type="dxa"/>
            <w:shd w:val="clear" w:color="auto" w:fill="auto"/>
          </w:tcPr>
          <w:p w14:paraId="642AFA6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12003</w:t>
            </w:r>
          </w:p>
        </w:tc>
        <w:tc>
          <w:tcPr>
            <w:tcW w:w="1134" w:type="dxa"/>
            <w:shd w:val="clear" w:color="auto" w:fill="auto"/>
          </w:tcPr>
          <w:p w14:paraId="5FD40F7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9233 (76.92)</w:t>
            </w:r>
          </w:p>
        </w:tc>
        <w:tc>
          <w:tcPr>
            <w:tcW w:w="1134" w:type="dxa"/>
            <w:shd w:val="clear" w:color="auto" w:fill="auto"/>
          </w:tcPr>
          <w:p w14:paraId="656212D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2770 (23.08)</w:t>
            </w:r>
          </w:p>
        </w:tc>
        <w:tc>
          <w:tcPr>
            <w:tcW w:w="2263" w:type="dxa"/>
            <w:shd w:val="clear" w:color="auto" w:fill="auto"/>
          </w:tcPr>
          <w:p w14:paraId="7E7A587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0.11</w:t>
            </w:r>
            <w:r>
              <w:rPr>
                <w:color w:val="000000" w:themeColor="text1"/>
                <w:sz w:val="16"/>
                <w:szCs w:val="16"/>
              </w:rPr>
              <w:t xml:space="preserve"> </w:t>
            </w:r>
            <w:r w:rsidRPr="00E57A47">
              <w:rPr>
                <w:color w:val="000000" w:themeColor="text1"/>
                <w:sz w:val="16"/>
                <w:szCs w:val="16"/>
              </w:rPr>
              <w:t>(0.10-0.13),</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36A09F34"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0.65 (0.44-0.97), 0.035</w:t>
            </w:r>
          </w:p>
        </w:tc>
      </w:tr>
      <w:tr w:rsidR="002A6ADA" w:rsidRPr="00E57A47" w14:paraId="31521FD2"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AE2553B" w14:textId="375E9D79" w:rsidR="002A6ADA" w:rsidRPr="00E57A47" w:rsidRDefault="00DD3053" w:rsidP="00F25C58">
            <w:pPr>
              <w:spacing w:line="230" w:lineRule="exact"/>
              <w:jc w:val="right"/>
              <w:rPr>
                <w:b w:val="0"/>
                <w:bCs w:val="0"/>
                <w:color w:val="000000" w:themeColor="text1"/>
                <w:sz w:val="16"/>
                <w:szCs w:val="16"/>
              </w:rPr>
            </w:pPr>
            <w:r>
              <w:rPr>
                <w:b w:val="0"/>
                <w:bCs w:val="0"/>
                <w:color w:val="000000" w:themeColor="text1"/>
                <w:sz w:val="16"/>
                <w:szCs w:val="16"/>
              </w:rPr>
              <w:t>Anaesthesiology</w:t>
            </w:r>
            <w:r w:rsidR="002A6ADA" w:rsidRPr="00E57A47">
              <w:rPr>
                <w:b w:val="0"/>
                <w:bCs w:val="0"/>
                <w:color w:val="000000" w:themeColor="text1"/>
                <w:sz w:val="16"/>
                <w:szCs w:val="16"/>
              </w:rPr>
              <w:t xml:space="preserve"> &amp; Emergency Medicine</w:t>
            </w:r>
          </w:p>
        </w:tc>
        <w:tc>
          <w:tcPr>
            <w:tcW w:w="992" w:type="dxa"/>
            <w:shd w:val="clear" w:color="auto" w:fill="auto"/>
          </w:tcPr>
          <w:p w14:paraId="77EC7D7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9959</w:t>
            </w:r>
          </w:p>
        </w:tc>
        <w:tc>
          <w:tcPr>
            <w:tcW w:w="1134" w:type="dxa"/>
            <w:shd w:val="clear" w:color="auto" w:fill="auto"/>
          </w:tcPr>
          <w:p w14:paraId="46953D0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4486 (45.04)</w:t>
            </w:r>
          </w:p>
        </w:tc>
        <w:tc>
          <w:tcPr>
            <w:tcW w:w="1134" w:type="dxa"/>
            <w:shd w:val="clear" w:color="auto" w:fill="auto"/>
          </w:tcPr>
          <w:p w14:paraId="6654163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5473 (54.96)</w:t>
            </w:r>
          </w:p>
        </w:tc>
        <w:tc>
          <w:tcPr>
            <w:tcW w:w="2263" w:type="dxa"/>
            <w:shd w:val="clear" w:color="auto" w:fill="auto"/>
          </w:tcPr>
          <w:p w14:paraId="42E5AE9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0.03</w:t>
            </w:r>
            <w:r>
              <w:rPr>
                <w:color w:val="000000" w:themeColor="text1"/>
                <w:sz w:val="16"/>
                <w:szCs w:val="16"/>
              </w:rPr>
              <w:t xml:space="preserve"> </w:t>
            </w:r>
            <w:r w:rsidRPr="00E57A47">
              <w:rPr>
                <w:color w:val="000000" w:themeColor="text1"/>
                <w:sz w:val="16"/>
                <w:szCs w:val="16"/>
              </w:rPr>
              <w:t>(0.03-0.03),</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0680345"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 xml:space="preserve">0.21 (0.14-0.32), </w:t>
            </w:r>
            <w:r w:rsidRPr="00015CD3">
              <w:rPr>
                <w:b/>
                <w:bCs/>
                <w:color w:val="000000"/>
                <w:sz w:val="16"/>
                <w:szCs w:val="16"/>
              </w:rPr>
              <w:t>&lt;0.001</w:t>
            </w:r>
          </w:p>
        </w:tc>
      </w:tr>
      <w:tr w:rsidR="00E21CA7" w:rsidRPr="00E57A47" w14:paraId="54D0779D"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69B8625"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General Surgery &amp; Other Surgical Specialty</w:t>
            </w:r>
          </w:p>
        </w:tc>
        <w:tc>
          <w:tcPr>
            <w:tcW w:w="992" w:type="dxa"/>
            <w:shd w:val="clear" w:color="auto" w:fill="auto"/>
          </w:tcPr>
          <w:p w14:paraId="07760CE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2594</w:t>
            </w:r>
          </w:p>
        </w:tc>
        <w:tc>
          <w:tcPr>
            <w:tcW w:w="1134" w:type="dxa"/>
            <w:shd w:val="clear" w:color="auto" w:fill="auto"/>
          </w:tcPr>
          <w:p w14:paraId="56DA2DD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1904 (73.40)</w:t>
            </w:r>
          </w:p>
        </w:tc>
        <w:tc>
          <w:tcPr>
            <w:tcW w:w="1134" w:type="dxa"/>
            <w:shd w:val="clear" w:color="auto" w:fill="auto"/>
          </w:tcPr>
          <w:p w14:paraId="0B1CAFB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690 (26.60)</w:t>
            </w:r>
          </w:p>
        </w:tc>
        <w:tc>
          <w:tcPr>
            <w:tcW w:w="2263" w:type="dxa"/>
            <w:shd w:val="clear" w:color="auto" w:fill="auto"/>
          </w:tcPr>
          <w:p w14:paraId="668D3AC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0.09</w:t>
            </w:r>
            <w:r>
              <w:rPr>
                <w:color w:val="000000" w:themeColor="text1"/>
                <w:sz w:val="16"/>
                <w:szCs w:val="16"/>
              </w:rPr>
              <w:t xml:space="preserve"> </w:t>
            </w:r>
            <w:r w:rsidRPr="00E57A47">
              <w:rPr>
                <w:color w:val="000000" w:themeColor="text1"/>
                <w:sz w:val="16"/>
                <w:szCs w:val="16"/>
              </w:rPr>
              <w:t>(0.08-0.11),</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5314821D"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0.43 (0.29-0.66), </w:t>
            </w:r>
            <w:r w:rsidRPr="00015CD3">
              <w:rPr>
                <w:b/>
                <w:bCs/>
                <w:color w:val="000000"/>
                <w:sz w:val="16"/>
                <w:szCs w:val="16"/>
              </w:rPr>
              <w:t>&lt;0.001</w:t>
            </w:r>
          </w:p>
        </w:tc>
      </w:tr>
      <w:tr w:rsidR="002A6ADA" w:rsidRPr="00E57A47" w14:paraId="2BAA03BF"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C899D26"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General Practice</w:t>
            </w:r>
          </w:p>
        </w:tc>
        <w:tc>
          <w:tcPr>
            <w:tcW w:w="992" w:type="dxa"/>
            <w:shd w:val="clear" w:color="auto" w:fill="auto"/>
          </w:tcPr>
          <w:p w14:paraId="265E8FD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511</w:t>
            </w:r>
          </w:p>
        </w:tc>
        <w:tc>
          <w:tcPr>
            <w:tcW w:w="1134" w:type="dxa"/>
            <w:shd w:val="clear" w:color="auto" w:fill="auto"/>
          </w:tcPr>
          <w:p w14:paraId="14C157E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378 (73.97)</w:t>
            </w:r>
          </w:p>
        </w:tc>
        <w:tc>
          <w:tcPr>
            <w:tcW w:w="1134" w:type="dxa"/>
            <w:shd w:val="clear" w:color="auto" w:fill="auto"/>
          </w:tcPr>
          <w:p w14:paraId="58559A6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133 (26.03)</w:t>
            </w:r>
          </w:p>
        </w:tc>
        <w:tc>
          <w:tcPr>
            <w:tcW w:w="2263" w:type="dxa"/>
            <w:shd w:val="clear" w:color="auto" w:fill="auto"/>
          </w:tcPr>
          <w:p w14:paraId="6711FDD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0.10</w:t>
            </w:r>
            <w:r>
              <w:rPr>
                <w:color w:val="000000" w:themeColor="text1"/>
                <w:sz w:val="16"/>
                <w:szCs w:val="16"/>
              </w:rPr>
              <w:t xml:space="preserve"> </w:t>
            </w:r>
            <w:r w:rsidRPr="00E57A47">
              <w:rPr>
                <w:color w:val="000000" w:themeColor="text1"/>
                <w:sz w:val="16"/>
                <w:szCs w:val="16"/>
              </w:rPr>
              <w:t>(0.08-0.12),</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384434CA"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0.53 (0.33-0.83), 0.006</w:t>
            </w:r>
          </w:p>
        </w:tc>
      </w:tr>
      <w:tr w:rsidR="00E21CA7" w:rsidRPr="00E57A47" w14:paraId="0D5B9654"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45E927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Obstetrics Gynaecology</w:t>
            </w:r>
          </w:p>
        </w:tc>
        <w:tc>
          <w:tcPr>
            <w:tcW w:w="992" w:type="dxa"/>
            <w:shd w:val="clear" w:color="auto" w:fill="auto"/>
          </w:tcPr>
          <w:p w14:paraId="2B260ED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878</w:t>
            </w:r>
          </w:p>
        </w:tc>
        <w:tc>
          <w:tcPr>
            <w:tcW w:w="1134" w:type="dxa"/>
            <w:shd w:val="clear" w:color="auto" w:fill="auto"/>
          </w:tcPr>
          <w:p w14:paraId="6E15052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467 (53.19)</w:t>
            </w:r>
          </w:p>
        </w:tc>
        <w:tc>
          <w:tcPr>
            <w:tcW w:w="1134" w:type="dxa"/>
            <w:shd w:val="clear" w:color="auto" w:fill="auto"/>
          </w:tcPr>
          <w:p w14:paraId="3772C2D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411 (46.81)</w:t>
            </w:r>
          </w:p>
        </w:tc>
        <w:tc>
          <w:tcPr>
            <w:tcW w:w="2263" w:type="dxa"/>
            <w:shd w:val="clear" w:color="auto" w:fill="auto"/>
          </w:tcPr>
          <w:p w14:paraId="48A8A14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0.04</w:t>
            </w:r>
            <w:r>
              <w:rPr>
                <w:color w:val="000000" w:themeColor="text1"/>
                <w:sz w:val="16"/>
                <w:szCs w:val="16"/>
              </w:rPr>
              <w:t xml:space="preserve"> </w:t>
            </w:r>
            <w:r w:rsidRPr="00E57A47">
              <w:rPr>
                <w:color w:val="000000" w:themeColor="text1"/>
                <w:sz w:val="16"/>
                <w:szCs w:val="16"/>
              </w:rPr>
              <w:t>(0.03-0.05),</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83FA9A3"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0.22 (0.14-0.34), </w:t>
            </w:r>
            <w:r w:rsidRPr="00015CD3">
              <w:rPr>
                <w:b/>
                <w:bCs/>
                <w:color w:val="000000"/>
                <w:sz w:val="16"/>
                <w:szCs w:val="16"/>
              </w:rPr>
              <w:t>&lt;0.001</w:t>
            </w:r>
          </w:p>
        </w:tc>
      </w:tr>
      <w:tr w:rsidR="002A6ADA" w:rsidRPr="00E57A47" w14:paraId="681222BE"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DA2CC44"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Oncology &amp; Palliative Care</w:t>
            </w:r>
          </w:p>
        </w:tc>
        <w:tc>
          <w:tcPr>
            <w:tcW w:w="992" w:type="dxa"/>
            <w:shd w:val="clear" w:color="auto" w:fill="auto"/>
          </w:tcPr>
          <w:p w14:paraId="3983059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1917</w:t>
            </w:r>
          </w:p>
        </w:tc>
        <w:tc>
          <w:tcPr>
            <w:tcW w:w="1134" w:type="dxa"/>
            <w:shd w:val="clear" w:color="auto" w:fill="auto"/>
          </w:tcPr>
          <w:p w14:paraId="7279AD1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1543 (80.49)</w:t>
            </w:r>
          </w:p>
        </w:tc>
        <w:tc>
          <w:tcPr>
            <w:tcW w:w="1134" w:type="dxa"/>
            <w:shd w:val="clear" w:color="auto" w:fill="auto"/>
          </w:tcPr>
          <w:p w14:paraId="40F16F1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374 (19.51)</w:t>
            </w:r>
          </w:p>
        </w:tc>
        <w:tc>
          <w:tcPr>
            <w:tcW w:w="2263" w:type="dxa"/>
            <w:shd w:val="clear" w:color="auto" w:fill="auto"/>
          </w:tcPr>
          <w:p w14:paraId="0940BB2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0.14</w:t>
            </w:r>
            <w:r>
              <w:rPr>
                <w:color w:val="000000" w:themeColor="text1"/>
                <w:sz w:val="16"/>
                <w:szCs w:val="16"/>
              </w:rPr>
              <w:t xml:space="preserve"> </w:t>
            </w:r>
            <w:r w:rsidRPr="00E57A47">
              <w:rPr>
                <w:color w:val="000000" w:themeColor="text1"/>
                <w:sz w:val="16"/>
                <w:szCs w:val="16"/>
              </w:rPr>
              <w:t>(0.12-0.16),</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135968B2"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0.76 (0.50-1.16), 0.20</w:t>
            </w:r>
          </w:p>
        </w:tc>
      </w:tr>
      <w:tr w:rsidR="00E21CA7" w:rsidRPr="00E57A47" w14:paraId="06449569"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ACBC81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Neonatology Paediatrics</w:t>
            </w:r>
          </w:p>
        </w:tc>
        <w:tc>
          <w:tcPr>
            <w:tcW w:w="992" w:type="dxa"/>
            <w:shd w:val="clear" w:color="auto" w:fill="auto"/>
          </w:tcPr>
          <w:p w14:paraId="16C6DD0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p w14:paraId="661995B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326</w:t>
            </w:r>
          </w:p>
        </w:tc>
        <w:tc>
          <w:tcPr>
            <w:tcW w:w="1134" w:type="dxa"/>
            <w:shd w:val="clear" w:color="auto" w:fill="auto"/>
          </w:tcPr>
          <w:p w14:paraId="7E90FD8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276 (84.66)</w:t>
            </w:r>
          </w:p>
        </w:tc>
        <w:tc>
          <w:tcPr>
            <w:tcW w:w="1134" w:type="dxa"/>
            <w:shd w:val="clear" w:color="auto" w:fill="auto"/>
          </w:tcPr>
          <w:p w14:paraId="1B5ABD1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50 (15.34)</w:t>
            </w:r>
          </w:p>
        </w:tc>
        <w:tc>
          <w:tcPr>
            <w:tcW w:w="2263" w:type="dxa"/>
            <w:shd w:val="clear" w:color="auto" w:fill="auto"/>
          </w:tcPr>
          <w:p w14:paraId="031428C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0.19</w:t>
            </w:r>
            <w:r>
              <w:rPr>
                <w:color w:val="000000" w:themeColor="text1"/>
                <w:sz w:val="16"/>
                <w:szCs w:val="16"/>
              </w:rPr>
              <w:t xml:space="preserve"> </w:t>
            </w:r>
            <w:r w:rsidRPr="00E57A47">
              <w:rPr>
                <w:color w:val="000000" w:themeColor="text1"/>
                <w:sz w:val="16"/>
                <w:szCs w:val="16"/>
              </w:rPr>
              <w:t>(0.14-0.26),</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376DB1A3"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1.36 (0.82-2.29), 0.241</w:t>
            </w:r>
          </w:p>
        </w:tc>
      </w:tr>
      <w:tr w:rsidR="002A6ADA" w:rsidRPr="00E57A47" w14:paraId="2D3D3C97"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024837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Other Non-medical Specialty</w:t>
            </w:r>
          </w:p>
        </w:tc>
        <w:tc>
          <w:tcPr>
            <w:tcW w:w="992" w:type="dxa"/>
            <w:shd w:val="clear" w:color="auto" w:fill="auto"/>
          </w:tcPr>
          <w:p w14:paraId="63D30C3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56</w:t>
            </w:r>
          </w:p>
        </w:tc>
        <w:tc>
          <w:tcPr>
            <w:tcW w:w="1134" w:type="dxa"/>
            <w:shd w:val="clear" w:color="auto" w:fill="auto"/>
          </w:tcPr>
          <w:p w14:paraId="3287AFF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29 (51.79)</w:t>
            </w:r>
          </w:p>
        </w:tc>
        <w:tc>
          <w:tcPr>
            <w:tcW w:w="1134" w:type="dxa"/>
            <w:shd w:val="clear" w:color="auto" w:fill="auto"/>
          </w:tcPr>
          <w:p w14:paraId="1A76230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27 (48.21)</w:t>
            </w:r>
          </w:p>
        </w:tc>
        <w:tc>
          <w:tcPr>
            <w:tcW w:w="2263" w:type="dxa"/>
            <w:shd w:val="clear" w:color="auto" w:fill="auto"/>
          </w:tcPr>
          <w:p w14:paraId="412A489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0.04</w:t>
            </w:r>
            <w:r>
              <w:rPr>
                <w:color w:val="000000" w:themeColor="text1"/>
                <w:sz w:val="16"/>
                <w:szCs w:val="16"/>
              </w:rPr>
              <w:t xml:space="preserve"> </w:t>
            </w:r>
            <w:r w:rsidRPr="00E57A47">
              <w:rPr>
                <w:color w:val="000000" w:themeColor="text1"/>
                <w:sz w:val="16"/>
                <w:szCs w:val="16"/>
              </w:rPr>
              <w:t>(0.02-0.06),</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E2E9CAC"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 xml:space="preserve">0.086 (0.04-0.17), </w:t>
            </w:r>
            <w:r w:rsidRPr="00015CD3">
              <w:rPr>
                <w:b/>
                <w:bCs/>
                <w:color w:val="000000"/>
                <w:sz w:val="16"/>
                <w:szCs w:val="16"/>
              </w:rPr>
              <w:t>&lt;0.001</w:t>
            </w:r>
          </w:p>
        </w:tc>
      </w:tr>
      <w:tr w:rsidR="00E21CA7" w:rsidRPr="00E57A47" w14:paraId="5C29335D"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214A38FC"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Missing data</w:t>
            </w:r>
          </w:p>
        </w:tc>
        <w:tc>
          <w:tcPr>
            <w:tcW w:w="992" w:type="dxa"/>
            <w:tcBorders>
              <w:bottom w:val="single" w:sz="8" w:space="0" w:color="000000" w:themeColor="text1"/>
            </w:tcBorders>
            <w:shd w:val="clear" w:color="auto" w:fill="auto"/>
          </w:tcPr>
          <w:p w14:paraId="3778E40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2522</w:t>
            </w:r>
          </w:p>
        </w:tc>
        <w:tc>
          <w:tcPr>
            <w:tcW w:w="1134" w:type="dxa"/>
            <w:tcBorders>
              <w:bottom w:val="single" w:sz="8" w:space="0" w:color="000000" w:themeColor="text1"/>
            </w:tcBorders>
            <w:shd w:val="clear" w:color="auto" w:fill="auto"/>
          </w:tcPr>
          <w:p w14:paraId="33CFC6A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2256 (89.45)</w:t>
            </w:r>
          </w:p>
        </w:tc>
        <w:tc>
          <w:tcPr>
            <w:tcW w:w="1134" w:type="dxa"/>
            <w:tcBorders>
              <w:bottom w:val="single" w:sz="8" w:space="0" w:color="000000" w:themeColor="text1"/>
            </w:tcBorders>
            <w:shd w:val="clear" w:color="auto" w:fill="auto"/>
          </w:tcPr>
          <w:p w14:paraId="450457F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266 (10.55)</w:t>
            </w:r>
          </w:p>
        </w:tc>
        <w:tc>
          <w:tcPr>
            <w:tcW w:w="2263" w:type="dxa"/>
            <w:tcBorders>
              <w:bottom w:val="single" w:sz="8" w:space="0" w:color="000000" w:themeColor="text1"/>
            </w:tcBorders>
            <w:shd w:val="clear" w:color="auto" w:fill="auto"/>
          </w:tcPr>
          <w:p w14:paraId="52AFAF7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0.29</w:t>
            </w:r>
            <w:r>
              <w:rPr>
                <w:color w:val="000000" w:themeColor="text1"/>
                <w:sz w:val="16"/>
                <w:szCs w:val="16"/>
              </w:rPr>
              <w:t xml:space="preserve"> </w:t>
            </w:r>
            <w:r w:rsidRPr="00E57A47">
              <w:rPr>
                <w:color w:val="000000" w:themeColor="text1"/>
                <w:sz w:val="16"/>
                <w:szCs w:val="16"/>
              </w:rPr>
              <w:t>(0.25-0.34),</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38EC4BEA"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0.77 (0.52-1.14), 0.184</w:t>
            </w:r>
          </w:p>
        </w:tc>
      </w:tr>
      <w:tr w:rsidR="002A6ADA" w:rsidRPr="00E57A47" w14:paraId="07815C72"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33A44B15"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Description</w:t>
            </w:r>
          </w:p>
        </w:tc>
        <w:tc>
          <w:tcPr>
            <w:tcW w:w="992" w:type="dxa"/>
            <w:tcBorders>
              <w:top w:val="single" w:sz="8" w:space="0" w:color="000000" w:themeColor="text1"/>
              <w:bottom w:val="nil"/>
            </w:tcBorders>
            <w:shd w:val="clear" w:color="auto" w:fill="auto"/>
          </w:tcPr>
          <w:p w14:paraId="40E1255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18635E9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37309FB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5F6C400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56E0C20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4406A" w:rsidRPr="00E57A47" w14:paraId="52386481"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08C42E3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Antibiotic</w:t>
            </w:r>
          </w:p>
        </w:tc>
        <w:tc>
          <w:tcPr>
            <w:tcW w:w="992" w:type="dxa"/>
            <w:tcBorders>
              <w:top w:val="nil"/>
            </w:tcBorders>
            <w:shd w:val="clear" w:color="auto" w:fill="auto"/>
          </w:tcPr>
          <w:p w14:paraId="692E0C02" w14:textId="77777777" w:rsidR="002A6ADA" w:rsidRPr="00E57A47" w:rsidRDefault="002A6ADA"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6456</w:t>
            </w:r>
          </w:p>
        </w:tc>
        <w:tc>
          <w:tcPr>
            <w:tcW w:w="1134" w:type="dxa"/>
            <w:tcBorders>
              <w:top w:val="nil"/>
            </w:tcBorders>
            <w:shd w:val="clear" w:color="auto" w:fill="auto"/>
          </w:tcPr>
          <w:p w14:paraId="268F979F" w14:textId="77777777" w:rsidR="002A6ADA" w:rsidRPr="00E57A47" w:rsidRDefault="002A6ADA"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4542 (70.35)</w:t>
            </w:r>
          </w:p>
        </w:tc>
        <w:tc>
          <w:tcPr>
            <w:tcW w:w="1134" w:type="dxa"/>
            <w:tcBorders>
              <w:top w:val="nil"/>
            </w:tcBorders>
            <w:shd w:val="clear" w:color="auto" w:fill="auto"/>
          </w:tcPr>
          <w:p w14:paraId="6DB88201" w14:textId="77777777" w:rsidR="002A6ADA" w:rsidRPr="00E57A47" w:rsidRDefault="002A6ADA"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1914 (29.65)</w:t>
            </w:r>
          </w:p>
        </w:tc>
        <w:tc>
          <w:tcPr>
            <w:tcW w:w="2263" w:type="dxa"/>
            <w:tcBorders>
              <w:top w:val="nil"/>
            </w:tcBorders>
            <w:shd w:val="clear" w:color="auto" w:fill="auto"/>
          </w:tcPr>
          <w:p w14:paraId="5A6058FF" w14:textId="77777777" w:rsidR="002A6ADA" w:rsidRPr="00E57A47" w:rsidRDefault="002A6ADA" w:rsidP="00F25C58">
            <w:pPr>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3D43198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2A6ADA" w:rsidRPr="00E57A47" w14:paraId="6F80B30E"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87495BC"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NSAID</w:t>
            </w:r>
          </w:p>
        </w:tc>
        <w:tc>
          <w:tcPr>
            <w:tcW w:w="992" w:type="dxa"/>
            <w:shd w:val="clear" w:color="auto" w:fill="auto"/>
          </w:tcPr>
          <w:p w14:paraId="0BA1243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4257</w:t>
            </w:r>
          </w:p>
        </w:tc>
        <w:tc>
          <w:tcPr>
            <w:tcW w:w="1134" w:type="dxa"/>
            <w:shd w:val="clear" w:color="auto" w:fill="auto"/>
          </w:tcPr>
          <w:p w14:paraId="3FF7206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1920 (45.10)</w:t>
            </w:r>
          </w:p>
        </w:tc>
        <w:tc>
          <w:tcPr>
            <w:tcW w:w="1134" w:type="dxa"/>
            <w:shd w:val="clear" w:color="auto" w:fill="auto"/>
          </w:tcPr>
          <w:p w14:paraId="06A3FC9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2337 (54.90)</w:t>
            </w:r>
          </w:p>
        </w:tc>
        <w:tc>
          <w:tcPr>
            <w:tcW w:w="2263" w:type="dxa"/>
            <w:shd w:val="clear" w:color="auto" w:fill="auto"/>
          </w:tcPr>
          <w:p w14:paraId="5C1F1F6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0.35</w:t>
            </w:r>
            <w:r>
              <w:rPr>
                <w:color w:val="000000" w:themeColor="text1"/>
                <w:sz w:val="16"/>
                <w:szCs w:val="16"/>
              </w:rPr>
              <w:t xml:space="preserve"> </w:t>
            </w:r>
            <w:r w:rsidRPr="00E57A47">
              <w:rPr>
                <w:color w:val="000000" w:themeColor="text1"/>
                <w:sz w:val="16"/>
                <w:szCs w:val="16"/>
              </w:rPr>
              <w:t>(0.32-0.38),</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310387E2"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 xml:space="preserve">0.68 (0.62-0.76), </w:t>
            </w:r>
            <w:r w:rsidRPr="00015CD3">
              <w:rPr>
                <w:b/>
                <w:bCs/>
                <w:color w:val="000000"/>
                <w:sz w:val="16"/>
                <w:szCs w:val="16"/>
              </w:rPr>
              <w:t>&lt;0.001</w:t>
            </w:r>
          </w:p>
        </w:tc>
      </w:tr>
      <w:tr w:rsidR="00E21CA7" w:rsidRPr="00E57A47" w14:paraId="34F9DC4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76204A4"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Steroid</w:t>
            </w:r>
          </w:p>
        </w:tc>
        <w:tc>
          <w:tcPr>
            <w:tcW w:w="992" w:type="dxa"/>
            <w:shd w:val="clear" w:color="auto" w:fill="auto"/>
          </w:tcPr>
          <w:p w14:paraId="4658D86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746</w:t>
            </w:r>
          </w:p>
        </w:tc>
        <w:tc>
          <w:tcPr>
            <w:tcW w:w="1134" w:type="dxa"/>
            <w:shd w:val="clear" w:color="auto" w:fill="auto"/>
          </w:tcPr>
          <w:p w14:paraId="5973A71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670 (89.81)</w:t>
            </w:r>
          </w:p>
        </w:tc>
        <w:tc>
          <w:tcPr>
            <w:tcW w:w="1134" w:type="dxa"/>
            <w:shd w:val="clear" w:color="auto" w:fill="auto"/>
          </w:tcPr>
          <w:p w14:paraId="44DCE60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76 (10.19)</w:t>
            </w:r>
          </w:p>
        </w:tc>
        <w:tc>
          <w:tcPr>
            <w:tcW w:w="2263" w:type="dxa"/>
            <w:shd w:val="clear" w:color="auto" w:fill="auto"/>
          </w:tcPr>
          <w:p w14:paraId="6970A25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3.71</w:t>
            </w:r>
            <w:r>
              <w:rPr>
                <w:color w:val="000000" w:themeColor="text1"/>
                <w:sz w:val="16"/>
                <w:szCs w:val="16"/>
              </w:rPr>
              <w:t xml:space="preserve"> </w:t>
            </w:r>
            <w:r w:rsidRPr="00E57A47">
              <w:rPr>
                <w:color w:val="000000" w:themeColor="text1"/>
                <w:sz w:val="16"/>
                <w:szCs w:val="16"/>
              </w:rPr>
              <w:t>(2.93-4.77),</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21116FC7"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5.00 (3.85-6.59), </w:t>
            </w:r>
            <w:r w:rsidRPr="00015CD3">
              <w:rPr>
                <w:b/>
                <w:bCs/>
                <w:color w:val="000000"/>
                <w:sz w:val="16"/>
                <w:szCs w:val="16"/>
              </w:rPr>
              <w:t>&lt;0.001</w:t>
            </w:r>
          </w:p>
        </w:tc>
      </w:tr>
      <w:tr w:rsidR="002A6ADA" w:rsidRPr="00E57A47" w14:paraId="03B47FF5"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7084E928"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Anti-emetic</w:t>
            </w:r>
          </w:p>
        </w:tc>
        <w:tc>
          <w:tcPr>
            <w:tcW w:w="992" w:type="dxa"/>
            <w:shd w:val="clear" w:color="auto" w:fill="auto"/>
          </w:tcPr>
          <w:p w14:paraId="35F1A16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1585</w:t>
            </w:r>
          </w:p>
        </w:tc>
        <w:tc>
          <w:tcPr>
            <w:tcW w:w="1134" w:type="dxa"/>
            <w:shd w:val="clear" w:color="auto" w:fill="auto"/>
          </w:tcPr>
          <w:p w14:paraId="11CA18F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743 (46.88)</w:t>
            </w:r>
          </w:p>
        </w:tc>
        <w:tc>
          <w:tcPr>
            <w:tcW w:w="1134" w:type="dxa"/>
            <w:shd w:val="clear" w:color="auto" w:fill="auto"/>
          </w:tcPr>
          <w:p w14:paraId="112D14E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842 (53.12)</w:t>
            </w:r>
          </w:p>
        </w:tc>
        <w:tc>
          <w:tcPr>
            <w:tcW w:w="2263" w:type="dxa"/>
            <w:shd w:val="clear" w:color="auto" w:fill="auto"/>
          </w:tcPr>
          <w:p w14:paraId="098697F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0.37</w:t>
            </w:r>
            <w:r>
              <w:rPr>
                <w:color w:val="000000" w:themeColor="text1"/>
                <w:sz w:val="16"/>
                <w:szCs w:val="16"/>
              </w:rPr>
              <w:t xml:space="preserve"> </w:t>
            </w:r>
            <w:r w:rsidRPr="00E57A47">
              <w:rPr>
                <w:color w:val="000000" w:themeColor="text1"/>
                <w:sz w:val="16"/>
                <w:szCs w:val="16"/>
              </w:rPr>
              <w:t>(0.33-0.42),</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B818ABF"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 xml:space="preserve">0.78 (0.67-0.90), </w:t>
            </w:r>
            <w:r w:rsidRPr="00015CD3">
              <w:rPr>
                <w:b/>
                <w:bCs/>
                <w:color w:val="000000"/>
                <w:sz w:val="16"/>
                <w:szCs w:val="16"/>
              </w:rPr>
              <w:t>&lt;0.001</w:t>
            </w:r>
          </w:p>
        </w:tc>
      </w:tr>
      <w:tr w:rsidR="00E21CA7" w:rsidRPr="00E57A47" w14:paraId="7EA4590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E9D80D1"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Corticosteroid</w:t>
            </w:r>
          </w:p>
        </w:tc>
        <w:tc>
          <w:tcPr>
            <w:tcW w:w="992" w:type="dxa"/>
            <w:shd w:val="clear" w:color="auto" w:fill="auto"/>
          </w:tcPr>
          <w:p w14:paraId="3B63AF3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817</w:t>
            </w:r>
          </w:p>
        </w:tc>
        <w:tc>
          <w:tcPr>
            <w:tcW w:w="1134" w:type="dxa"/>
            <w:shd w:val="clear" w:color="auto" w:fill="auto"/>
          </w:tcPr>
          <w:p w14:paraId="7A4589E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711 (87.03)</w:t>
            </w:r>
          </w:p>
        </w:tc>
        <w:tc>
          <w:tcPr>
            <w:tcW w:w="1134" w:type="dxa"/>
            <w:shd w:val="clear" w:color="auto" w:fill="auto"/>
          </w:tcPr>
          <w:p w14:paraId="58C924B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106 (12.97)</w:t>
            </w:r>
          </w:p>
        </w:tc>
        <w:tc>
          <w:tcPr>
            <w:tcW w:w="2263" w:type="dxa"/>
            <w:shd w:val="clear" w:color="auto" w:fill="auto"/>
          </w:tcPr>
          <w:p w14:paraId="37931FD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2.83</w:t>
            </w:r>
            <w:r>
              <w:rPr>
                <w:color w:val="000000" w:themeColor="text1"/>
                <w:sz w:val="16"/>
                <w:szCs w:val="16"/>
              </w:rPr>
              <w:t xml:space="preserve"> </w:t>
            </w:r>
            <w:r w:rsidRPr="00E57A47">
              <w:rPr>
                <w:color w:val="000000" w:themeColor="text1"/>
                <w:sz w:val="16"/>
                <w:szCs w:val="16"/>
              </w:rPr>
              <w:t>(2.30-3.51),</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2238F88F"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3.44 (2.74-4.35), </w:t>
            </w:r>
            <w:r w:rsidRPr="00015CD3">
              <w:rPr>
                <w:b/>
                <w:bCs/>
                <w:color w:val="000000"/>
                <w:sz w:val="16"/>
                <w:szCs w:val="16"/>
              </w:rPr>
              <w:t>&lt;0.001</w:t>
            </w:r>
          </w:p>
        </w:tc>
      </w:tr>
      <w:tr w:rsidR="002A6ADA" w:rsidRPr="00E57A47" w14:paraId="46FCC225"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1F8E5B3"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Immunoglobulin</w:t>
            </w:r>
          </w:p>
        </w:tc>
        <w:tc>
          <w:tcPr>
            <w:tcW w:w="992" w:type="dxa"/>
            <w:shd w:val="clear" w:color="auto" w:fill="auto"/>
          </w:tcPr>
          <w:p w14:paraId="4490AA5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1293</w:t>
            </w:r>
          </w:p>
        </w:tc>
        <w:tc>
          <w:tcPr>
            <w:tcW w:w="1134" w:type="dxa"/>
            <w:shd w:val="clear" w:color="auto" w:fill="auto"/>
          </w:tcPr>
          <w:p w14:paraId="7CE2B84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1179 (91.18)</w:t>
            </w:r>
          </w:p>
        </w:tc>
        <w:tc>
          <w:tcPr>
            <w:tcW w:w="1134" w:type="dxa"/>
            <w:shd w:val="clear" w:color="auto" w:fill="auto"/>
          </w:tcPr>
          <w:p w14:paraId="20C5286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114 (8.82)</w:t>
            </w:r>
          </w:p>
        </w:tc>
        <w:tc>
          <w:tcPr>
            <w:tcW w:w="2263" w:type="dxa"/>
            <w:shd w:val="clear" w:color="auto" w:fill="auto"/>
          </w:tcPr>
          <w:p w14:paraId="46ABEDB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4.36</w:t>
            </w:r>
            <w:r>
              <w:rPr>
                <w:color w:val="000000" w:themeColor="text1"/>
                <w:sz w:val="16"/>
                <w:szCs w:val="16"/>
              </w:rPr>
              <w:t xml:space="preserve"> </w:t>
            </w:r>
            <w:r w:rsidRPr="00E57A47">
              <w:rPr>
                <w:color w:val="000000" w:themeColor="text1"/>
                <w:sz w:val="16"/>
                <w:szCs w:val="16"/>
              </w:rPr>
              <w:t>(3.59-5.35),</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4CCBF181"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 xml:space="preserve">4.97 (3.99-6.24), </w:t>
            </w:r>
            <w:r w:rsidRPr="00015CD3">
              <w:rPr>
                <w:b/>
                <w:bCs/>
                <w:color w:val="000000"/>
                <w:sz w:val="16"/>
                <w:szCs w:val="16"/>
              </w:rPr>
              <w:t>&lt;0.001</w:t>
            </w:r>
          </w:p>
        </w:tc>
      </w:tr>
      <w:tr w:rsidR="00E21CA7" w:rsidRPr="00E57A47" w14:paraId="7E22A072"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9B0EEF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Opioid</w:t>
            </w:r>
          </w:p>
        </w:tc>
        <w:tc>
          <w:tcPr>
            <w:tcW w:w="992" w:type="dxa"/>
            <w:shd w:val="clear" w:color="auto" w:fill="auto"/>
          </w:tcPr>
          <w:p w14:paraId="43CB63CD" w14:textId="77777777" w:rsidR="002A6ADA" w:rsidRPr="00E57A47" w:rsidRDefault="002A6ADA" w:rsidP="00F25C58">
            <w:pPr>
              <w:tabs>
                <w:tab w:val="left" w:pos="542"/>
              </w:tabs>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20434</w:t>
            </w:r>
          </w:p>
        </w:tc>
        <w:tc>
          <w:tcPr>
            <w:tcW w:w="1134" w:type="dxa"/>
            <w:shd w:val="clear" w:color="auto" w:fill="auto"/>
          </w:tcPr>
          <w:p w14:paraId="6CC0778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16972 (83.06)</w:t>
            </w:r>
          </w:p>
        </w:tc>
        <w:tc>
          <w:tcPr>
            <w:tcW w:w="1134" w:type="dxa"/>
            <w:shd w:val="clear" w:color="auto" w:fill="auto"/>
          </w:tcPr>
          <w:p w14:paraId="2EB75263"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3462 (16.94)</w:t>
            </w:r>
          </w:p>
        </w:tc>
        <w:tc>
          <w:tcPr>
            <w:tcW w:w="2263" w:type="dxa"/>
            <w:shd w:val="clear" w:color="auto" w:fill="auto"/>
          </w:tcPr>
          <w:p w14:paraId="49E064A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2.07</w:t>
            </w:r>
            <w:r>
              <w:rPr>
                <w:color w:val="000000" w:themeColor="text1"/>
                <w:sz w:val="16"/>
                <w:szCs w:val="16"/>
              </w:rPr>
              <w:t xml:space="preserve"> </w:t>
            </w:r>
            <w:r w:rsidRPr="00E57A47">
              <w:rPr>
                <w:color w:val="000000" w:themeColor="text1"/>
                <w:sz w:val="16"/>
                <w:szCs w:val="16"/>
              </w:rPr>
              <w:t>(1.94-2.20),</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408309FA"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3.82 (3.52-4.14), </w:t>
            </w:r>
            <w:r w:rsidRPr="00015CD3">
              <w:rPr>
                <w:b/>
                <w:bCs/>
                <w:color w:val="000000"/>
                <w:sz w:val="16"/>
                <w:szCs w:val="16"/>
              </w:rPr>
              <w:t>&lt;0.001</w:t>
            </w:r>
          </w:p>
        </w:tc>
      </w:tr>
      <w:tr w:rsidR="002A6ADA" w:rsidRPr="00E57A47" w14:paraId="7C5CAFD7"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1723372"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Antihistamine</w:t>
            </w:r>
          </w:p>
        </w:tc>
        <w:tc>
          <w:tcPr>
            <w:tcW w:w="992" w:type="dxa"/>
            <w:shd w:val="clear" w:color="auto" w:fill="auto"/>
          </w:tcPr>
          <w:p w14:paraId="652C63F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501</w:t>
            </w:r>
          </w:p>
        </w:tc>
        <w:tc>
          <w:tcPr>
            <w:tcW w:w="1134" w:type="dxa"/>
            <w:shd w:val="clear" w:color="auto" w:fill="auto"/>
          </w:tcPr>
          <w:p w14:paraId="73040CD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282 (56.29)</w:t>
            </w:r>
          </w:p>
        </w:tc>
        <w:tc>
          <w:tcPr>
            <w:tcW w:w="1134" w:type="dxa"/>
            <w:shd w:val="clear" w:color="auto" w:fill="auto"/>
          </w:tcPr>
          <w:p w14:paraId="7D6D759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219 (43.71)</w:t>
            </w:r>
          </w:p>
        </w:tc>
        <w:tc>
          <w:tcPr>
            <w:tcW w:w="2263" w:type="dxa"/>
            <w:shd w:val="clear" w:color="auto" w:fill="auto"/>
          </w:tcPr>
          <w:p w14:paraId="6B44E17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0.54</w:t>
            </w:r>
            <w:r>
              <w:rPr>
                <w:color w:val="000000" w:themeColor="text1"/>
                <w:sz w:val="16"/>
                <w:szCs w:val="16"/>
              </w:rPr>
              <w:t xml:space="preserve"> </w:t>
            </w:r>
            <w:r w:rsidRPr="00E57A47">
              <w:rPr>
                <w:color w:val="000000" w:themeColor="text1"/>
                <w:sz w:val="16"/>
                <w:szCs w:val="16"/>
              </w:rPr>
              <w:t>(0.45-0.65),</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4C8A9AAD" w14:textId="77777777" w:rsidR="002A6ADA" w:rsidRPr="00015CD3"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015CD3">
              <w:rPr>
                <w:color w:val="000000"/>
                <w:sz w:val="16"/>
                <w:szCs w:val="16"/>
              </w:rPr>
              <w:t>1.02 (0.82-1.28), 0.856</w:t>
            </w:r>
          </w:p>
        </w:tc>
      </w:tr>
      <w:tr w:rsidR="00E21CA7" w:rsidRPr="00E57A47" w14:paraId="194FEEFF" w14:textId="77777777" w:rsidTr="008C389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0AD2D8E0"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Other</w:t>
            </w:r>
          </w:p>
        </w:tc>
        <w:tc>
          <w:tcPr>
            <w:tcW w:w="992" w:type="dxa"/>
            <w:tcBorders>
              <w:bottom w:val="single" w:sz="8" w:space="0" w:color="000000" w:themeColor="text1"/>
            </w:tcBorders>
            <w:shd w:val="clear" w:color="auto" w:fill="auto"/>
          </w:tcPr>
          <w:p w14:paraId="55D6AFF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7030</w:t>
            </w:r>
          </w:p>
        </w:tc>
        <w:tc>
          <w:tcPr>
            <w:tcW w:w="1134" w:type="dxa"/>
            <w:tcBorders>
              <w:bottom w:val="single" w:sz="8" w:space="0" w:color="000000" w:themeColor="text1"/>
            </w:tcBorders>
            <w:shd w:val="clear" w:color="auto" w:fill="auto"/>
          </w:tcPr>
          <w:p w14:paraId="28295F1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5501 (78.25)</w:t>
            </w:r>
          </w:p>
        </w:tc>
        <w:tc>
          <w:tcPr>
            <w:tcW w:w="1134" w:type="dxa"/>
            <w:tcBorders>
              <w:bottom w:val="single" w:sz="8" w:space="0" w:color="000000" w:themeColor="text1"/>
            </w:tcBorders>
            <w:shd w:val="clear" w:color="auto" w:fill="auto"/>
          </w:tcPr>
          <w:p w14:paraId="5632A0D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1529 (21.75)</w:t>
            </w:r>
          </w:p>
        </w:tc>
        <w:tc>
          <w:tcPr>
            <w:tcW w:w="2263" w:type="dxa"/>
            <w:tcBorders>
              <w:bottom w:val="single" w:sz="8" w:space="0" w:color="000000" w:themeColor="text1"/>
            </w:tcBorders>
            <w:shd w:val="clear" w:color="auto" w:fill="auto"/>
          </w:tcPr>
          <w:p w14:paraId="6F5158F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1.52</w:t>
            </w:r>
            <w:r>
              <w:rPr>
                <w:color w:val="000000" w:themeColor="text1"/>
                <w:sz w:val="16"/>
                <w:szCs w:val="16"/>
              </w:rPr>
              <w:t xml:space="preserve"> </w:t>
            </w:r>
            <w:r w:rsidRPr="00E57A47">
              <w:rPr>
                <w:color w:val="000000" w:themeColor="text1"/>
                <w:sz w:val="16"/>
                <w:szCs w:val="16"/>
              </w:rPr>
              <w:t>(1.40-1.64),</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1ECF7F36" w14:textId="77777777" w:rsidR="002A6ADA" w:rsidRPr="00015CD3"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015CD3">
              <w:rPr>
                <w:color w:val="000000"/>
                <w:sz w:val="16"/>
                <w:szCs w:val="16"/>
              </w:rPr>
              <w:t xml:space="preserve">1.99 (1.81-2.19), </w:t>
            </w:r>
            <w:r w:rsidRPr="00015CD3">
              <w:rPr>
                <w:b/>
                <w:bCs/>
                <w:color w:val="000000"/>
                <w:sz w:val="16"/>
                <w:szCs w:val="16"/>
              </w:rPr>
              <w:t>&lt;0.001</w:t>
            </w:r>
          </w:p>
        </w:tc>
      </w:tr>
      <w:tr w:rsidR="002A6ADA" w:rsidRPr="00E57A47" w14:paraId="00B43875" w14:textId="77777777" w:rsidTr="008C389D">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2A905ED7" w14:textId="77777777" w:rsidR="002A6ADA" w:rsidRPr="00E57A47" w:rsidRDefault="002A6ADA" w:rsidP="008C389D">
            <w:pPr>
              <w:spacing w:line="230" w:lineRule="exact"/>
              <w:rPr>
                <w:color w:val="000000" w:themeColor="text1"/>
                <w:sz w:val="16"/>
                <w:szCs w:val="16"/>
              </w:rPr>
            </w:pPr>
            <w:r w:rsidRPr="00E57A47">
              <w:rPr>
                <w:color w:val="000000" w:themeColor="text1"/>
                <w:sz w:val="16"/>
                <w:szCs w:val="16"/>
              </w:rPr>
              <w:t>Context</w:t>
            </w:r>
          </w:p>
        </w:tc>
        <w:tc>
          <w:tcPr>
            <w:tcW w:w="992" w:type="dxa"/>
            <w:tcBorders>
              <w:top w:val="single" w:sz="8" w:space="0" w:color="000000" w:themeColor="text1"/>
              <w:bottom w:val="nil"/>
            </w:tcBorders>
            <w:shd w:val="clear" w:color="auto" w:fill="auto"/>
          </w:tcPr>
          <w:p w14:paraId="7F932C6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4C1B648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51EB70B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5050241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2D85CA7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4406A" w:rsidRPr="00E57A47" w14:paraId="45209C6F" w14:textId="77777777" w:rsidTr="008C389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1CE68718"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Inpatient</w:t>
            </w:r>
          </w:p>
        </w:tc>
        <w:tc>
          <w:tcPr>
            <w:tcW w:w="992" w:type="dxa"/>
            <w:tcBorders>
              <w:top w:val="nil"/>
            </w:tcBorders>
            <w:shd w:val="clear" w:color="auto" w:fill="auto"/>
          </w:tcPr>
          <w:p w14:paraId="52D96C1A"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27998</w:t>
            </w:r>
          </w:p>
        </w:tc>
        <w:tc>
          <w:tcPr>
            <w:tcW w:w="1134" w:type="dxa"/>
            <w:tcBorders>
              <w:top w:val="nil"/>
            </w:tcBorders>
            <w:shd w:val="clear" w:color="auto" w:fill="auto"/>
          </w:tcPr>
          <w:p w14:paraId="7A14F24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19321 (69.01)</w:t>
            </w:r>
          </w:p>
        </w:tc>
        <w:tc>
          <w:tcPr>
            <w:tcW w:w="1134" w:type="dxa"/>
            <w:tcBorders>
              <w:top w:val="nil"/>
            </w:tcBorders>
            <w:shd w:val="clear" w:color="auto" w:fill="auto"/>
          </w:tcPr>
          <w:p w14:paraId="109E90D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8677 (30.99)</w:t>
            </w:r>
          </w:p>
        </w:tc>
        <w:tc>
          <w:tcPr>
            <w:tcW w:w="2263" w:type="dxa"/>
            <w:tcBorders>
              <w:top w:val="nil"/>
            </w:tcBorders>
            <w:shd w:val="clear" w:color="auto" w:fill="auto"/>
          </w:tcPr>
          <w:p w14:paraId="2E26564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0FC9A08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2A6ADA" w:rsidRPr="00E57A47" w14:paraId="4F85C5AC"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F1E210C"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Outpatient</w:t>
            </w:r>
          </w:p>
        </w:tc>
        <w:tc>
          <w:tcPr>
            <w:tcW w:w="992" w:type="dxa"/>
            <w:shd w:val="clear" w:color="auto" w:fill="auto"/>
          </w:tcPr>
          <w:p w14:paraId="11E6913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14476</w:t>
            </w:r>
          </w:p>
        </w:tc>
        <w:tc>
          <w:tcPr>
            <w:tcW w:w="1134" w:type="dxa"/>
            <w:shd w:val="clear" w:color="auto" w:fill="auto"/>
          </w:tcPr>
          <w:p w14:paraId="555DCC3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13098 (90.48)</w:t>
            </w:r>
          </w:p>
        </w:tc>
        <w:tc>
          <w:tcPr>
            <w:tcW w:w="1134" w:type="dxa"/>
            <w:shd w:val="clear" w:color="auto" w:fill="auto"/>
          </w:tcPr>
          <w:p w14:paraId="0A71112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1378 (9.52)</w:t>
            </w:r>
          </w:p>
        </w:tc>
        <w:tc>
          <w:tcPr>
            <w:tcW w:w="2263" w:type="dxa"/>
            <w:shd w:val="clear" w:color="auto" w:fill="auto"/>
          </w:tcPr>
          <w:p w14:paraId="2EAC12E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4.27</w:t>
            </w:r>
            <w:r>
              <w:rPr>
                <w:color w:val="000000" w:themeColor="text1"/>
                <w:sz w:val="16"/>
                <w:szCs w:val="16"/>
              </w:rPr>
              <w:t xml:space="preserve"> </w:t>
            </w:r>
            <w:r w:rsidRPr="00E57A47">
              <w:rPr>
                <w:color w:val="000000" w:themeColor="text1"/>
                <w:sz w:val="16"/>
                <w:szCs w:val="16"/>
              </w:rPr>
              <w:t>(4.02-4.54),</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1A5F27C7"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color w:val="000000"/>
                <w:sz w:val="16"/>
                <w:szCs w:val="16"/>
              </w:rPr>
              <w:t xml:space="preserve">2.09 (1.94-2.25), </w:t>
            </w:r>
            <w:r w:rsidRPr="00015CD3">
              <w:rPr>
                <w:b/>
                <w:bCs/>
                <w:color w:val="000000"/>
                <w:sz w:val="16"/>
                <w:szCs w:val="16"/>
              </w:rPr>
              <w:t>&lt;0.001</w:t>
            </w:r>
          </w:p>
        </w:tc>
      </w:tr>
      <w:tr w:rsidR="00E21CA7" w:rsidRPr="00E57A47" w14:paraId="5F0A051D"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9FD4328"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Both Inpatient and Outpatient</w:t>
            </w:r>
          </w:p>
        </w:tc>
        <w:tc>
          <w:tcPr>
            <w:tcW w:w="992" w:type="dxa"/>
            <w:shd w:val="clear" w:color="auto" w:fill="auto"/>
          </w:tcPr>
          <w:p w14:paraId="6406300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88</w:t>
            </w:r>
          </w:p>
        </w:tc>
        <w:tc>
          <w:tcPr>
            <w:tcW w:w="1134" w:type="dxa"/>
            <w:shd w:val="clear" w:color="auto" w:fill="auto"/>
          </w:tcPr>
          <w:p w14:paraId="5C6E000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69 (78.41)</w:t>
            </w:r>
          </w:p>
        </w:tc>
        <w:tc>
          <w:tcPr>
            <w:tcW w:w="1134" w:type="dxa"/>
            <w:shd w:val="clear" w:color="auto" w:fill="auto"/>
          </w:tcPr>
          <w:p w14:paraId="03039A7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19</w:t>
            </w:r>
            <w:r>
              <w:rPr>
                <w:color w:val="000000" w:themeColor="text1"/>
                <w:sz w:val="16"/>
                <w:szCs w:val="16"/>
              </w:rPr>
              <w:t xml:space="preserve"> </w:t>
            </w:r>
            <w:r w:rsidRPr="00E57A47">
              <w:rPr>
                <w:color w:val="000000" w:themeColor="text1"/>
                <w:sz w:val="16"/>
                <w:szCs w:val="16"/>
              </w:rPr>
              <w:t>(21.59)</w:t>
            </w:r>
          </w:p>
        </w:tc>
        <w:tc>
          <w:tcPr>
            <w:tcW w:w="2263" w:type="dxa"/>
            <w:shd w:val="clear" w:color="auto" w:fill="auto"/>
          </w:tcPr>
          <w:p w14:paraId="3C4A324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1.63</w:t>
            </w:r>
            <w:r>
              <w:rPr>
                <w:color w:val="000000" w:themeColor="text1"/>
                <w:sz w:val="16"/>
                <w:szCs w:val="16"/>
              </w:rPr>
              <w:t xml:space="preserve"> </w:t>
            </w:r>
            <w:r w:rsidRPr="00E57A47">
              <w:rPr>
                <w:color w:val="000000" w:themeColor="text1"/>
                <w:sz w:val="16"/>
                <w:szCs w:val="16"/>
              </w:rPr>
              <w:t>(1.00-2.79),</w:t>
            </w:r>
            <w:r>
              <w:rPr>
                <w:color w:val="000000" w:themeColor="text1"/>
                <w:sz w:val="16"/>
                <w:szCs w:val="16"/>
              </w:rPr>
              <w:t xml:space="preserve"> </w:t>
            </w:r>
            <w:r w:rsidRPr="00E57A47">
              <w:rPr>
                <w:color w:val="000000" w:themeColor="text1"/>
                <w:sz w:val="16"/>
                <w:szCs w:val="16"/>
              </w:rPr>
              <w:t>0.059</w:t>
            </w:r>
          </w:p>
        </w:tc>
        <w:tc>
          <w:tcPr>
            <w:tcW w:w="2268" w:type="dxa"/>
            <w:shd w:val="clear" w:color="auto" w:fill="auto"/>
          </w:tcPr>
          <w:p w14:paraId="0577C695" w14:textId="77777777" w:rsidR="002A6ADA" w:rsidRPr="0094675B"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4675B">
              <w:rPr>
                <w:color w:val="000000"/>
                <w:sz w:val="16"/>
                <w:szCs w:val="16"/>
              </w:rPr>
              <w:t>0.72 (0.40-1.35), 0.287</w:t>
            </w:r>
          </w:p>
        </w:tc>
      </w:tr>
      <w:tr w:rsidR="002A6ADA" w:rsidRPr="00E57A47" w14:paraId="0AB8FB35"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1E731236"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Missing data</w:t>
            </w:r>
          </w:p>
        </w:tc>
        <w:tc>
          <w:tcPr>
            <w:tcW w:w="992" w:type="dxa"/>
            <w:tcBorders>
              <w:bottom w:val="single" w:sz="8" w:space="0" w:color="000000" w:themeColor="text1"/>
            </w:tcBorders>
            <w:shd w:val="clear" w:color="auto" w:fill="auto"/>
          </w:tcPr>
          <w:p w14:paraId="3F8E71F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557</w:t>
            </w:r>
          </w:p>
        </w:tc>
        <w:tc>
          <w:tcPr>
            <w:tcW w:w="1134" w:type="dxa"/>
            <w:tcBorders>
              <w:bottom w:val="single" w:sz="8" w:space="0" w:color="000000" w:themeColor="text1"/>
            </w:tcBorders>
            <w:shd w:val="clear" w:color="auto" w:fill="auto"/>
          </w:tcPr>
          <w:p w14:paraId="56B5F99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32 (5.75)</w:t>
            </w:r>
          </w:p>
        </w:tc>
        <w:tc>
          <w:tcPr>
            <w:tcW w:w="1134" w:type="dxa"/>
            <w:tcBorders>
              <w:bottom w:val="single" w:sz="8" w:space="0" w:color="000000" w:themeColor="text1"/>
            </w:tcBorders>
            <w:shd w:val="clear" w:color="auto" w:fill="auto"/>
          </w:tcPr>
          <w:p w14:paraId="1E3554A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525 (94.25)</w:t>
            </w:r>
          </w:p>
        </w:tc>
        <w:tc>
          <w:tcPr>
            <w:tcW w:w="2263" w:type="dxa"/>
            <w:tcBorders>
              <w:bottom w:val="single" w:sz="8" w:space="0" w:color="000000" w:themeColor="text1"/>
            </w:tcBorders>
            <w:shd w:val="clear" w:color="auto" w:fill="auto"/>
          </w:tcPr>
          <w:p w14:paraId="7EFC432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0.03</w:t>
            </w:r>
            <w:r>
              <w:rPr>
                <w:color w:val="000000" w:themeColor="text1"/>
                <w:sz w:val="16"/>
                <w:szCs w:val="16"/>
              </w:rPr>
              <w:t xml:space="preserve"> </w:t>
            </w:r>
            <w:r w:rsidRPr="00E57A47">
              <w:rPr>
                <w:color w:val="000000" w:themeColor="text1"/>
                <w:sz w:val="16"/>
                <w:szCs w:val="16"/>
              </w:rPr>
              <w:t>(0.02-0.04),</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2EA8545B" w14:textId="77777777" w:rsidR="002A6ADA" w:rsidRPr="0094675B"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4675B">
              <w:rPr>
                <w:color w:val="000000"/>
                <w:sz w:val="16"/>
                <w:szCs w:val="16"/>
              </w:rPr>
              <w:t xml:space="preserve">0.04 (0.02-0.06), </w:t>
            </w:r>
            <w:r w:rsidRPr="00015CD3">
              <w:rPr>
                <w:b/>
                <w:bCs/>
                <w:color w:val="000000"/>
                <w:sz w:val="16"/>
                <w:szCs w:val="16"/>
              </w:rPr>
              <w:t>&lt;0.001</w:t>
            </w:r>
          </w:p>
        </w:tc>
      </w:tr>
      <w:tr w:rsidR="00E21CA7" w:rsidRPr="00E57A47" w14:paraId="59609B5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7589D30D" w14:textId="77777777" w:rsidR="002A6ADA" w:rsidRPr="00E57A47" w:rsidRDefault="002A6ADA" w:rsidP="00F25C58">
            <w:pPr>
              <w:spacing w:line="230" w:lineRule="exact"/>
              <w:rPr>
                <w:color w:val="000000" w:themeColor="text1"/>
                <w:sz w:val="16"/>
                <w:szCs w:val="16"/>
              </w:rPr>
            </w:pPr>
            <w:r w:rsidRPr="00E57A47">
              <w:rPr>
                <w:color w:val="000000" w:themeColor="text1"/>
                <w:sz w:val="16"/>
                <w:szCs w:val="16"/>
              </w:rPr>
              <w:t>D-A Reactions</w:t>
            </w:r>
          </w:p>
        </w:tc>
        <w:tc>
          <w:tcPr>
            <w:tcW w:w="992" w:type="dxa"/>
            <w:tcBorders>
              <w:top w:val="single" w:sz="8" w:space="0" w:color="000000" w:themeColor="text1"/>
              <w:bottom w:val="nil"/>
            </w:tcBorders>
            <w:shd w:val="clear" w:color="auto" w:fill="auto"/>
          </w:tcPr>
          <w:p w14:paraId="43729FC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1F6820C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78BD844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19893EF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4140433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2A6ADA" w:rsidRPr="00E57A47" w14:paraId="181E40FC"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6A34D93C"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Anaphylaxis</w:t>
            </w:r>
          </w:p>
        </w:tc>
        <w:tc>
          <w:tcPr>
            <w:tcW w:w="992" w:type="dxa"/>
            <w:tcBorders>
              <w:top w:val="nil"/>
            </w:tcBorders>
            <w:shd w:val="clear" w:color="auto" w:fill="auto"/>
          </w:tcPr>
          <w:p w14:paraId="087EB13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819</w:t>
            </w:r>
          </w:p>
        </w:tc>
        <w:tc>
          <w:tcPr>
            <w:tcW w:w="1134" w:type="dxa"/>
            <w:tcBorders>
              <w:top w:val="nil"/>
            </w:tcBorders>
            <w:shd w:val="clear" w:color="auto" w:fill="auto"/>
          </w:tcPr>
          <w:p w14:paraId="7F6112F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525 (64.10)</w:t>
            </w:r>
          </w:p>
        </w:tc>
        <w:tc>
          <w:tcPr>
            <w:tcW w:w="1134" w:type="dxa"/>
            <w:tcBorders>
              <w:top w:val="nil"/>
            </w:tcBorders>
            <w:shd w:val="clear" w:color="auto" w:fill="auto"/>
          </w:tcPr>
          <w:p w14:paraId="4A22AB2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294 (35.90)</w:t>
            </w:r>
          </w:p>
        </w:tc>
        <w:tc>
          <w:tcPr>
            <w:tcW w:w="2263" w:type="dxa"/>
            <w:tcBorders>
              <w:top w:val="nil"/>
            </w:tcBorders>
            <w:shd w:val="clear" w:color="auto" w:fill="auto"/>
          </w:tcPr>
          <w:p w14:paraId="2F0E0F4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c>
          <w:tcPr>
            <w:tcW w:w="2268" w:type="dxa"/>
            <w:tcBorders>
              <w:top w:val="nil"/>
            </w:tcBorders>
            <w:shd w:val="clear" w:color="auto" w:fill="auto"/>
          </w:tcPr>
          <w:p w14:paraId="496DE606"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1.0</w:t>
            </w:r>
          </w:p>
        </w:tc>
      </w:tr>
      <w:tr w:rsidR="00E21CA7" w:rsidRPr="00E57A47" w14:paraId="5F67DE4C"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BAFBDFD"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Anaphylaxis &amp; Other</w:t>
            </w:r>
          </w:p>
        </w:tc>
        <w:tc>
          <w:tcPr>
            <w:tcW w:w="992" w:type="dxa"/>
            <w:shd w:val="clear" w:color="auto" w:fill="auto"/>
          </w:tcPr>
          <w:p w14:paraId="001886D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40</w:t>
            </w:r>
          </w:p>
        </w:tc>
        <w:tc>
          <w:tcPr>
            <w:tcW w:w="1134" w:type="dxa"/>
            <w:shd w:val="clear" w:color="auto" w:fill="auto"/>
          </w:tcPr>
          <w:p w14:paraId="47F9266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 (10.00)</w:t>
            </w:r>
          </w:p>
        </w:tc>
        <w:tc>
          <w:tcPr>
            <w:tcW w:w="1134" w:type="dxa"/>
            <w:shd w:val="clear" w:color="auto" w:fill="auto"/>
          </w:tcPr>
          <w:p w14:paraId="3C43A19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36</w:t>
            </w:r>
            <w:r>
              <w:rPr>
                <w:color w:val="000000" w:themeColor="text1"/>
                <w:sz w:val="16"/>
                <w:szCs w:val="16"/>
              </w:rPr>
              <w:t xml:space="preserve"> </w:t>
            </w:r>
            <w:r w:rsidRPr="00E57A47">
              <w:rPr>
                <w:color w:val="000000" w:themeColor="text1"/>
                <w:sz w:val="16"/>
                <w:szCs w:val="16"/>
              </w:rPr>
              <w:t>(90.00)</w:t>
            </w:r>
          </w:p>
        </w:tc>
        <w:tc>
          <w:tcPr>
            <w:tcW w:w="2263" w:type="dxa"/>
            <w:shd w:val="clear" w:color="auto" w:fill="auto"/>
          </w:tcPr>
          <w:p w14:paraId="099A6F8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0.06</w:t>
            </w:r>
            <w:r>
              <w:rPr>
                <w:color w:val="000000" w:themeColor="text1"/>
                <w:sz w:val="16"/>
                <w:szCs w:val="16"/>
              </w:rPr>
              <w:t xml:space="preserve"> </w:t>
            </w:r>
            <w:r w:rsidRPr="00E57A47">
              <w:rPr>
                <w:color w:val="000000" w:themeColor="text1"/>
                <w:sz w:val="16"/>
                <w:szCs w:val="16"/>
              </w:rPr>
              <w:t>(0.02-0.16),</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04B64453" w14:textId="77777777" w:rsidR="002A6ADA" w:rsidRPr="00B05F19"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B05F19">
              <w:rPr>
                <w:color w:val="000000"/>
                <w:sz w:val="16"/>
                <w:szCs w:val="16"/>
              </w:rPr>
              <w:t xml:space="preserve">0.10 (0.02-0.33), </w:t>
            </w:r>
            <w:r w:rsidRPr="00B05F19">
              <w:rPr>
                <w:b/>
                <w:bCs/>
                <w:color w:val="000000"/>
                <w:sz w:val="16"/>
                <w:szCs w:val="16"/>
              </w:rPr>
              <w:t>&lt;0.001</w:t>
            </w:r>
          </w:p>
        </w:tc>
      </w:tr>
      <w:tr w:rsidR="002A6ADA" w:rsidRPr="00E57A47" w14:paraId="6AF58AA3"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2EC7E1A7"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GI Intolerance&amp; Other</w:t>
            </w:r>
          </w:p>
        </w:tc>
        <w:tc>
          <w:tcPr>
            <w:tcW w:w="992" w:type="dxa"/>
            <w:shd w:val="clear" w:color="auto" w:fill="auto"/>
          </w:tcPr>
          <w:p w14:paraId="4528878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553</w:t>
            </w:r>
          </w:p>
        </w:tc>
        <w:tc>
          <w:tcPr>
            <w:tcW w:w="1134" w:type="dxa"/>
            <w:shd w:val="clear" w:color="auto" w:fill="auto"/>
          </w:tcPr>
          <w:p w14:paraId="3EE51BC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341 (61.66)</w:t>
            </w:r>
          </w:p>
        </w:tc>
        <w:tc>
          <w:tcPr>
            <w:tcW w:w="1134" w:type="dxa"/>
            <w:shd w:val="clear" w:color="auto" w:fill="auto"/>
          </w:tcPr>
          <w:p w14:paraId="7667FFF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212 (38.34)</w:t>
            </w:r>
          </w:p>
        </w:tc>
        <w:tc>
          <w:tcPr>
            <w:tcW w:w="2263" w:type="dxa"/>
            <w:shd w:val="clear" w:color="auto" w:fill="auto"/>
          </w:tcPr>
          <w:p w14:paraId="0ED413BB"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0.90</w:t>
            </w:r>
            <w:r>
              <w:rPr>
                <w:color w:val="000000" w:themeColor="text1"/>
                <w:sz w:val="16"/>
                <w:szCs w:val="16"/>
              </w:rPr>
              <w:t xml:space="preserve"> </w:t>
            </w:r>
            <w:r w:rsidRPr="00E57A47">
              <w:rPr>
                <w:color w:val="000000" w:themeColor="text1"/>
                <w:sz w:val="16"/>
                <w:szCs w:val="16"/>
              </w:rPr>
              <w:t>(0.72-1.13),</w:t>
            </w:r>
            <w:r>
              <w:rPr>
                <w:color w:val="000000" w:themeColor="text1"/>
                <w:sz w:val="16"/>
                <w:szCs w:val="16"/>
              </w:rPr>
              <w:t xml:space="preserve"> </w:t>
            </w:r>
            <w:r w:rsidRPr="00E57A47">
              <w:rPr>
                <w:color w:val="000000" w:themeColor="text1"/>
                <w:sz w:val="16"/>
                <w:szCs w:val="16"/>
              </w:rPr>
              <w:t>0.35847</w:t>
            </w:r>
          </w:p>
        </w:tc>
        <w:tc>
          <w:tcPr>
            <w:tcW w:w="2268" w:type="dxa"/>
            <w:shd w:val="clear" w:color="auto" w:fill="auto"/>
          </w:tcPr>
          <w:p w14:paraId="7905B4C9" w14:textId="77777777" w:rsidR="002A6ADA" w:rsidRPr="00B05F19"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B05F19">
              <w:rPr>
                <w:color w:val="000000"/>
                <w:sz w:val="16"/>
                <w:szCs w:val="16"/>
              </w:rPr>
              <w:t>1.18 (0.90-1.57), 0.24</w:t>
            </w:r>
          </w:p>
        </w:tc>
      </w:tr>
      <w:tr w:rsidR="00E21CA7" w:rsidRPr="00E57A47" w14:paraId="66B22AAF"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8D486B9"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Other</w:t>
            </w:r>
          </w:p>
        </w:tc>
        <w:tc>
          <w:tcPr>
            <w:tcW w:w="992" w:type="dxa"/>
            <w:shd w:val="clear" w:color="auto" w:fill="auto"/>
          </w:tcPr>
          <w:p w14:paraId="3C415C9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8400</w:t>
            </w:r>
          </w:p>
        </w:tc>
        <w:tc>
          <w:tcPr>
            <w:tcW w:w="1134" w:type="dxa"/>
            <w:shd w:val="clear" w:color="auto" w:fill="auto"/>
          </w:tcPr>
          <w:p w14:paraId="328B0B7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6161 (73.35)</w:t>
            </w:r>
          </w:p>
        </w:tc>
        <w:tc>
          <w:tcPr>
            <w:tcW w:w="1134" w:type="dxa"/>
            <w:shd w:val="clear" w:color="auto" w:fill="auto"/>
          </w:tcPr>
          <w:p w14:paraId="1B42B31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2239 (26.65)</w:t>
            </w:r>
          </w:p>
        </w:tc>
        <w:tc>
          <w:tcPr>
            <w:tcW w:w="2263" w:type="dxa"/>
            <w:shd w:val="clear" w:color="auto" w:fill="auto"/>
          </w:tcPr>
          <w:p w14:paraId="68DC2B73"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1.54</w:t>
            </w:r>
            <w:r>
              <w:rPr>
                <w:color w:val="000000" w:themeColor="text1"/>
                <w:sz w:val="16"/>
                <w:szCs w:val="16"/>
              </w:rPr>
              <w:t xml:space="preserve"> </w:t>
            </w:r>
            <w:r w:rsidRPr="00E57A47">
              <w:rPr>
                <w:color w:val="000000" w:themeColor="text1"/>
                <w:sz w:val="16"/>
                <w:szCs w:val="16"/>
              </w:rPr>
              <w:t>(1.32-1.79),</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617BD549" w14:textId="77777777" w:rsidR="002A6ADA" w:rsidRPr="00B05F19"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B05F19">
              <w:rPr>
                <w:color w:val="000000"/>
                <w:sz w:val="16"/>
                <w:szCs w:val="16"/>
              </w:rPr>
              <w:t>1.25 (1.04-1.51), 0.019</w:t>
            </w:r>
          </w:p>
        </w:tc>
      </w:tr>
      <w:tr w:rsidR="002A6ADA" w:rsidRPr="00E57A47" w14:paraId="64EEDF6D"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5C1C5B42"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lastRenderedPageBreak/>
              <w:t>Rash, Itching or Hives &amp; Other</w:t>
            </w:r>
          </w:p>
        </w:tc>
        <w:tc>
          <w:tcPr>
            <w:tcW w:w="992" w:type="dxa"/>
            <w:shd w:val="clear" w:color="auto" w:fill="auto"/>
          </w:tcPr>
          <w:p w14:paraId="46E5CB18"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5781</w:t>
            </w:r>
          </w:p>
        </w:tc>
        <w:tc>
          <w:tcPr>
            <w:tcW w:w="1134" w:type="dxa"/>
            <w:shd w:val="clear" w:color="auto" w:fill="auto"/>
          </w:tcPr>
          <w:p w14:paraId="78AD229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4353 (75.30)</w:t>
            </w:r>
          </w:p>
        </w:tc>
        <w:tc>
          <w:tcPr>
            <w:tcW w:w="1134" w:type="dxa"/>
            <w:shd w:val="clear" w:color="auto" w:fill="auto"/>
          </w:tcPr>
          <w:p w14:paraId="2514267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1428 (24.70)</w:t>
            </w:r>
          </w:p>
        </w:tc>
        <w:tc>
          <w:tcPr>
            <w:tcW w:w="2263" w:type="dxa"/>
            <w:shd w:val="clear" w:color="auto" w:fill="auto"/>
          </w:tcPr>
          <w:p w14:paraId="11154F2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1.71</w:t>
            </w:r>
            <w:r>
              <w:rPr>
                <w:color w:val="000000" w:themeColor="text1"/>
                <w:sz w:val="16"/>
                <w:szCs w:val="16"/>
              </w:rPr>
              <w:t xml:space="preserve"> </w:t>
            </w:r>
            <w:r w:rsidRPr="00E57A47">
              <w:rPr>
                <w:color w:val="000000" w:themeColor="text1"/>
                <w:sz w:val="16"/>
                <w:szCs w:val="16"/>
              </w:rPr>
              <w:t>(1.46-1.99),</w:t>
            </w:r>
            <w:r>
              <w:rPr>
                <w:color w:val="000000" w:themeColor="text1"/>
                <w:sz w:val="16"/>
                <w:szCs w:val="16"/>
              </w:rPr>
              <w:t xml:space="preserve"> </w:t>
            </w:r>
            <w:r w:rsidRPr="00E57A47">
              <w:rPr>
                <w:b/>
                <w:bCs/>
                <w:color w:val="000000" w:themeColor="text1"/>
                <w:sz w:val="16"/>
                <w:szCs w:val="16"/>
              </w:rPr>
              <w:t>&lt;0.001</w:t>
            </w:r>
          </w:p>
        </w:tc>
        <w:tc>
          <w:tcPr>
            <w:tcW w:w="2268" w:type="dxa"/>
            <w:shd w:val="clear" w:color="auto" w:fill="auto"/>
          </w:tcPr>
          <w:p w14:paraId="798B0294" w14:textId="77777777" w:rsidR="002A6ADA" w:rsidRPr="00B05F19"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B05F19">
              <w:rPr>
                <w:color w:val="000000"/>
                <w:sz w:val="16"/>
                <w:szCs w:val="16"/>
              </w:rPr>
              <w:t xml:space="preserve">1.40 (1.16-1.69), </w:t>
            </w:r>
            <w:r w:rsidRPr="00B05F19">
              <w:rPr>
                <w:b/>
                <w:bCs/>
                <w:color w:val="000000"/>
                <w:sz w:val="16"/>
                <w:szCs w:val="16"/>
              </w:rPr>
              <w:t>&lt;0.001</w:t>
            </w:r>
          </w:p>
        </w:tc>
      </w:tr>
      <w:tr w:rsidR="00E21CA7" w:rsidRPr="00E57A47" w14:paraId="1D3B5B8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AFE3596"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Shortness of Breath</w:t>
            </w:r>
          </w:p>
        </w:tc>
        <w:tc>
          <w:tcPr>
            <w:tcW w:w="992" w:type="dxa"/>
            <w:shd w:val="clear" w:color="auto" w:fill="auto"/>
          </w:tcPr>
          <w:p w14:paraId="455A7EE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642</w:t>
            </w:r>
          </w:p>
        </w:tc>
        <w:tc>
          <w:tcPr>
            <w:tcW w:w="1134" w:type="dxa"/>
            <w:shd w:val="clear" w:color="auto" w:fill="auto"/>
          </w:tcPr>
          <w:p w14:paraId="3BC4363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463 (72.12)</w:t>
            </w:r>
          </w:p>
        </w:tc>
        <w:tc>
          <w:tcPr>
            <w:tcW w:w="1134" w:type="dxa"/>
            <w:shd w:val="clear" w:color="auto" w:fill="auto"/>
          </w:tcPr>
          <w:p w14:paraId="7160E04D"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179 (27.88)</w:t>
            </w:r>
          </w:p>
        </w:tc>
        <w:tc>
          <w:tcPr>
            <w:tcW w:w="2263" w:type="dxa"/>
            <w:shd w:val="clear" w:color="auto" w:fill="auto"/>
          </w:tcPr>
          <w:p w14:paraId="2C89E1A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1.45</w:t>
            </w:r>
            <w:r>
              <w:rPr>
                <w:color w:val="000000" w:themeColor="text1"/>
                <w:sz w:val="16"/>
                <w:szCs w:val="16"/>
              </w:rPr>
              <w:t xml:space="preserve"> </w:t>
            </w:r>
            <w:r w:rsidRPr="00E57A47">
              <w:rPr>
                <w:color w:val="000000" w:themeColor="text1"/>
                <w:sz w:val="16"/>
                <w:szCs w:val="16"/>
              </w:rPr>
              <w:t>(1.16-1.81),</w:t>
            </w:r>
            <w:r>
              <w:rPr>
                <w:color w:val="000000" w:themeColor="text1"/>
                <w:sz w:val="16"/>
                <w:szCs w:val="16"/>
              </w:rPr>
              <w:t xml:space="preserve"> </w:t>
            </w:r>
            <w:r w:rsidRPr="00E57A47">
              <w:rPr>
                <w:color w:val="000000" w:themeColor="text1"/>
                <w:sz w:val="16"/>
                <w:szCs w:val="16"/>
              </w:rPr>
              <w:t>0.00118</w:t>
            </w:r>
          </w:p>
        </w:tc>
        <w:tc>
          <w:tcPr>
            <w:tcW w:w="2268" w:type="dxa"/>
            <w:shd w:val="clear" w:color="auto" w:fill="auto"/>
          </w:tcPr>
          <w:p w14:paraId="40A1E0D6" w14:textId="77777777" w:rsidR="002A6ADA" w:rsidRPr="00B05F19"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B05F19">
              <w:rPr>
                <w:color w:val="000000"/>
                <w:sz w:val="16"/>
                <w:szCs w:val="16"/>
              </w:rPr>
              <w:t xml:space="preserve">1.72 (1.29-2.32), </w:t>
            </w:r>
            <w:r w:rsidRPr="00B05F19">
              <w:rPr>
                <w:b/>
                <w:bCs/>
                <w:color w:val="000000"/>
                <w:sz w:val="16"/>
                <w:szCs w:val="16"/>
              </w:rPr>
              <w:t>&lt;0.001</w:t>
            </w:r>
          </w:p>
        </w:tc>
      </w:tr>
      <w:tr w:rsidR="002A6ADA" w:rsidRPr="00E57A47" w14:paraId="27AB3C40"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933A942"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Shortness of Breath &amp; Other</w:t>
            </w:r>
          </w:p>
        </w:tc>
        <w:tc>
          <w:tcPr>
            <w:tcW w:w="992" w:type="dxa"/>
            <w:shd w:val="clear" w:color="auto" w:fill="auto"/>
          </w:tcPr>
          <w:p w14:paraId="1DF1009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154</w:t>
            </w:r>
          </w:p>
        </w:tc>
        <w:tc>
          <w:tcPr>
            <w:tcW w:w="1134" w:type="dxa"/>
            <w:shd w:val="clear" w:color="auto" w:fill="auto"/>
          </w:tcPr>
          <w:p w14:paraId="41AFD8B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114 (74.03)</w:t>
            </w:r>
          </w:p>
        </w:tc>
        <w:tc>
          <w:tcPr>
            <w:tcW w:w="1134" w:type="dxa"/>
            <w:shd w:val="clear" w:color="auto" w:fill="auto"/>
          </w:tcPr>
          <w:p w14:paraId="121927F1"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40</w:t>
            </w:r>
            <w:r>
              <w:rPr>
                <w:color w:val="000000" w:themeColor="text1"/>
                <w:sz w:val="16"/>
                <w:szCs w:val="16"/>
              </w:rPr>
              <w:t xml:space="preserve"> </w:t>
            </w:r>
            <w:r w:rsidRPr="00E57A47">
              <w:rPr>
                <w:color w:val="000000" w:themeColor="text1"/>
                <w:sz w:val="16"/>
                <w:szCs w:val="16"/>
              </w:rPr>
              <w:t>(25.97)</w:t>
            </w:r>
          </w:p>
        </w:tc>
        <w:tc>
          <w:tcPr>
            <w:tcW w:w="2263" w:type="dxa"/>
            <w:shd w:val="clear" w:color="auto" w:fill="auto"/>
          </w:tcPr>
          <w:p w14:paraId="6A1E050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1.60</w:t>
            </w:r>
            <w:r>
              <w:rPr>
                <w:color w:val="000000" w:themeColor="text1"/>
                <w:sz w:val="16"/>
                <w:szCs w:val="16"/>
              </w:rPr>
              <w:t xml:space="preserve"> </w:t>
            </w:r>
            <w:r w:rsidRPr="00E57A47">
              <w:rPr>
                <w:color w:val="000000" w:themeColor="text1"/>
                <w:sz w:val="16"/>
                <w:szCs w:val="16"/>
              </w:rPr>
              <w:t>(1.09-2.37),</w:t>
            </w:r>
            <w:r>
              <w:rPr>
                <w:color w:val="000000" w:themeColor="text1"/>
                <w:sz w:val="16"/>
                <w:szCs w:val="16"/>
              </w:rPr>
              <w:t xml:space="preserve"> </w:t>
            </w:r>
            <w:r w:rsidRPr="00E57A47">
              <w:rPr>
                <w:color w:val="000000" w:themeColor="text1"/>
                <w:sz w:val="16"/>
                <w:szCs w:val="16"/>
              </w:rPr>
              <w:t>0.01803</w:t>
            </w:r>
          </w:p>
        </w:tc>
        <w:tc>
          <w:tcPr>
            <w:tcW w:w="2268" w:type="dxa"/>
            <w:shd w:val="clear" w:color="auto" w:fill="auto"/>
          </w:tcPr>
          <w:p w14:paraId="1CB35AB3" w14:textId="77777777" w:rsidR="002A6ADA" w:rsidRPr="00B05F19"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B05F19">
              <w:rPr>
                <w:color w:val="000000"/>
                <w:sz w:val="16"/>
                <w:szCs w:val="16"/>
              </w:rPr>
              <w:t>1.93 (1.22-3.09), 0.006</w:t>
            </w:r>
          </w:p>
        </w:tc>
      </w:tr>
      <w:tr w:rsidR="00E21CA7" w:rsidRPr="00E57A47" w14:paraId="0A9C3C84"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6F333811"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Swelling &amp; Other</w:t>
            </w:r>
          </w:p>
        </w:tc>
        <w:tc>
          <w:tcPr>
            <w:tcW w:w="992" w:type="dxa"/>
            <w:shd w:val="clear" w:color="auto" w:fill="auto"/>
          </w:tcPr>
          <w:p w14:paraId="1AFAD5B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634</w:t>
            </w:r>
          </w:p>
        </w:tc>
        <w:tc>
          <w:tcPr>
            <w:tcW w:w="1134" w:type="dxa"/>
            <w:shd w:val="clear" w:color="auto" w:fill="auto"/>
          </w:tcPr>
          <w:p w14:paraId="23E4C85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454 (71.61)</w:t>
            </w:r>
          </w:p>
        </w:tc>
        <w:tc>
          <w:tcPr>
            <w:tcW w:w="1134" w:type="dxa"/>
            <w:shd w:val="clear" w:color="auto" w:fill="auto"/>
          </w:tcPr>
          <w:p w14:paraId="1AE64756"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180 (28.39)</w:t>
            </w:r>
          </w:p>
        </w:tc>
        <w:tc>
          <w:tcPr>
            <w:tcW w:w="2263" w:type="dxa"/>
            <w:shd w:val="clear" w:color="auto" w:fill="auto"/>
          </w:tcPr>
          <w:p w14:paraId="0F4B7BA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1.41</w:t>
            </w:r>
            <w:r>
              <w:rPr>
                <w:color w:val="000000" w:themeColor="text1"/>
                <w:sz w:val="16"/>
                <w:szCs w:val="16"/>
              </w:rPr>
              <w:t xml:space="preserve"> </w:t>
            </w:r>
            <w:r w:rsidRPr="00E57A47">
              <w:rPr>
                <w:color w:val="000000" w:themeColor="text1"/>
                <w:sz w:val="16"/>
                <w:szCs w:val="16"/>
              </w:rPr>
              <w:t>(1.13-1.77),</w:t>
            </w:r>
            <w:r>
              <w:rPr>
                <w:color w:val="000000" w:themeColor="text1"/>
                <w:sz w:val="16"/>
                <w:szCs w:val="16"/>
              </w:rPr>
              <w:t xml:space="preserve"> </w:t>
            </w:r>
            <w:r w:rsidRPr="00E57A47">
              <w:rPr>
                <w:color w:val="000000" w:themeColor="text1"/>
                <w:sz w:val="16"/>
                <w:szCs w:val="16"/>
              </w:rPr>
              <w:t>0.00252</w:t>
            </w:r>
          </w:p>
        </w:tc>
        <w:tc>
          <w:tcPr>
            <w:tcW w:w="2268" w:type="dxa"/>
            <w:shd w:val="clear" w:color="auto" w:fill="auto"/>
          </w:tcPr>
          <w:p w14:paraId="5DD334C4" w14:textId="77777777" w:rsidR="002A6ADA" w:rsidRPr="00B05F19"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B05F19">
              <w:rPr>
                <w:color w:val="000000"/>
                <w:sz w:val="16"/>
                <w:szCs w:val="16"/>
              </w:rPr>
              <w:t>1.29 (0.98-1.70), 0.072</w:t>
            </w:r>
          </w:p>
        </w:tc>
      </w:tr>
      <w:tr w:rsidR="002A6ADA" w:rsidRPr="00E57A47" w14:paraId="53ECA803"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26CA4A5A" w14:textId="77777777" w:rsidR="002A6ADA" w:rsidRPr="00E57A47" w:rsidRDefault="002A6ADA" w:rsidP="00F25C58">
            <w:pPr>
              <w:spacing w:line="230" w:lineRule="exact"/>
              <w:jc w:val="right"/>
              <w:rPr>
                <w:b w:val="0"/>
                <w:bCs w:val="0"/>
                <w:color w:val="000000" w:themeColor="text1"/>
                <w:sz w:val="16"/>
                <w:szCs w:val="16"/>
              </w:rPr>
            </w:pPr>
            <w:r w:rsidRPr="00E57A47">
              <w:rPr>
                <w:b w:val="0"/>
                <w:bCs w:val="0"/>
                <w:color w:val="000000" w:themeColor="text1"/>
                <w:sz w:val="16"/>
                <w:szCs w:val="16"/>
              </w:rPr>
              <w:t>Missing data</w:t>
            </w:r>
          </w:p>
        </w:tc>
        <w:tc>
          <w:tcPr>
            <w:tcW w:w="992" w:type="dxa"/>
            <w:tcBorders>
              <w:bottom w:val="single" w:sz="8" w:space="0" w:color="000000" w:themeColor="text1"/>
            </w:tcBorders>
            <w:shd w:val="clear" w:color="auto" w:fill="auto"/>
          </w:tcPr>
          <w:p w14:paraId="39933397"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26096</w:t>
            </w:r>
          </w:p>
        </w:tc>
        <w:tc>
          <w:tcPr>
            <w:tcW w:w="1134" w:type="dxa"/>
            <w:tcBorders>
              <w:bottom w:val="single" w:sz="8" w:space="0" w:color="000000" w:themeColor="text1"/>
            </w:tcBorders>
            <w:shd w:val="clear" w:color="auto" w:fill="auto"/>
          </w:tcPr>
          <w:p w14:paraId="5F2EF9F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20105 (77.04)</w:t>
            </w:r>
          </w:p>
        </w:tc>
        <w:tc>
          <w:tcPr>
            <w:tcW w:w="1134" w:type="dxa"/>
            <w:tcBorders>
              <w:bottom w:val="single" w:sz="8" w:space="0" w:color="000000" w:themeColor="text1"/>
            </w:tcBorders>
            <w:shd w:val="clear" w:color="auto" w:fill="auto"/>
          </w:tcPr>
          <w:p w14:paraId="2838C8A9"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5991 (22.96)</w:t>
            </w:r>
          </w:p>
        </w:tc>
        <w:tc>
          <w:tcPr>
            <w:tcW w:w="2263" w:type="dxa"/>
            <w:tcBorders>
              <w:bottom w:val="single" w:sz="8" w:space="0" w:color="000000" w:themeColor="text1"/>
            </w:tcBorders>
            <w:shd w:val="clear" w:color="auto" w:fill="auto"/>
          </w:tcPr>
          <w:p w14:paraId="2576B0E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E57A47">
              <w:rPr>
                <w:color w:val="000000" w:themeColor="text1"/>
                <w:sz w:val="16"/>
                <w:szCs w:val="16"/>
              </w:rPr>
              <w:t>1.88</w:t>
            </w:r>
            <w:r>
              <w:rPr>
                <w:color w:val="000000" w:themeColor="text1"/>
                <w:sz w:val="16"/>
                <w:szCs w:val="16"/>
              </w:rPr>
              <w:t xml:space="preserve"> </w:t>
            </w:r>
            <w:r w:rsidRPr="00E57A47">
              <w:rPr>
                <w:color w:val="000000" w:themeColor="text1"/>
                <w:sz w:val="16"/>
                <w:szCs w:val="16"/>
              </w:rPr>
              <w:t>(1.62-2.17),</w:t>
            </w:r>
            <w:r>
              <w:rPr>
                <w:color w:val="000000" w:themeColor="text1"/>
                <w:sz w:val="16"/>
                <w:szCs w:val="16"/>
              </w:rPr>
              <w:t xml:space="preserve"> </w:t>
            </w:r>
            <w:r w:rsidRPr="00E57A47">
              <w:rPr>
                <w:b/>
                <w:bCs/>
                <w:color w:val="000000" w:themeColor="text1"/>
                <w:sz w:val="16"/>
                <w:szCs w:val="16"/>
              </w:rPr>
              <w:t>&lt;0.001</w:t>
            </w:r>
          </w:p>
        </w:tc>
        <w:tc>
          <w:tcPr>
            <w:tcW w:w="2268" w:type="dxa"/>
            <w:tcBorders>
              <w:bottom w:val="single" w:sz="8" w:space="0" w:color="000000" w:themeColor="text1"/>
            </w:tcBorders>
            <w:shd w:val="clear" w:color="auto" w:fill="auto"/>
          </w:tcPr>
          <w:p w14:paraId="556D0F31" w14:textId="77777777" w:rsidR="002A6ADA" w:rsidRPr="00B05F19"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B05F19">
              <w:rPr>
                <w:color w:val="000000"/>
                <w:sz w:val="16"/>
                <w:szCs w:val="16"/>
              </w:rPr>
              <w:t xml:space="preserve">1.36 (1.13-1.62), </w:t>
            </w:r>
            <w:r w:rsidRPr="00B05F19">
              <w:rPr>
                <w:b/>
                <w:bCs/>
                <w:color w:val="000000"/>
                <w:sz w:val="16"/>
                <w:szCs w:val="16"/>
              </w:rPr>
              <w:t>&lt;0.001</w:t>
            </w:r>
          </w:p>
        </w:tc>
      </w:tr>
      <w:tr w:rsidR="0084406A" w:rsidRPr="00E57A47" w14:paraId="39017985"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07786415" w14:textId="77777777" w:rsidR="002A6ADA" w:rsidRPr="00CD7815" w:rsidRDefault="002A6ADA" w:rsidP="00F25C58">
            <w:pPr>
              <w:spacing w:line="230" w:lineRule="exact"/>
              <w:rPr>
                <w:color w:val="000000" w:themeColor="text1"/>
                <w:sz w:val="16"/>
                <w:szCs w:val="16"/>
              </w:rPr>
            </w:pPr>
            <w:r w:rsidRPr="00CD7815">
              <w:rPr>
                <w:color w:val="000000" w:themeColor="text1"/>
                <w:sz w:val="16"/>
                <w:szCs w:val="16"/>
              </w:rPr>
              <w:t>Severity</w:t>
            </w:r>
          </w:p>
        </w:tc>
        <w:tc>
          <w:tcPr>
            <w:tcW w:w="992" w:type="dxa"/>
            <w:tcBorders>
              <w:top w:val="single" w:sz="8" w:space="0" w:color="000000" w:themeColor="text1"/>
              <w:bottom w:val="nil"/>
            </w:tcBorders>
            <w:shd w:val="clear" w:color="auto" w:fill="auto"/>
          </w:tcPr>
          <w:p w14:paraId="30A42FF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25D0719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48A19DEB"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7B341CD4" w14:textId="77777777" w:rsidR="002A6ADA" w:rsidRPr="00CD7815"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1942F6C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tc>
      </w:tr>
      <w:tr w:rsidR="00E21CA7" w:rsidRPr="00E57A47" w14:paraId="05970CBD"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089FC5A0" w14:textId="77777777" w:rsidR="002A6ADA" w:rsidRPr="00CD7815" w:rsidRDefault="002A6ADA" w:rsidP="00F25C58">
            <w:pPr>
              <w:jc w:val="right"/>
              <w:rPr>
                <w:b w:val="0"/>
                <w:bCs w:val="0"/>
                <w:sz w:val="16"/>
                <w:szCs w:val="16"/>
              </w:rPr>
            </w:pPr>
            <w:r w:rsidRPr="00CD7815">
              <w:rPr>
                <w:b w:val="0"/>
                <w:bCs w:val="0"/>
                <w:color w:val="000000"/>
                <w:sz w:val="16"/>
                <w:szCs w:val="16"/>
                <w:shd w:val="clear" w:color="auto" w:fill="F5F5F5"/>
              </w:rPr>
              <w:t>Cross-sensitive Class Match</w:t>
            </w:r>
          </w:p>
          <w:p w14:paraId="746D4A96" w14:textId="77777777" w:rsidR="002A6ADA" w:rsidRPr="00CD7815" w:rsidRDefault="002A6ADA" w:rsidP="00F25C58">
            <w:pPr>
              <w:spacing w:line="230" w:lineRule="exact"/>
              <w:jc w:val="right"/>
              <w:rPr>
                <w:b w:val="0"/>
                <w:bCs w:val="0"/>
                <w:color w:val="000000"/>
                <w:sz w:val="16"/>
                <w:szCs w:val="16"/>
              </w:rPr>
            </w:pPr>
          </w:p>
        </w:tc>
        <w:tc>
          <w:tcPr>
            <w:tcW w:w="992" w:type="dxa"/>
            <w:tcBorders>
              <w:top w:val="nil"/>
            </w:tcBorders>
            <w:shd w:val="clear" w:color="auto" w:fill="auto"/>
          </w:tcPr>
          <w:p w14:paraId="1FD356E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17569</w:t>
            </w:r>
          </w:p>
        </w:tc>
        <w:tc>
          <w:tcPr>
            <w:tcW w:w="1134" w:type="dxa"/>
            <w:tcBorders>
              <w:top w:val="nil"/>
            </w:tcBorders>
            <w:shd w:val="clear" w:color="auto" w:fill="auto"/>
          </w:tcPr>
          <w:p w14:paraId="09BA9473"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14034 (79.88)</w:t>
            </w:r>
          </w:p>
        </w:tc>
        <w:tc>
          <w:tcPr>
            <w:tcW w:w="1134" w:type="dxa"/>
            <w:tcBorders>
              <w:top w:val="nil"/>
            </w:tcBorders>
            <w:shd w:val="clear" w:color="auto" w:fill="auto"/>
          </w:tcPr>
          <w:p w14:paraId="55DDA4CA"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3535 (20.12)</w:t>
            </w:r>
          </w:p>
        </w:tc>
        <w:tc>
          <w:tcPr>
            <w:tcW w:w="2263" w:type="dxa"/>
            <w:tcBorders>
              <w:top w:val="nil"/>
            </w:tcBorders>
            <w:shd w:val="clear" w:color="auto" w:fill="auto"/>
          </w:tcPr>
          <w:p w14:paraId="3307CF3F"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260426">
              <w:rPr>
                <w:color w:val="000000"/>
                <w:sz w:val="16"/>
                <w:szCs w:val="16"/>
              </w:rPr>
              <w:t>1.0</w:t>
            </w:r>
          </w:p>
        </w:tc>
        <w:tc>
          <w:tcPr>
            <w:tcW w:w="2268" w:type="dxa"/>
            <w:tcBorders>
              <w:top w:val="nil"/>
            </w:tcBorders>
            <w:shd w:val="clear" w:color="auto" w:fill="auto"/>
          </w:tcPr>
          <w:p w14:paraId="4DA67303"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themeColor="text1"/>
                <w:sz w:val="16"/>
                <w:szCs w:val="16"/>
              </w:rPr>
              <w:t>1.0</w:t>
            </w:r>
          </w:p>
        </w:tc>
      </w:tr>
      <w:tr w:rsidR="0084406A" w:rsidRPr="00E57A47" w14:paraId="5D9A694F"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ED06F8D" w14:textId="77777777" w:rsidR="002A6ADA" w:rsidRPr="00CD7815" w:rsidRDefault="002A6ADA" w:rsidP="00F25C58">
            <w:pPr>
              <w:spacing w:line="230" w:lineRule="exact"/>
              <w:jc w:val="right"/>
              <w:rPr>
                <w:b w:val="0"/>
                <w:bCs w:val="0"/>
                <w:color w:val="000000" w:themeColor="text1"/>
                <w:sz w:val="16"/>
                <w:szCs w:val="16"/>
              </w:rPr>
            </w:pPr>
            <w:r w:rsidRPr="00CD7815">
              <w:rPr>
                <w:b w:val="0"/>
                <w:bCs w:val="0"/>
                <w:color w:val="000000"/>
                <w:sz w:val="16"/>
                <w:szCs w:val="16"/>
              </w:rPr>
              <w:t>Drug Class Match</w:t>
            </w:r>
          </w:p>
        </w:tc>
        <w:tc>
          <w:tcPr>
            <w:tcW w:w="992" w:type="dxa"/>
            <w:shd w:val="clear" w:color="auto" w:fill="auto"/>
          </w:tcPr>
          <w:p w14:paraId="6D54333C"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18059</w:t>
            </w:r>
          </w:p>
        </w:tc>
        <w:tc>
          <w:tcPr>
            <w:tcW w:w="1134" w:type="dxa"/>
            <w:shd w:val="clear" w:color="auto" w:fill="auto"/>
          </w:tcPr>
          <w:p w14:paraId="523E7BC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13901 (76.98)</w:t>
            </w:r>
          </w:p>
        </w:tc>
        <w:tc>
          <w:tcPr>
            <w:tcW w:w="1134" w:type="dxa"/>
            <w:shd w:val="clear" w:color="auto" w:fill="auto"/>
          </w:tcPr>
          <w:p w14:paraId="421F929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4158 (23.02)</w:t>
            </w:r>
          </w:p>
        </w:tc>
        <w:tc>
          <w:tcPr>
            <w:tcW w:w="2263" w:type="dxa"/>
            <w:shd w:val="clear" w:color="auto" w:fill="auto"/>
          </w:tcPr>
          <w:p w14:paraId="50471952"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 xml:space="preserve">0.84 (0.80-0.89), </w:t>
            </w:r>
            <w:r w:rsidRPr="00260426">
              <w:rPr>
                <w:b/>
                <w:bCs/>
                <w:color w:val="000000"/>
                <w:sz w:val="16"/>
                <w:szCs w:val="16"/>
              </w:rPr>
              <w:t>&lt;0.001</w:t>
            </w:r>
          </w:p>
        </w:tc>
        <w:tc>
          <w:tcPr>
            <w:tcW w:w="2268" w:type="dxa"/>
            <w:shd w:val="clear" w:color="auto" w:fill="auto"/>
          </w:tcPr>
          <w:p w14:paraId="52A34BA9"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 xml:space="preserve">0.50 (0.35-0.72), </w:t>
            </w:r>
            <w:r w:rsidRPr="00B05F19">
              <w:rPr>
                <w:b/>
                <w:bCs/>
                <w:color w:val="000000"/>
                <w:sz w:val="16"/>
                <w:szCs w:val="16"/>
              </w:rPr>
              <w:t>&lt;0.001</w:t>
            </w:r>
          </w:p>
        </w:tc>
      </w:tr>
      <w:tr w:rsidR="0084406A" w:rsidRPr="00E57A47" w14:paraId="7CEA8A87"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7C6F084" w14:textId="77777777" w:rsidR="002A6ADA" w:rsidRPr="00CD7815" w:rsidRDefault="002A6ADA" w:rsidP="00F25C58">
            <w:pPr>
              <w:spacing w:line="230" w:lineRule="exact"/>
              <w:jc w:val="right"/>
              <w:rPr>
                <w:b w:val="0"/>
                <w:bCs w:val="0"/>
                <w:color w:val="000000" w:themeColor="text1"/>
                <w:sz w:val="16"/>
                <w:szCs w:val="16"/>
              </w:rPr>
            </w:pPr>
            <w:r w:rsidRPr="00CD7815">
              <w:rPr>
                <w:b w:val="0"/>
                <w:bCs w:val="0"/>
                <w:color w:val="000000"/>
                <w:sz w:val="16"/>
                <w:szCs w:val="16"/>
              </w:rPr>
              <w:t>Ingredient Match</w:t>
            </w:r>
          </w:p>
        </w:tc>
        <w:tc>
          <w:tcPr>
            <w:tcW w:w="992" w:type="dxa"/>
            <w:shd w:val="clear" w:color="auto" w:fill="auto"/>
          </w:tcPr>
          <w:p w14:paraId="7605B23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7489</w:t>
            </w:r>
          </w:p>
        </w:tc>
        <w:tc>
          <w:tcPr>
            <w:tcW w:w="1134" w:type="dxa"/>
            <w:shd w:val="clear" w:color="auto" w:fill="auto"/>
          </w:tcPr>
          <w:p w14:paraId="539400D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4583 (61.2)</w:t>
            </w:r>
          </w:p>
        </w:tc>
        <w:tc>
          <w:tcPr>
            <w:tcW w:w="1134" w:type="dxa"/>
            <w:shd w:val="clear" w:color="auto" w:fill="auto"/>
          </w:tcPr>
          <w:p w14:paraId="6FF2005D"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2906 (38.8)</w:t>
            </w:r>
          </w:p>
        </w:tc>
        <w:tc>
          <w:tcPr>
            <w:tcW w:w="2263" w:type="dxa"/>
            <w:shd w:val="clear" w:color="auto" w:fill="auto"/>
          </w:tcPr>
          <w:p w14:paraId="3204E712"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 xml:space="preserve">0.40 (0.37-0.42), </w:t>
            </w:r>
            <w:r w:rsidRPr="00260426">
              <w:rPr>
                <w:b/>
                <w:bCs/>
                <w:color w:val="000000"/>
                <w:sz w:val="16"/>
                <w:szCs w:val="16"/>
              </w:rPr>
              <w:t>&lt;0.001</w:t>
            </w:r>
          </w:p>
        </w:tc>
        <w:tc>
          <w:tcPr>
            <w:tcW w:w="2268" w:type="dxa"/>
            <w:shd w:val="clear" w:color="auto" w:fill="auto"/>
          </w:tcPr>
          <w:p w14:paraId="01217DFA"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 xml:space="preserve">0.26 (0.18-0.37), </w:t>
            </w:r>
            <w:r w:rsidRPr="00B05F19">
              <w:rPr>
                <w:b/>
                <w:bCs/>
                <w:color w:val="000000"/>
                <w:sz w:val="16"/>
                <w:szCs w:val="16"/>
              </w:rPr>
              <w:t>&lt;0.001</w:t>
            </w:r>
          </w:p>
        </w:tc>
      </w:tr>
      <w:tr w:rsidR="0084406A" w:rsidRPr="00E57A47" w14:paraId="581AFD59"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4CD14B6A" w14:textId="77777777" w:rsidR="002A6ADA" w:rsidRPr="00CD7815" w:rsidRDefault="002A6ADA" w:rsidP="00F25C58">
            <w:pPr>
              <w:spacing w:line="230" w:lineRule="exact"/>
              <w:jc w:val="right"/>
              <w:rPr>
                <w:b w:val="0"/>
                <w:bCs w:val="0"/>
                <w:color w:val="000000" w:themeColor="text1"/>
                <w:sz w:val="16"/>
                <w:szCs w:val="16"/>
              </w:rPr>
            </w:pPr>
            <w:r w:rsidRPr="00CD7815">
              <w:rPr>
                <w:b w:val="0"/>
                <w:bCs w:val="0"/>
                <w:color w:val="000000"/>
                <w:sz w:val="16"/>
                <w:szCs w:val="16"/>
              </w:rPr>
              <w:t>Missing data</w:t>
            </w:r>
          </w:p>
        </w:tc>
        <w:tc>
          <w:tcPr>
            <w:tcW w:w="992" w:type="dxa"/>
            <w:tcBorders>
              <w:bottom w:val="single" w:sz="8" w:space="0" w:color="000000" w:themeColor="text1"/>
            </w:tcBorders>
            <w:shd w:val="clear" w:color="auto" w:fill="auto"/>
          </w:tcPr>
          <w:p w14:paraId="1446F5F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2</w:t>
            </w:r>
          </w:p>
        </w:tc>
        <w:tc>
          <w:tcPr>
            <w:tcW w:w="1134" w:type="dxa"/>
            <w:tcBorders>
              <w:bottom w:val="single" w:sz="8" w:space="0" w:color="000000" w:themeColor="text1"/>
            </w:tcBorders>
            <w:shd w:val="clear" w:color="auto" w:fill="auto"/>
          </w:tcPr>
          <w:p w14:paraId="01566052"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w:t>
            </w:r>
          </w:p>
        </w:tc>
        <w:tc>
          <w:tcPr>
            <w:tcW w:w="1134" w:type="dxa"/>
            <w:tcBorders>
              <w:bottom w:val="single" w:sz="8" w:space="0" w:color="000000" w:themeColor="text1"/>
            </w:tcBorders>
            <w:shd w:val="clear" w:color="auto" w:fill="auto"/>
          </w:tcPr>
          <w:p w14:paraId="69B9D29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w:t>
            </w:r>
          </w:p>
        </w:tc>
        <w:tc>
          <w:tcPr>
            <w:tcW w:w="2263" w:type="dxa"/>
            <w:tcBorders>
              <w:bottom w:val="single" w:sz="8" w:space="0" w:color="000000" w:themeColor="text1"/>
            </w:tcBorders>
            <w:shd w:val="clear" w:color="auto" w:fill="auto"/>
          </w:tcPr>
          <w:p w14:paraId="18D21DBE" w14:textId="6B075F09" w:rsidR="002A6ADA" w:rsidRPr="00260426"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tcBorders>
              <w:bottom w:val="single" w:sz="8" w:space="0" w:color="000000" w:themeColor="text1"/>
            </w:tcBorders>
            <w:shd w:val="clear" w:color="auto" w:fill="auto"/>
          </w:tcPr>
          <w:p w14:paraId="4FCBCA41" w14:textId="683C04F3" w:rsidR="002A6ADA" w:rsidRPr="00260426"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r w:rsidR="0084406A" w:rsidRPr="00E57A47" w14:paraId="53E860AD"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51B113BC" w14:textId="77777777" w:rsidR="002A6ADA" w:rsidRPr="009842D7" w:rsidRDefault="002A6ADA" w:rsidP="00F25C58">
            <w:pPr>
              <w:spacing w:line="230" w:lineRule="exact"/>
              <w:rPr>
                <w:color w:val="000000" w:themeColor="text1"/>
                <w:sz w:val="16"/>
                <w:szCs w:val="16"/>
              </w:rPr>
            </w:pPr>
            <w:r w:rsidRPr="009842D7">
              <w:rPr>
                <w:color w:val="000000" w:themeColor="text1"/>
                <w:sz w:val="16"/>
                <w:szCs w:val="16"/>
              </w:rPr>
              <w:t>Importance Level</w:t>
            </w:r>
          </w:p>
        </w:tc>
        <w:tc>
          <w:tcPr>
            <w:tcW w:w="992" w:type="dxa"/>
            <w:tcBorders>
              <w:top w:val="single" w:sz="8" w:space="0" w:color="000000" w:themeColor="text1"/>
              <w:bottom w:val="nil"/>
            </w:tcBorders>
            <w:shd w:val="clear" w:color="auto" w:fill="auto"/>
          </w:tcPr>
          <w:p w14:paraId="114EF4EE"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1D171BF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1A9798F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44D4CA5F"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32647BA6"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4406A" w:rsidRPr="00E57A47" w14:paraId="2E94B7EA"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14D1B0BB" w14:textId="77777777" w:rsidR="002A6ADA" w:rsidRPr="00E57A47" w:rsidRDefault="002A6ADA" w:rsidP="00F25C58">
            <w:pPr>
              <w:spacing w:line="230" w:lineRule="exact"/>
              <w:jc w:val="right"/>
              <w:rPr>
                <w:b w:val="0"/>
                <w:bCs w:val="0"/>
                <w:color w:val="000000" w:themeColor="text1"/>
                <w:sz w:val="16"/>
                <w:szCs w:val="16"/>
              </w:rPr>
            </w:pPr>
            <w:r>
              <w:rPr>
                <w:b w:val="0"/>
                <w:bCs w:val="0"/>
                <w:color w:val="000000" w:themeColor="text1"/>
                <w:sz w:val="16"/>
                <w:szCs w:val="16"/>
              </w:rPr>
              <w:t>High</w:t>
            </w:r>
          </w:p>
        </w:tc>
        <w:tc>
          <w:tcPr>
            <w:tcW w:w="992" w:type="dxa"/>
            <w:tcBorders>
              <w:top w:val="nil"/>
            </w:tcBorders>
            <w:shd w:val="clear" w:color="auto" w:fill="auto"/>
          </w:tcPr>
          <w:p w14:paraId="4B75AE4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16884</w:t>
            </w:r>
          </w:p>
        </w:tc>
        <w:tc>
          <w:tcPr>
            <w:tcW w:w="1134" w:type="dxa"/>
            <w:tcBorders>
              <w:top w:val="nil"/>
            </w:tcBorders>
            <w:shd w:val="clear" w:color="auto" w:fill="auto"/>
          </w:tcPr>
          <w:p w14:paraId="7CABCA6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13616 (80.64)</w:t>
            </w:r>
          </w:p>
        </w:tc>
        <w:tc>
          <w:tcPr>
            <w:tcW w:w="1134" w:type="dxa"/>
            <w:tcBorders>
              <w:top w:val="nil"/>
            </w:tcBorders>
            <w:shd w:val="clear" w:color="auto" w:fill="auto"/>
          </w:tcPr>
          <w:p w14:paraId="6580F835"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3268 (19.36)</w:t>
            </w:r>
          </w:p>
        </w:tc>
        <w:tc>
          <w:tcPr>
            <w:tcW w:w="2263" w:type="dxa"/>
            <w:tcBorders>
              <w:top w:val="nil"/>
            </w:tcBorders>
            <w:shd w:val="clear" w:color="auto" w:fill="auto"/>
          </w:tcPr>
          <w:p w14:paraId="1FBEEFFC"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1.0</w:t>
            </w:r>
          </w:p>
        </w:tc>
        <w:tc>
          <w:tcPr>
            <w:tcW w:w="2268" w:type="dxa"/>
            <w:tcBorders>
              <w:top w:val="nil"/>
            </w:tcBorders>
            <w:shd w:val="clear" w:color="auto" w:fill="auto"/>
          </w:tcPr>
          <w:p w14:paraId="7B094B25"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themeColor="text1"/>
                <w:sz w:val="16"/>
                <w:szCs w:val="16"/>
              </w:rPr>
              <w:t>1.0</w:t>
            </w:r>
          </w:p>
        </w:tc>
      </w:tr>
      <w:tr w:rsidR="0084406A" w:rsidRPr="00E57A47" w14:paraId="75865369"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1A604E06" w14:textId="77777777" w:rsidR="002A6ADA" w:rsidRPr="00E57A47" w:rsidRDefault="002A6ADA" w:rsidP="00F25C58">
            <w:pPr>
              <w:spacing w:line="230" w:lineRule="exact"/>
              <w:jc w:val="right"/>
              <w:rPr>
                <w:b w:val="0"/>
                <w:bCs w:val="0"/>
                <w:color w:val="000000" w:themeColor="text1"/>
                <w:sz w:val="16"/>
                <w:szCs w:val="16"/>
              </w:rPr>
            </w:pPr>
            <w:r>
              <w:rPr>
                <w:b w:val="0"/>
                <w:bCs w:val="0"/>
                <w:color w:val="000000" w:themeColor="text1"/>
                <w:sz w:val="16"/>
                <w:szCs w:val="16"/>
              </w:rPr>
              <w:t>Very High</w:t>
            </w:r>
          </w:p>
        </w:tc>
        <w:tc>
          <w:tcPr>
            <w:tcW w:w="992" w:type="dxa"/>
            <w:shd w:val="clear" w:color="auto" w:fill="auto"/>
          </w:tcPr>
          <w:p w14:paraId="7B9DF0A0"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25051</w:t>
            </w:r>
          </w:p>
        </w:tc>
        <w:tc>
          <w:tcPr>
            <w:tcW w:w="1134" w:type="dxa"/>
            <w:shd w:val="clear" w:color="auto" w:fill="auto"/>
          </w:tcPr>
          <w:p w14:paraId="7525300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18269 (72.93)</w:t>
            </w:r>
          </w:p>
        </w:tc>
        <w:tc>
          <w:tcPr>
            <w:tcW w:w="1134" w:type="dxa"/>
            <w:shd w:val="clear" w:color="auto" w:fill="auto"/>
          </w:tcPr>
          <w:p w14:paraId="2EB0206F"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6782 (27.07)</w:t>
            </w:r>
          </w:p>
        </w:tc>
        <w:tc>
          <w:tcPr>
            <w:tcW w:w="2263" w:type="dxa"/>
            <w:shd w:val="clear" w:color="auto" w:fill="auto"/>
          </w:tcPr>
          <w:p w14:paraId="35D91C77"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 xml:space="preserve">0.65 (0.62-0.68), </w:t>
            </w:r>
            <w:r w:rsidRPr="00015CD3">
              <w:rPr>
                <w:b/>
                <w:bCs/>
                <w:color w:val="000000"/>
                <w:sz w:val="16"/>
                <w:szCs w:val="16"/>
              </w:rPr>
              <w:t>&lt;0.001</w:t>
            </w:r>
          </w:p>
        </w:tc>
        <w:tc>
          <w:tcPr>
            <w:tcW w:w="2268" w:type="dxa"/>
            <w:shd w:val="clear" w:color="auto" w:fill="auto"/>
          </w:tcPr>
          <w:p w14:paraId="6525C869"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1.07 (0.74-1.54), 0.74</w:t>
            </w:r>
          </w:p>
        </w:tc>
      </w:tr>
      <w:tr w:rsidR="0084406A" w:rsidRPr="00E57A47" w14:paraId="20973716"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000000" w:themeColor="text1"/>
            </w:tcBorders>
            <w:shd w:val="clear" w:color="auto" w:fill="auto"/>
          </w:tcPr>
          <w:p w14:paraId="3D3AD93B" w14:textId="77777777" w:rsidR="002A6ADA" w:rsidRPr="00E57A47" w:rsidRDefault="002A6ADA" w:rsidP="00F25C58">
            <w:pPr>
              <w:spacing w:line="230" w:lineRule="exact"/>
              <w:jc w:val="right"/>
              <w:rPr>
                <w:b w:val="0"/>
                <w:bCs w:val="0"/>
                <w:color w:val="000000" w:themeColor="text1"/>
                <w:sz w:val="16"/>
                <w:szCs w:val="16"/>
              </w:rPr>
            </w:pPr>
            <w:r>
              <w:rPr>
                <w:b w:val="0"/>
                <w:bCs w:val="0"/>
                <w:color w:val="000000" w:themeColor="text1"/>
                <w:sz w:val="16"/>
                <w:szCs w:val="16"/>
              </w:rPr>
              <w:t>Missing data</w:t>
            </w:r>
          </w:p>
        </w:tc>
        <w:tc>
          <w:tcPr>
            <w:tcW w:w="992" w:type="dxa"/>
            <w:tcBorders>
              <w:bottom w:val="single" w:sz="8" w:space="0" w:color="000000" w:themeColor="text1"/>
            </w:tcBorders>
            <w:shd w:val="clear" w:color="auto" w:fill="auto"/>
          </w:tcPr>
          <w:p w14:paraId="15AC9077"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1182</w:t>
            </w:r>
          </w:p>
        </w:tc>
        <w:tc>
          <w:tcPr>
            <w:tcW w:w="1134" w:type="dxa"/>
            <w:tcBorders>
              <w:bottom w:val="single" w:sz="8" w:space="0" w:color="000000" w:themeColor="text1"/>
            </w:tcBorders>
            <w:shd w:val="clear" w:color="auto" w:fill="auto"/>
          </w:tcPr>
          <w:p w14:paraId="182EEB84"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633 (53.55)</w:t>
            </w:r>
          </w:p>
        </w:tc>
        <w:tc>
          <w:tcPr>
            <w:tcW w:w="1134" w:type="dxa"/>
            <w:tcBorders>
              <w:bottom w:val="single" w:sz="8" w:space="0" w:color="000000" w:themeColor="text1"/>
            </w:tcBorders>
            <w:shd w:val="clear" w:color="auto" w:fill="auto"/>
          </w:tcPr>
          <w:p w14:paraId="5B0DE8F7"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549 (46.45)</w:t>
            </w:r>
          </w:p>
        </w:tc>
        <w:tc>
          <w:tcPr>
            <w:tcW w:w="2263" w:type="dxa"/>
            <w:tcBorders>
              <w:bottom w:val="single" w:sz="8" w:space="0" w:color="000000" w:themeColor="text1"/>
            </w:tcBorders>
            <w:shd w:val="clear" w:color="auto" w:fill="auto"/>
          </w:tcPr>
          <w:p w14:paraId="3FAF268B"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 xml:space="preserve">0.28 (0.25-0.31), </w:t>
            </w:r>
            <w:r w:rsidRPr="00015CD3">
              <w:rPr>
                <w:b/>
                <w:bCs/>
                <w:color w:val="000000"/>
                <w:sz w:val="16"/>
                <w:szCs w:val="16"/>
              </w:rPr>
              <w:t>&lt;0.001</w:t>
            </w:r>
          </w:p>
        </w:tc>
        <w:tc>
          <w:tcPr>
            <w:tcW w:w="2268" w:type="dxa"/>
            <w:tcBorders>
              <w:bottom w:val="single" w:sz="8" w:space="0" w:color="000000" w:themeColor="text1"/>
            </w:tcBorders>
            <w:shd w:val="clear" w:color="auto" w:fill="auto"/>
          </w:tcPr>
          <w:p w14:paraId="3D668208"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0.86 (0.68-1.08), 0.19</w:t>
            </w:r>
          </w:p>
        </w:tc>
      </w:tr>
      <w:tr w:rsidR="0084406A" w:rsidRPr="00E57A47" w14:paraId="70DA2474"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000000" w:themeColor="text1"/>
              <w:bottom w:val="nil"/>
            </w:tcBorders>
            <w:shd w:val="clear" w:color="auto" w:fill="auto"/>
          </w:tcPr>
          <w:p w14:paraId="666ECECC" w14:textId="77777777" w:rsidR="002A6ADA" w:rsidRPr="009842D7" w:rsidRDefault="002A6ADA" w:rsidP="00F25C58">
            <w:pPr>
              <w:spacing w:line="230" w:lineRule="exact"/>
              <w:rPr>
                <w:color w:val="000000" w:themeColor="text1"/>
                <w:sz w:val="16"/>
                <w:szCs w:val="16"/>
              </w:rPr>
            </w:pPr>
            <w:r>
              <w:rPr>
                <w:color w:val="000000" w:themeColor="text1"/>
                <w:sz w:val="16"/>
                <w:szCs w:val="16"/>
              </w:rPr>
              <w:t>D</w:t>
            </w:r>
            <w:r w:rsidRPr="009842D7">
              <w:rPr>
                <w:color w:val="000000" w:themeColor="text1"/>
                <w:sz w:val="16"/>
                <w:szCs w:val="16"/>
              </w:rPr>
              <w:t>rug</w:t>
            </w:r>
            <w:r>
              <w:rPr>
                <w:color w:val="000000" w:themeColor="text1"/>
                <w:sz w:val="16"/>
                <w:szCs w:val="16"/>
              </w:rPr>
              <w:t xml:space="preserve"> A</w:t>
            </w:r>
            <w:r w:rsidRPr="009842D7">
              <w:rPr>
                <w:color w:val="000000" w:themeColor="text1"/>
                <w:sz w:val="16"/>
                <w:szCs w:val="16"/>
              </w:rPr>
              <w:t>llergy</w:t>
            </w:r>
            <w:r>
              <w:rPr>
                <w:color w:val="000000" w:themeColor="text1"/>
                <w:sz w:val="16"/>
                <w:szCs w:val="16"/>
              </w:rPr>
              <w:t xml:space="preserve"> C</w:t>
            </w:r>
            <w:r w:rsidRPr="009842D7">
              <w:rPr>
                <w:color w:val="000000" w:themeColor="text1"/>
                <w:sz w:val="16"/>
                <w:szCs w:val="16"/>
              </w:rPr>
              <w:t>ontra</w:t>
            </w:r>
            <w:r>
              <w:rPr>
                <w:color w:val="000000" w:themeColor="text1"/>
                <w:sz w:val="16"/>
                <w:szCs w:val="16"/>
              </w:rPr>
              <w:t>-</w:t>
            </w:r>
            <w:proofErr w:type="gramStart"/>
            <w:r w:rsidRPr="009842D7">
              <w:rPr>
                <w:color w:val="000000" w:themeColor="text1"/>
                <w:sz w:val="16"/>
                <w:szCs w:val="16"/>
              </w:rPr>
              <w:t>indication</w:t>
            </w:r>
            <w:proofErr w:type="gramEnd"/>
            <w:r>
              <w:rPr>
                <w:color w:val="000000" w:themeColor="text1"/>
                <w:sz w:val="16"/>
                <w:szCs w:val="16"/>
              </w:rPr>
              <w:t xml:space="preserve"> G</w:t>
            </w:r>
            <w:r w:rsidRPr="009842D7">
              <w:rPr>
                <w:color w:val="000000" w:themeColor="text1"/>
                <w:sz w:val="16"/>
                <w:szCs w:val="16"/>
              </w:rPr>
              <w:t>roup</w:t>
            </w:r>
          </w:p>
        </w:tc>
        <w:tc>
          <w:tcPr>
            <w:tcW w:w="992" w:type="dxa"/>
            <w:tcBorders>
              <w:top w:val="single" w:sz="8" w:space="0" w:color="000000" w:themeColor="text1"/>
              <w:bottom w:val="nil"/>
            </w:tcBorders>
            <w:shd w:val="clear" w:color="auto" w:fill="auto"/>
          </w:tcPr>
          <w:p w14:paraId="4400589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5C52F1E4"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1134" w:type="dxa"/>
            <w:tcBorders>
              <w:top w:val="single" w:sz="8" w:space="0" w:color="000000" w:themeColor="text1"/>
              <w:bottom w:val="nil"/>
            </w:tcBorders>
            <w:shd w:val="clear" w:color="auto" w:fill="auto"/>
          </w:tcPr>
          <w:p w14:paraId="7516A6A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3" w:type="dxa"/>
            <w:tcBorders>
              <w:top w:val="single" w:sz="8" w:space="0" w:color="000000" w:themeColor="text1"/>
              <w:bottom w:val="nil"/>
            </w:tcBorders>
            <w:shd w:val="clear" w:color="auto" w:fill="auto"/>
          </w:tcPr>
          <w:p w14:paraId="0103FA96"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2268" w:type="dxa"/>
            <w:tcBorders>
              <w:top w:val="single" w:sz="8" w:space="0" w:color="000000" w:themeColor="text1"/>
              <w:bottom w:val="nil"/>
            </w:tcBorders>
            <w:shd w:val="clear" w:color="auto" w:fill="auto"/>
          </w:tcPr>
          <w:p w14:paraId="10B0FCAD"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E21CA7" w:rsidRPr="00E57A47" w14:paraId="7B65A0FB"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tcBorders>
              <w:top w:val="nil"/>
            </w:tcBorders>
            <w:shd w:val="clear" w:color="auto" w:fill="auto"/>
          </w:tcPr>
          <w:p w14:paraId="7BB576E7" w14:textId="77777777" w:rsidR="002A6ADA" w:rsidRPr="00260426" w:rsidRDefault="002A6ADA" w:rsidP="00F25C58">
            <w:pPr>
              <w:jc w:val="right"/>
              <w:rPr>
                <w:b w:val="0"/>
                <w:bCs w:val="0"/>
                <w:sz w:val="16"/>
                <w:szCs w:val="16"/>
              </w:rPr>
            </w:pPr>
            <w:r w:rsidRPr="00260426">
              <w:rPr>
                <w:b w:val="0"/>
                <w:bCs w:val="0"/>
                <w:color w:val="000000" w:themeColor="text1"/>
                <w:sz w:val="16"/>
                <w:szCs w:val="16"/>
              </w:rPr>
              <w:tab/>
            </w:r>
            <w:r w:rsidRPr="00260426">
              <w:rPr>
                <w:b w:val="0"/>
                <w:bCs w:val="0"/>
                <w:color w:val="000000"/>
                <w:sz w:val="16"/>
                <w:szCs w:val="16"/>
              </w:rPr>
              <w:t>Adverse Reactions/Drug Intolerances</w:t>
            </w:r>
          </w:p>
          <w:p w14:paraId="7B9F6EC8" w14:textId="77777777" w:rsidR="002A6ADA" w:rsidRPr="00E57A47" w:rsidRDefault="002A6ADA" w:rsidP="00F25C58">
            <w:pPr>
              <w:tabs>
                <w:tab w:val="left" w:pos="1573"/>
              </w:tabs>
              <w:spacing w:line="230" w:lineRule="exact"/>
              <w:jc w:val="right"/>
              <w:rPr>
                <w:b w:val="0"/>
                <w:bCs w:val="0"/>
                <w:color w:val="000000" w:themeColor="text1"/>
                <w:sz w:val="16"/>
                <w:szCs w:val="16"/>
              </w:rPr>
            </w:pPr>
          </w:p>
        </w:tc>
        <w:tc>
          <w:tcPr>
            <w:tcW w:w="992" w:type="dxa"/>
            <w:tcBorders>
              <w:top w:val="nil"/>
            </w:tcBorders>
            <w:shd w:val="clear" w:color="auto" w:fill="auto"/>
          </w:tcPr>
          <w:p w14:paraId="2E69DA08"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8458</w:t>
            </w:r>
          </w:p>
        </w:tc>
        <w:tc>
          <w:tcPr>
            <w:tcW w:w="1134" w:type="dxa"/>
            <w:tcBorders>
              <w:top w:val="nil"/>
            </w:tcBorders>
            <w:shd w:val="clear" w:color="auto" w:fill="auto"/>
          </w:tcPr>
          <w:p w14:paraId="2DDE239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6483 (76.65)</w:t>
            </w:r>
          </w:p>
        </w:tc>
        <w:tc>
          <w:tcPr>
            <w:tcW w:w="1134" w:type="dxa"/>
            <w:tcBorders>
              <w:top w:val="nil"/>
            </w:tcBorders>
            <w:shd w:val="clear" w:color="auto" w:fill="auto"/>
          </w:tcPr>
          <w:p w14:paraId="3E0965E0"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1975 (23.35)</w:t>
            </w:r>
          </w:p>
        </w:tc>
        <w:tc>
          <w:tcPr>
            <w:tcW w:w="2263" w:type="dxa"/>
            <w:tcBorders>
              <w:top w:val="nil"/>
            </w:tcBorders>
            <w:shd w:val="clear" w:color="auto" w:fill="auto"/>
          </w:tcPr>
          <w:p w14:paraId="0996176C"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sz w:val="16"/>
                <w:szCs w:val="16"/>
              </w:rPr>
              <w:t>1.0</w:t>
            </w:r>
          </w:p>
        </w:tc>
        <w:tc>
          <w:tcPr>
            <w:tcW w:w="2268" w:type="dxa"/>
            <w:tcBorders>
              <w:top w:val="nil"/>
            </w:tcBorders>
            <w:shd w:val="clear" w:color="auto" w:fill="auto"/>
          </w:tcPr>
          <w:p w14:paraId="5E0D43ED" w14:textId="77777777" w:rsidR="002A6ADA"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p w14:paraId="3DF3D60E" w14:textId="77777777" w:rsidR="002A6ADA"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
          <w:p w14:paraId="4E67B3B2" w14:textId="77777777" w:rsidR="002A6ADA" w:rsidRPr="00260426"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260426">
              <w:rPr>
                <w:color w:val="000000" w:themeColor="text1"/>
                <w:sz w:val="16"/>
                <w:szCs w:val="16"/>
              </w:rPr>
              <w:t>1.0</w:t>
            </w:r>
          </w:p>
        </w:tc>
      </w:tr>
      <w:tr w:rsidR="0084406A" w:rsidRPr="00E57A47" w14:paraId="0627BDD0" w14:textId="77777777" w:rsidTr="00E21CA7">
        <w:trPr>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04DDBDEA" w14:textId="77777777" w:rsidR="002A6ADA" w:rsidRPr="00E57A47" w:rsidRDefault="002A6ADA" w:rsidP="00F25C58">
            <w:pPr>
              <w:spacing w:line="230" w:lineRule="exact"/>
              <w:jc w:val="right"/>
              <w:rPr>
                <w:b w:val="0"/>
                <w:bCs w:val="0"/>
                <w:color w:val="000000" w:themeColor="text1"/>
                <w:sz w:val="16"/>
                <w:szCs w:val="16"/>
              </w:rPr>
            </w:pPr>
            <w:r>
              <w:rPr>
                <w:b w:val="0"/>
                <w:bCs w:val="0"/>
                <w:color w:val="000000" w:themeColor="text1"/>
                <w:sz w:val="16"/>
                <w:szCs w:val="16"/>
              </w:rPr>
              <w:t>Allergies</w:t>
            </w:r>
          </w:p>
        </w:tc>
        <w:tc>
          <w:tcPr>
            <w:tcW w:w="992" w:type="dxa"/>
            <w:shd w:val="clear" w:color="auto" w:fill="auto"/>
          </w:tcPr>
          <w:p w14:paraId="49CB6FE2"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34659</w:t>
            </w:r>
          </w:p>
        </w:tc>
        <w:tc>
          <w:tcPr>
            <w:tcW w:w="1134" w:type="dxa"/>
            <w:shd w:val="clear" w:color="auto" w:fill="auto"/>
          </w:tcPr>
          <w:p w14:paraId="1C8FFB95"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26035 (75.12)</w:t>
            </w:r>
          </w:p>
        </w:tc>
        <w:tc>
          <w:tcPr>
            <w:tcW w:w="1134" w:type="dxa"/>
            <w:shd w:val="clear" w:color="auto" w:fill="auto"/>
          </w:tcPr>
          <w:p w14:paraId="5AB34BBC" w14:textId="77777777" w:rsidR="002A6ADA" w:rsidRPr="00E57A47"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8624 (24.88)</w:t>
            </w:r>
          </w:p>
        </w:tc>
        <w:tc>
          <w:tcPr>
            <w:tcW w:w="2263" w:type="dxa"/>
            <w:shd w:val="clear" w:color="auto" w:fill="auto"/>
          </w:tcPr>
          <w:p w14:paraId="2B6D4583"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0.92 (0.87-0.97), 0.003</w:t>
            </w:r>
          </w:p>
        </w:tc>
        <w:tc>
          <w:tcPr>
            <w:tcW w:w="2268" w:type="dxa"/>
            <w:shd w:val="clear" w:color="auto" w:fill="auto"/>
          </w:tcPr>
          <w:p w14:paraId="1A1080BE" w14:textId="77777777" w:rsidR="002A6ADA" w:rsidRPr="00260426" w:rsidRDefault="002A6ADA" w:rsidP="00F25C58">
            <w:pPr>
              <w:spacing w:line="230" w:lineRule="exact"/>
              <w:jc w:val="right"/>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260426">
              <w:rPr>
                <w:color w:val="000000"/>
                <w:sz w:val="16"/>
                <w:szCs w:val="16"/>
              </w:rPr>
              <w:t>0.88 (0.82-0.94</w:t>
            </w:r>
            <w:r w:rsidRPr="00015CD3">
              <w:rPr>
                <w:color w:val="000000"/>
                <w:sz w:val="16"/>
                <w:szCs w:val="16"/>
              </w:rPr>
              <w:t xml:space="preserve">), </w:t>
            </w:r>
            <w:r w:rsidRPr="00015CD3">
              <w:rPr>
                <w:b/>
                <w:bCs/>
                <w:color w:val="000000"/>
                <w:sz w:val="16"/>
                <w:szCs w:val="16"/>
              </w:rPr>
              <w:t>&lt;0.001</w:t>
            </w:r>
          </w:p>
        </w:tc>
      </w:tr>
      <w:tr w:rsidR="00E21CA7" w:rsidRPr="00E57A47" w14:paraId="1491DD25" w14:textId="77777777" w:rsidTr="00E21C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tcPr>
          <w:p w14:paraId="3DA97E4C" w14:textId="77777777" w:rsidR="002A6ADA" w:rsidRPr="00E57A47" w:rsidRDefault="002A6ADA" w:rsidP="00F25C58">
            <w:pPr>
              <w:spacing w:line="230" w:lineRule="exact"/>
              <w:jc w:val="right"/>
              <w:rPr>
                <w:b w:val="0"/>
                <w:bCs w:val="0"/>
                <w:color w:val="000000" w:themeColor="text1"/>
                <w:sz w:val="16"/>
                <w:szCs w:val="16"/>
              </w:rPr>
            </w:pPr>
            <w:r>
              <w:rPr>
                <w:b w:val="0"/>
                <w:bCs w:val="0"/>
                <w:color w:val="000000" w:themeColor="text1"/>
                <w:sz w:val="16"/>
                <w:szCs w:val="16"/>
              </w:rPr>
              <w:t>Missing data</w:t>
            </w:r>
          </w:p>
        </w:tc>
        <w:tc>
          <w:tcPr>
            <w:tcW w:w="992" w:type="dxa"/>
            <w:shd w:val="clear" w:color="auto" w:fill="auto"/>
          </w:tcPr>
          <w:p w14:paraId="2A5F0A1E"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2</w:t>
            </w:r>
          </w:p>
        </w:tc>
        <w:tc>
          <w:tcPr>
            <w:tcW w:w="1134" w:type="dxa"/>
            <w:shd w:val="clear" w:color="auto" w:fill="auto"/>
          </w:tcPr>
          <w:p w14:paraId="1B13F8F1"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w:t>
            </w:r>
          </w:p>
        </w:tc>
        <w:tc>
          <w:tcPr>
            <w:tcW w:w="1134" w:type="dxa"/>
            <w:shd w:val="clear" w:color="auto" w:fill="auto"/>
          </w:tcPr>
          <w:p w14:paraId="6841F96F" w14:textId="77777777" w:rsidR="002A6ADA" w:rsidRPr="00E57A47" w:rsidRDefault="002A6AD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w:t>
            </w:r>
          </w:p>
        </w:tc>
        <w:tc>
          <w:tcPr>
            <w:tcW w:w="2263" w:type="dxa"/>
            <w:shd w:val="clear" w:color="auto" w:fill="auto"/>
          </w:tcPr>
          <w:p w14:paraId="460B06E4" w14:textId="5C157F56" w:rsidR="002A6ADA" w:rsidRPr="00260426"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c>
          <w:tcPr>
            <w:tcW w:w="2268" w:type="dxa"/>
            <w:shd w:val="clear" w:color="auto" w:fill="auto"/>
          </w:tcPr>
          <w:p w14:paraId="3014446D" w14:textId="6EC04174" w:rsidR="002A6ADA" w:rsidRPr="00260426" w:rsidRDefault="0084406A" w:rsidP="00F25C58">
            <w:pPr>
              <w:spacing w:line="230" w:lineRule="exact"/>
              <w:jc w:val="right"/>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E57A47">
              <w:rPr>
                <w:color w:val="000000" w:themeColor="text1"/>
                <w:sz w:val="16"/>
                <w:szCs w:val="16"/>
              </w:rPr>
              <w:t>.*</w:t>
            </w:r>
          </w:p>
        </w:tc>
      </w:tr>
    </w:tbl>
    <w:p w14:paraId="0FFDFD10" w14:textId="4F4E6AA0" w:rsidR="005D7D1A" w:rsidRPr="00BE1049" w:rsidRDefault="005D7D1A" w:rsidP="005D7D1A">
      <w:pPr>
        <w:rPr>
          <w:sz w:val="20"/>
          <w:szCs w:val="20"/>
        </w:rPr>
      </w:pPr>
      <w:r w:rsidRPr="00BE1049">
        <w:rPr>
          <w:sz w:val="20"/>
          <w:szCs w:val="20"/>
        </w:rPr>
        <w:t>*Could not be calculated due to zero counts in one of the columns</w:t>
      </w:r>
    </w:p>
    <w:p w14:paraId="25546946" w14:textId="4EE3F90D" w:rsidR="005D7D1A" w:rsidRPr="00BE1049" w:rsidRDefault="00333E50" w:rsidP="000024CD">
      <w:pPr>
        <w:jc w:val="both"/>
        <w:rPr>
          <w:b/>
          <w:sz w:val="20"/>
          <w:szCs w:val="20"/>
        </w:rPr>
      </w:pPr>
      <w:r w:rsidRPr="00BE1049">
        <w:rPr>
          <w:rFonts w:eastAsiaTheme="minorHAnsi"/>
          <w:sz w:val="20"/>
          <w:szCs w:val="20"/>
          <w:lang w:eastAsia="en-US"/>
        </w:rPr>
        <w:t>Note: p-values indicating statistical significance are highlighted in bold.</w:t>
      </w:r>
    </w:p>
    <w:p w14:paraId="5C594D83" w14:textId="68FF7A0C" w:rsidR="005D7D1A" w:rsidRDefault="005D7D1A" w:rsidP="000024CD">
      <w:pPr>
        <w:jc w:val="both"/>
        <w:rPr>
          <w:b/>
        </w:rPr>
      </w:pPr>
    </w:p>
    <w:p w14:paraId="2BFA07EF" w14:textId="320F330B" w:rsidR="005D7D1A" w:rsidRDefault="005D7D1A" w:rsidP="000024CD">
      <w:pPr>
        <w:jc w:val="both"/>
        <w:rPr>
          <w:b/>
        </w:rPr>
      </w:pPr>
    </w:p>
    <w:p w14:paraId="0C25F0F6" w14:textId="24C7D762" w:rsidR="005D7D1A" w:rsidRDefault="005D7D1A" w:rsidP="000024CD">
      <w:pPr>
        <w:jc w:val="both"/>
        <w:rPr>
          <w:b/>
        </w:rPr>
      </w:pPr>
    </w:p>
    <w:p w14:paraId="219E8E91" w14:textId="5AD0117D" w:rsidR="00727CC9" w:rsidRDefault="00727CC9" w:rsidP="000024CD">
      <w:pPr>
        <w:jc w:val="both"/>
        <w:rPr>
          <w:b/>
        </w:rPr>
      </w:pPr>
    </w:p>
    <w:p w14:paraId="7B3BC6D1" w14:textId="3F473B09" w:rsidR="00727CC9" w:rsidRDefault="00727CC9" w:rsidP="000024CD">
      <w:pPr>
        <w:jc w:val="both"/>
        <w:rPr>
          <w:b/>
        </w:rPr>
      </w:pPr>
    </w:p>
    <w:p w14:paraId="2AB08C88" w14:textId="520C0317" w:rsidR="00727CC9" w:rsidRDefault="00727CC9" w:rsidP="000024CD">
      <w:pPr>
        <w:jc w:val="both"/>
        <w:rPr>
          <w:b/>
        </w:rPr>
      </w:pPr>
    </w:p>
    <w:p w14:paraId="053FDFFB" w14:textId="7E8051EF" w:rsidR="00727CC9" w:rsidRDefault="00727CC9" w:rsidP="000024CD">
      <w:pPr>
        <w:jc w:val="both"/>
        <w:rPr>
          <w:b/>
        </w:rPr>
      </w:pPr>
    </w:p>
    <w:p w14:paraId="10CFAB90" w14:textId="02A0B47C" w:rsidR="003D5222" w:rsidRDefault="003D5222" w:rsidP="000024CD">
      <w:pPr>
        <w:jc w:val="both"/>
        <w:rPr>
          <w:b/>
        </w:rPr>
      </w:pPr>
    </w:p>
    <w:p w14:paraId="6A38B4B0" w14:textId="77777777" w:rsidR="00B96710" w:rsidRDefault="00B96710" w:rsidP="000024CD">
      <w:pPr>
        <w:jc w:val="both"/>
        <w:rPr>
          <w:b/>
        </w:rPr>
      </w:pPr>
    </w:p>
    <w:p w14:paraId="53153BB8" w14:textId="70A0ED4A" w:rsidR="003D5222" w:rsidRDefault="003D5222" w:rsidP="000024CD">
      <w:pPr>
        <w:jc w:val="both"/>
        <w:rPr>
          <w:b/>
        </w:rPr>
      </w:pPr>
    </w:p>
    <w:p w14:paraId="68BC1BDA" w14:textId="77777777" w:rsidR="003D5222" w:rsidRDefault="003D5222" w:rsidP="000024CD">
      <w:pPr>
        <w:jc w:val="both"/>
        <w:rPr>
          <w:b/>
        </w:rPr>
      </w:pPr>
    </w:p>
    <w:p w14:paraId="4063DBA1" w14:textId="3594BE04" w:rsidR="00B63573" w:rsidRDefault="00B63573" w:rsidP="000024CD">
      <w:pPr>
        <w:jc w:val="both"/>
        <w:rPr>
          <w:b/>
        </w:rPr>
      </w:pPr>
    </w:p>
    <w:p w14:paraId="264A5CF9" w14:textId="77777777" w:rsidR="006D77CF" w:rsidRDefault="006D77CF" w:rsidP="000024CD">
      <w:pPr>
        <w:jc w:val="both"/>
        <w:rPr>
          <w:b/>
        </w:rPr>
      </w:pPr>
    </w:p>
    <w:p w14:paraId="1EC8E390" w14:textId="77777777" w:rsidR="00B63573" w:rsidRDefault="00B63573" w:rsidP="000024CD">
      <w:pPr>
        <w:jc w:val="both"/>
        <w:rPr>
          <w:b/>
        </w:rPr>
      </w:pPr>
    </w:p>
    <w:p w14:paraId="198E673C" w14:textId="3E976CE7" w:rsidR="005D7D1A" w:rsidRPr="00942D6A" w:rsidRDefault="00525F28" w:rsidP="003B3E95">
      <w:pPr>
        <w:pStyle w:val="Heading1"/>
        <w:jc w:val="both"/>
        <w:rPr>
          <w:rFonts w:ascii="Times New Roman" w:hAnsi="Times New Roman"/>
          <w:bCs w:val="0"/>
          <w:color w:val="000000" w:themeColor="text1"/>
          <w:sz w:val="28"/>
          <w:szCs w:val="28"/>
        </w:rPr>
      </w:pPr>
      <w:bookmarkStart w:id="27" w:name="_Toc81320315"/>
      <w:r>
        <w:rPr>
          <w:rFonts w:ascii="Times New Roman" w:hAnsi="Times New Roman"/>
          <w:bCs w:val="0"/>
          <w:color w:val="000000" w:themeColor="text1"/>
          <w:sz w:val="28"/>
          <w:szCs w:val="28"/>
        </w:rPr>
        <w:lastRenderedPageBreak/>
        <w:t xml:space="preserve">4.0 </w:t>
      </w:r>
      <w:r w:rsidR="00942D6A" w:rsidRPr="00942D6A">
        <w:rPr>
          <w:rFonts w:ascii="Times New Roman" w:hAnsi="Times New Roman"/>
          <w:bCs w:val="0"/>
          <w:color w:val="000000" w:themeColor="text1"/>
          <w:sz w:val="28"/>
          <w:szCs w:val="28"/>
        </w:rPr>
        <w:t>Discussion</w:t>
      </w:r>
      <w:bookmarkEnd w:id="27"/>
    </w:p>
    <w:p w14:paraId="78019B2B" w14:textId="26405008" w:rsidR="008443A3" w:rsidRDefault="008443A3" w:rsidP="003B3E95">
      <w:pPr>
        <w:suppressAutoHyphens/>
        <w:autoSpaceDE w:val="0"/>
        <w:jc w:val="both"/>
        <w:rPr>
          <w:b/>
          <w:u w:val="single"/>
        </w:rPr>
      </w:pPr>
    </w:p>
    <w:p w14:paraId="02022B18" w14:textId="7964F1CE" w:rsidR="00166C38" w:rsidRPr="00B016F0" w:rsidRDefault="00166C38" w:rsidP="003B3E95">
      <w:pPr>
        <w:suppressAutoHyphens/>
        <w:autoSpaceDE w:val="0"/>
        <w:jc w:val="both"/>
      </w:pPr>
      <w:r w:rsidRPr="00B016F0">
        <w:t xml:space="preserve">This study highlights that prescriber overrides in response to alert warnings are significantly associated with provider type, provider speciality, description, context, drug-allergy reactions, drug-allergy contraindication group, severity, along with patient sex and age.  </w:t>
      </w:r>
      <w:r w:rsidR="005C1F9E">
        <w:t xml:space="preserve">As mentioned earlier, overrides related to those alerts that were not adhered to by prescribers for </w:t>
      </w:r>
      <w:proofErr w:type="gramStart"/>
      <w:r w:rsidR="005C1F9E">
        <w:t>a number of</w:t>
      </w:r>
      <w:proofErr w:type="gramEnd"/>
      <w:r w:rsidR="005C1F9E">
        <w:t xml:space="preserve"> reasons, as presented in Table 3.  Alert warnings are given importance levels, which for overrides in this study</w:t>
      </w:r>
      <w:r w:rsidRPr="00B016F0">
        <w:t xml:space="preserve"> are </w:t>
      </w:r>
      <w:r w:rsidR="003D2ADE">
        <w:t>7% more likely for</w:t>
      </w:r>
      <w:r w:rsidRPr="00B016F0">
        <w:t xml:space="preserve"> </w:t>
      </w:r>
      <w:r w:rsidR="003D2ADE">
        <w:t>the very high (</w:t>
      </w:r>
      <w:proofErr w:type="spellStart"/>
      <w:r w:rsidR="003D2ADE">
        <w:t>adjOR</w:t>
      </w:r>
      <w:proofErr w:type="spellEnd"/>
      <w:r w:rsidR="003D2ADE">
        <w:t xml:space="preserve"> 1</w:t>
      </w:r>
      <w:r w:rsidR="003D2ADE" w:rsidRPr="003D2ADE">
        <w:t>.07</w:t>
      </w:r>
      <w:r w:rsidR="003D2ADE">
        <w:t xml:space="preserve"> [</w:t>
      </w:r>
      <w:r w:rsidR="003D2ADE" w:rsidRPr="003D2ADE">
        <w:t>0.74-1.54</w:t>
      </w:r>
      <w:r w:rsidR="003D2ADE">
        <w:t>]</w:t>
      </w:r>
      <w:r w:rsidR="003D2ADE" w:rsidRPr="003D2ADE">
        <w:t xml:space="preserve">, </w:t>
      </w:r>
      <w:r w:rsidR="003D2ADE">
        <w:t>p=</w:t>
      </w:r>
      <w:r w:rsidR="003D2ADE" w:rsidRPr="003D2ADE">
        <w:t>0.74</w:t>
      </w:r>
      <w:r w:rsidR="003D2ADE">
        <w:t>)</w:t>
      </w:r>
      <w:r w:rsidRPr="00B016F0">
        <w:t xml:space="preserve"> importance level of alert</w:t>
      </w:r>
      <w:r w:rsidR="005C1F9E">
        <w:t xml:space="preserve"> than for high.</w:t>
      </w:r>
    </w:p>
    <w:p w14:paraId="283BDAB6" w14:textId="77777777" w:rsidR="00166C38" w:rsidRPr="00B016F0" w:rsidRDefault="00166C38" w:rsidP="003B3E95">
      <w:pPr>
        <w:suppressAutoHyphens/>
        <w:autoSpaceDE w:val="0"/>
        <w:jc w:val="both"/>
      </w:pPr>
    </w:p>
    <w:p w14:paraId="1B424B4B" w14:textId="388347F3" w:rsidR="00166C38" w:rsidRPr="00B016F0" w:rsidRDefault="00166C38" w:rsidP="003B3E95">
      <w:pPr>
        <w:suppressAutoHyphens/>
        <w:autoSpaceDE w:val="0"/>
        <w:jc w:val="both"/>
      </w:pPr>
      <w:r w:rsidRPr="00B016F0">
        <w:t xml:space="preserve">These findings are broadly in line with those reported from similar studies conducted in other settings but there were some differences. Similar to this study, Isaac et al. reported that after adjustment for age, </w:t>
      </w:r>
      <w:r w:rsidRPr="00B016F0">
        <w:rPr>
          <w:color w:val="000000" w:themeColor="text1"/>
        </w:rPr>
        <w:t xml:space="preserve">there was no statistically significant association between patient age and decisions to accept the alert warnings leading to removal of the original prescription </w:t>
      </w:r>
      <w:r w:rsidRPr="00B016F0">
        <w:rPr>
          <w:color w:val="000000" w:themeColor="text1"/>
        </w:rPr>
        <w:fldChar w:fldCharType="begin"/>
      </w:r>
      <w:r w:rsidRPr="00B016F0">
        <w:rPr>
          <w:color w:val="000000" w:themeColor="text1"/>
        </w:rPr>
        <w:instrText xml:space="preserve"> ADDIN ZOTERO_ITEM CSL_CITATION {"citationID":"HO2DeW6i","properties":{"formattedCitation":"(Isaac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rsidRPr="00B016F0">
        <w:rPr>
          <w:color w:val="000000" w:themeColor="text1"/>
        </w:rPr>
        <w:fldChar w:fldCharType="separate"/>
      </w:r>
      <w:r w:rsidRPr="00B016F0">
        <w:rPr>
          <w:noProof/>
          <w:color w:val="000000" w:themeColor="text1"/>
        </w:rPr>
        <w:t>(Isaac et al., 2009)</w:t>
      </w:r>
      <w:r w:rsidRPr="00B016F0">
        <w:rPr>
          <w:color w:val="000000" w:themeColor="text1"/>
        </w:rPr>
        <w:fldChar w:fldCharType="end"/>
      </w:r>
      <w:r w:rsidRPr="00B016F0">
        <w:rPr>
          <w:color w:val="000000" w:themeColor="text1"/>
        </w:rPr>
        <w:t>.  While</w:t>
      </w:r>
      <w:r w:rsidRPr="00B016F0">
        <w:t xml:space="preserve"> after adjusting for sex, no association was found between patient sex and prescriber decisions in response to alert warnings (</w:t>
      </w:r>
      <w:proofErr w:type="spellStart"/>
      <w:r w:rsidRPr="00B016F0">
        <w:t>adjOR</w:t>
      </w:r>
      <w:proofErr w:type="spellEnd"/>
      <w:r w:rsidRPr="00B016F0">
        <w:t xml:space="preserve"> 1.01[0.97-1.05], p=0.69), unlike this study where prescriptions in males were </w:t>
      </w:r>
      <w:r w:rsidR="00DB5F96">
        <w:t xml:space="preserve">slightly </w:t>
      </w:r>
      <w:r w:rsidRPr="00B016F0">
        <w:t>more likely to be overridden.  The Isaac et al</w:t>
      </w:r>
      <w:r w:rsidR="00DB5F96">
        <w:t>.</w:t>
      </w:r>
      <w:r w:rsidRPr="00B016F0">
        <w:t xml:space="preserve"> study differed from this study, in terms of having </w:t>
      </w:r>
      <w:r w:rsidR="00BA6590">
        <w:t>a larger sample size (</w:t>
      </w:r>
      <w:r w:rsidRPr="00B016F0">
        <w:t>233,537 alert records</w:t>
      </w:r>
      <w:r w:rsidR="00BA6590">
        <w:t>)</w:t>
      </w:r>
      <w:r w:rsidRPr="00B016F0">
        <w:t xml:space="preserve"> and being set in the United States hospital system.  </w:t>
      </w:r>
      <w:r w:rsidR="00BA6590">
        <w:t xml:space="preserve">One hypothesis is that there may also be differences in the patient case mix and sociodemographic characteristics in a London hospital setting which could explain the differences in findings. </w:t>
      </w:r>
    </w:p>
    <w:p w14:paraId="4F2B6F44" w14:textId="77777777" w:rsidR="00166C38" w:rsidRPr="00B016F0" w:rsidRDefault="00166C38" w:rsidP="003B3E95">
      <w:pPr>
        <w:suppressAutoHyphens/>
        <w:autoSpaceDE w:val="0"/>
        <w:jc w:val="both"/>
      </w:pPr>
    </w:p>
    <w:p w14:paraId="505857C6" w14:textId="3773C338" w:rsidR="00166C38" w:rsidRPr="00B016F0" w:rsidRDefault="00166C38" w:rsidP="003B3E95">
      <w:pPr>
        <w:suppressAutoHyphens/>
        <w:autoSpaceDE w:val="0"/>
        <w:jc w:val="both"/>
      </w:pPr>
      <w:r w:rsidRPr="00B016F0">
        <w:t>In the adjusted model, medically qualified provider types (professions) such as registrar, other doctor, junior doctor and consultant were significantly less likely to override prescription warnings as compared to pharmacists</w:t>
      </w:r>
      <w:r w:rsidR="005C1F9E">
        <w:t>, who are considered medicines experts</w:t>
      </w:r>
      <w:r w:rsidRPr="00B016F0">
        <w:t xml:space="preserve">.  One could hypothesise that consultants and registrars may override more based on prescribing experience, while junior doctors may override less, due to the lack of extensive prescribing experience, although the confidence intervals overlap, suggesting that there might be no difference of the likelihood of overrides across provider types.  Technicians’ likelihood of overriding a warning was multiples higher than any other provider type including pharmacists and this could possibly be </w:t>
      </w:r>
      <w:r w:rsidR="00F921CE">
        <w:t xml:space="preserve">due to broad definition of technician in the dataset that does not stratify by different types of </w:t>
      </w:r>
      <w:proofErr w:type="gramStart"/>
      <w:r w:rsidR="00F921CE">
        <w:t>technician</w:t>
      </w:r>
      <w:proofErr w:type="gramEnd"/>
      <w:r w:rsidR="00F921CE">
        <w:t xml:space="preserve"> such as ambulance technician or prescribing technician.</w:t>
      </w:r>
      <w:r w:rsidRPr="00B016F0">
        <w:t xml:space="preserve"> </w:t>
      </w:r>
      <w:r w:rsidR="00F921CE">
        <w:t xml:space="preserve">However, </w:t>
      </w:r>
      <w:r w:rsidR="009D7F02">
        <w:t xml:space="preserve">as </w:t>
      </w:r>
      <w:r w:rsidRPr="00B016F0">
        <w:t>most technicians</w:t>
      </w:r>
      <w:r w:rsidR="009D7F02">
        <w:t xml:space="preserve"> </w:t>
      </w:r>
      <w:r w:rsidRPr="00B016F0">
        <w:t xml:space="preserve">(&gt;99%) were </w:t>
      </w:r>
      <w:r w:rsidR="00F921CE">
        <w:t xml:space="preserve">found to be </w:t>
      </w:r>
      <w:r w:rsidRPr="00B016F0">
        <w:t>based in a pharmacy speciality</w:t>
      </w:r>
      <w:r w:rsidR="009D7F02">
        <w:t xml:space="preserve"> it is likely they are prescribing technicians</w:t>
      </w:r>
      <w:r w:rsidRPr="00B016F0">
        <w:t>.</w:t>
      </w:r>
    </w:p>
    <w:p w14:paraId="682C1920" w14:textId="77777777" w:rsidR="00166C38" w:rsidRPr="00B016F0" w:rsidRDefault="00166C38" w:rsidP="003B3E95">
      <w:pPr>
        <w:suppressAutoHyphens/>
        <w:autoSpaceDE w:val="0"/>
        <w:jc w:val="both"/>
      </w:pPr>
    </w:p>
    <w:p w14:paraId="2E230BEF" w14:textId="33A16C9A" w:rsidR="00166C38" w:rsidRDefault="00166C38" w:rsidP="003B3E95">
      <w:pPr>
        <w:suppressAutoHyphens/>
        <w:autoSpaceDE w:val="0"/>
        <w:jc w:val="both"/>
      </w:pPr>
      <w:r w:rsidRPr="00B016F0">
        <w:t xml:space="preserve">In the adjusted model, prescribers based in specialties such as ‘Anaesthesiology &amp; Emergency Medicine’, ‘General Surgery &amp; Other Surgical Specialty’, ‘Obstetrics Gynaecology’ and ‘Other Non-medical Specialty’ were significantly less likely to override warnings than prescribers based in pharmacy.  By comparison, </w:t>
      </w:r>
      <w:r w:rsidRPr="00B016F0">
        <w:rPr>
          <w:color w:val="000000" w:themeColor="text1"/>
        </w:rPr>
        <w:t xml:space="preserve">Isaac et al reported that </w:t>
      </w:r>
      <w:r w:rsidR="00FF6732">
        <w:rPr>
          <w:color w:val="000000" w:themeColor="text1"/>
        </w:rPr>
        <w:t xml:space="preserve">when </w:t>
      </w:r>
      <w:r w:rsidR="00FF6732" w:rsidRPr="00B016F0">
        <w:rPr>
          <w:color w:val="000000" w:themeColor="text1"/>
        </w:rPr>
        <w:t>compared to ‘Family medicine’</w:t>
      </w:r>
      <w:r w:rsidR="00FF6732">
        <w:rPr>
          <w:color w:val="000000" w:themeColor="text1"/>
        </w:rPr>
        <w:t xml:space="preserve">, </w:t>
      </w:r>
      <w:r w:rsidRPr="00B016F0">
        <w:rPr>
          <w:color w:val="000000" w:themeColor="text1"/>
        </w:rPr>
        <w:t>removals (alert accepts) for obstetrics-</w:t>
      </w:r>
      <w:proofErr w:type="spellStart"/>
      <w:r w:rsidRPr="00B016F0">
        <w:rPr>
          <w:color w:val="000000" w:themeColor="text1"/>
        </w:rPr>
        <w:t>gynecology</w:t>
      </w:r>
      <w:proofErr w:type="spellEnd"/>
      <w:r w:rsidRPr="00B016F0">
        <w:rPr>
          <w:color w:val="000000" w:themeColor="text1"/>
        </w:rPr>
        <w:t xml:space="preserve"> (</w:t>
      </w:r>
      <w:proofErr w:type="spellStart"/>
      <w:r w:rsidRPr="00B016F0">
        <w:rPr>
          <w:color w:val="000000" w:themeColor="text1"/>
        </w:rPr>
        <w:t>adjOR</w:t>
      </w:r>
      <w:proofErr w:type="spellEnd"/>
      <w:r w:rsidRPr="00B016F0">
        <w:rPr>
          <w:color w:val="000000" w:themeColor="text1"/>
        </w:rPr>
        <w:t xml:space="preserve"> 1.28 [0.83-1.97], p</w:t>
      </w:r>
      <w:r w:rsidR="00FF6732">
        <w:rPr>
          <w:color w:val="000000" w:themeColor="text1"/>
        </w:rPr>
        <w:t>=</w:t>
      </w:r>
      <w:r w:rsidRPr="00B016F0">
        <w:rPr>
          <w:color w:val="000000" w:themeColor="text1"/>
        </w:rPr>
        <w:t>.) w</w:t>
      </w:r>
      <w:r w:rsidR="00B6699C">
        <w:rPr>
          <w:color w:val="000000" w:themeColor="text1"/>
        </w:rPr>
        <w:t>ere</w:t>
      </w:r>
      <w:r w:rsidRPr="00B016F0">
        <w:rPr>
          <w:color w:val="000000" w:themeColor="text1"/>
        </w:rPr>
        <w:t xml:space="preserve"> ~28% more likely</w:t>
      </w:r>
      <w:r w:rsidR="00B6699C">
        <w:rPr>
          <w:color w:val="000000" w:themeColor="text1"/>
        </w:rPr>
        <w:t>, while in the</w:t>
      </w:r>
      <w:r w:rsidRPr="00B016F0">
        <w:rPr>
          <w:color w:val="000000" w:themeColor="text1"/>
        </w:rPr>
        <w:t xml:space="preserve"> Surgery or surgical subspecialty (</w:t>
      </w:r>
      <w:proofErr w:type="spellStart"/>
      <w:r w:rsidRPr="00B016F0">
        <w:rPr>
          <w:color w:val="000000" w:themeColor="text1"/>
        </w:rPr>
        <w:t>adj</w:t>
      </w:r>
      <w:proofErr w:type="spellEnd"/>
      <w:r w:rsidRPr="00B016F0">
        <w:rPr>
          <w:color w:val="000000" w:themeColor="text1"/>
        </w:rPr>
        <w:t xml:space="preserve"> OR 1.16 (0.89-1.50), p.) </w:t>
      </w:r>
      <w:r w:rsidR="00B6699C">
        <w:rPr>
          <w:color w:val="000000" w:themeColor="text1"/>
        </w:rPr>
        <w:t xml:space="preserve">they were </w:t>
      </w:r>
      <w:r w:rsidRPr="00B016F0">
        <w:rPr>
          <w:color w:val="000000" w:themeColor="text1"/>
        </w:rPr>
        <w:t>~16% more likel</w:t>
      </w:r>
      <w:r w:rsidR="00FF6732">
        <w:rPr>
          <w:color w:val="000000" w:themeColor="text1"/>
        </w:rPr>
        <w:t xml:space="preserve">y </w:t>
      </w:r>
      <w:r w:rsidRPr="00B016F0">
        <w:rPr>
          <w:color w:val="000000" w:themeColor="text1"/>
        </w:rPr>
        <w:t>and thus</w:t>
      </w:r>
      <w:r w:rsidR="00B6699C">
        <w:rPr>
          <w:color w:val="000000" w:themeColor="text1"/>
        </w:rPr>
        <w:t>,</w:t>
      </w:r>
      <w:r w:rsidRPr="00B016F0">
        <w:rPr>
          <w:color w:val="000000" w:themeColor="text1"/>
        </w:rPr>
        <w:t xml:space="preserve"> less likely to </w:t>
      </w:r>
      <w:r w:rsidR="00B6699C">
        <w:rPr>
          <w:color w:val="000000" w:themeColor="text1"/>
        </w:rPr>
        <w:t>have</w:t>
      </w:r>
      <w:r w:rsidRPr="00B016F0">
        <w:rPr>
          <w:color w:val="000000" w:themeColor="text1"/>
        </w:rPr>
        <w:t xml:space="preserve"> overrides </w:t>
      </w:r>
      <w:r w:rsidRPr="00B016F0">
        <w:rPr>
          <w:color w:val="000000" w:themeColor="text1"/>
        </w:rPr>
        <w:fldChar w:fldCharType="begin"/>
      </w:r>
      <w:r w:rsidRPr="00B016F0">
        <w:rPr>
          <w:color w:val="000000" w:themeColor="text1"/>
        </w:rPr>
        <w:instrText xml:space="preserve"> ADDIN ZOTERO_ITEM CSL_CITATION {"citationID":"Xvra5Hdv","properties":{"formattedCitation":"(Isaac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rsidRPr="00B016F0">
        <w:rPr>
          <w:color w:val="000000" w:themeColor="text1"/>
        </w:rPr>
        <w:fldChar w:fldCharType="separate"/>
      </w:r>
      <w:r w:rsidRPr="00B016F0">
        <w:rPr>
          <w:noProof/>
          <w:color w:val="000000" w:themeColor="text1"/>
        </w:rPr>
        <w:t>(Isaac et al., 2009)</w:t>
      </w:r>
      <w:r w:rsidRPr="00B016F0">
        <w:rPr>
          <w:color w:val="000000" w:themeColor="text1"/>
        </w:rPr>
        <w:fldChar w:fldCharType="end"/>
      </w:r>
      <w:r w:rsidR="00B6699C">
        <w:rPr>
          <w:color w:val="000000" w:themeColor="text1"/>
        </w:rPr>
        <w:t>. T</w:t>
      </w:r>
      <w:r w:rsidRPr="00B016F0">
        <w:rPr>
          <w:color w:val="000000" w:themeColor="text1"/>
        </w:rPr>
        <w:t xml:space="preserve">his </w:t>
      </w:r>
      <w:r w:rsidR="00F53E65">
        <w:rPr>
          <w:color w:val="000000" w:themeColor="text1"/>
        </w:rPr>
        <w:t xml:space="preserve">reduced likelihood of </w:t>
      </w:r>
      <w:r w:rsidRPr="00B016F0">
        <w:rPr>
          <w:color w:val="000000" w:themeColor="text1"/>
        </w:rPr>
        <w:t>override</w:t>
      </w:r>
      <w:r w:rsidR="00F53E65">
        <w:rPr>
          <w:color w:val="000000" w:themeColor="text1"/>
        </w:rPr>
        <w:t>s</w:t>
      </w:r>
      <w:r w:rsidRPr="00B016F0">
        <w:rPr>
          <w:color w:val="000000" w:themeColor="text1"/>
        </w:rPr>
        <w:t xml:space="preserve"> is consistent with the two clinical </w:t>
      </w:r>
      <w:r w:rsidR="00B6699C">
        <w:rPr>
          <w:color w:val="000000" w:themeColor="text1"/>
        </w:rPr>
        <w:t xml:space="preserve">specialty </w:t>
      </w:r>
      <w:r w:rsidRPr="00B016F0">
        <w:rPr>
          <w:color w:val="000000" w:themeColor="text1"/>
        </w:rPr>
        <w:t xml:space="preserve">settings often associated with more invasive medical procedures.  </w:t>
      </w:r>
      <w:r w:rsidRPr="00B016F0">
        <w:t>In the case of overrides in this study, one could hypothesise that pharmacists are the point of reference at the medicines dispensing stage after the treating consultants and doctors have initially determined the patients’ medical treatment</w:t>
      </w:r>
      <w:r w:rsidR="00FC6452">
        <w:t xml:space="preserve"> and thus share prescribing information</w:t>
      </w:r>
      <w:r w:rsidRPr="00B016F0">
        <w:t>.  Whilst registrars are responsible for ensuring that inpatient details are correct on the EHR and thus would have more accurate patient sourced information on possible allergic responses on which to base an override decision.  This prescribing custody for each patient may be of importance, as registrars (10</w:t>
      </w:r>
      <w:r w:rsidR="00A411FB">
        <w:t>,</w:t>
      </w:r>
      <w:r w:rsidRPr="00B016F0">
        <w:t xml:space="preserve">644) and </w:t>
      </w:r>
      <w:r w:rsidRPr="00B016F0">
        <w:lastRenderedPageBreak/>
        <w:t>pharmacists (n=9</w:t>
      </w:r>
      <w:r w:rsidR="00B96710">
        <w:t>,</w:t>
      </w:r>
      <w:r w:rsidRPr="00B016F0">
        <w:t>951) are responsible for the most overrides by far in the UCLH dataset used in this study.  Furthermore, patients representing multiple prescription entries in the dataset may have had a chain of prescribing custody shared between multiple prescribers who would be regularly checking the severity of prescriptions prior to use on the patient</w:t>
      </w:r>
      <w:r w:rsidR="00A411FB">
        <w:t>.  T</w:t>
      </w:r>
      <w:r w:rsidRPr="00B016F0">
        <w:t>his may result in various levels of override likelihood by different prescribers for the same patient and thus highlight variation in how drug-allergy or</w:t>
      </w:r>
      <w:r w:rsidR="00A411FB">
        <w:t xml:space="preserve"> as suggested by </w:t>
      </w:r>
      <w:proofErr w:type="spellStart"/>
      <w:r w:rsidR="00A411FB">
        <w:t>Legat</w:t>
      </w:r>
      <w:proofErr w:type="spellEnd"/>
      <w:r w:rsidR="00A411FB">
        <w:t xml:space="preserve"> et al, </w:t>
      </w:r>
      <w:r w:rsidRPr="00B016F0">
        <w:t>drug intolerance alert warnings might be interrupted and dealt with by different profession</w:t>
      </w:r>
      <w:r w:rsidR="00A411FB">
        <w:t xml:space="preserve">s </w:t>
      </w:r>
      <w:r w:rsidRPr="00B016F0">
        <w:fldChar w:fldCharType="begin"/>
      </w:r>
      <w:r w:rsidRPr="00B016F0">
        <w:instrText xml:space="preserve"> ADDIN ZOTERO_ITEM CSL_CITATION {"citationID":"9JOLIKsH","properties":{"formattedCitation":"(L\\uc0\\u233{}gat et al., 2018)","plainCitation":"(Légat et al., 2018)","noteIndex":0},"citationItems":[{"id":824,"uris":["http://zotero.org/users/7333361/items/BYRUAY96"],"uri":["http://zotero.org/users/7333361/items/BYRUAY96"],"itemData":{"id":824,"type":"article-journal","abstract":"Background\nWorldwide, the burden of allergies—in particular, drug allergies—is growing. In the process of prescribing, dispensing, or administering a drug, a medication error may occur and can have adverse consequences; for example, a drug may be given to a patient with a documented allergy to that particular drug. Computerized physician order entry (CPOE) systems with built-in clinical decision support systems (CDSS) have the potential to prevent such medication errors and adverse events.\n\nObjective\nThe aim of this review is to provide a comprehensive overview regarding all aspects of CDSS for drug allergy, including documenting, coding, rule bases, alerts and alert fatigue, and outcome evaluation.\n\nMethods\nThe Preferred Reporting Items for Systematic Reviews and Meta-Analyses (PRISMA) guidelines were followed as much as possible and searches were conducted in 5 databases using CPOE, CDSS, alerts, and allergic or allergy as keywords. Bias could not be evaluated according to PRISMA guidelines due to the heterogeneity of study types included in the review.\n\nResults\nOf the 3160 articles considered, 60 met the inclusion criteria. A further 9 articles were added based on expert opinion, resulting in a total of 69 articles. An interrater agreement of 90.9% with a reliability Κ=.787 (95% CI 0.686-0.888) was reached. Large heterogeneity across study objectives, study designs, study populations, and reported results was found. Several key findings were identified. Evidence of the usefulness of clinical decision support for drug allergies has been documented. Nevertheless, there are some important problems associated with their use. Accurate and structured documenting of information on drug allergies in electronic health records (EHRs) is difficult, as it is often not clear to healthcare providers how and where to document drug allergies. Besides the underreporting of drug allergies, outdated or inaccurate drug allergy information in EHRs poses an important problem. Research on the use of coding terminologies for documenting drug allergies is sparse. There is no generally accepted standard terminology for structured documentation of allergy information. The final key finding is the consistently reported low specificity of drug allergy alerts. Current systems have high alert override rates of up to 90%, leading to alert fatigue. Important challenges remain for increasing the specificity of drug allergy alerts. We found only one study specifically reporting outcomes related to CDSS for drug allergies. It showed that adverse drug events resulting from overridden drug allergy alerts do not occur frequently.\n\nConclusions\nAccurate and comprehensive recording of drug allergies is required for good use of CDSS for drug allergy screening. We found considerable variation in the way drug allergy are recorded in EHRs. It remains difficult to reduce drug allergy alert overload while maintaining patient safety as the highest priority. Future research should focus on improving alert specificity, thereby reducing override rates and alert fatigue. Also, the effect on patient outcomes and cost-effectiveness should be evaluated.","container-title":"Journal of Medical Internet Research","DOI":"10.2196/jmir.8206","ISSN":"1439-4456","issue":"9","journalAbbreviation":"J Med Internet Res","note":"PMID: 30194058\nPMCID: PMC6231757","source":"PubMed Central","title":"Clinical Decision Support Systems for Drug Allergy Checking: Systematic Review","title-short":"Clinical Decision Support Systems for Drug Allergy Checking","URL":"https://www.ncbi.nlm.nih.gov/pmc/articles/PMC6231757/","volume":"20","author":[{"family":"Légat","given":"Laura"},{"family":"Van Laere","given":"Sven"},{"family":"Nyssen","given":"Marc"},{"family":"Steurbaut","given":"Stephane"},{"family":"Dupont","given":"Alain G"},{"family":"Cornu","given":"Pieter"}],"accessed":{"date-parts":[["2021",4,21]]},"issued":{"date-parts":[["2018",9,7]]}}}],"schema":"https://github.com/citation-style-language/schema/raw/master/csl-citation.json"} </w:instrText>
      </w:r>
      <w:r w:rsidRPr="00B016F0">
        <w:fldChar w:fldCharType="separate"/>
      </w:r>
      <w:r w:rsidRPr="00B016F0">
        <w:t>(Légat et al., 2018)</w:t>
      </w:r>
      <w:r w:rsidRPr="00B016F0">
        <w:fldChar w:fldCharType="end"/>
      </w:r>
      <w:r w:rsidRPr="00B016F0">
        <w:t>.</w:t>
      </w:r>
      <w:r w:rsidR="00A411FB">
        <w:t xml:space="preserve">  This analysis was not carried out in this study.</w:t>
      </w:r>
      <w:r w:rsidRPr="00B016F0">
        <w:t xml:space="preserve"> </w:t>
      </w:r>
    </w:p>
    <w:p w14:paraId="6A08BD6B" w14:textId="77777777" w:rsidR="00B6699C" w:rsidRPr="00B016F0" w:rsidRDefault="00B6699C" w:rsidP="003B3E95">
      <w:pPr>
        <w:suppressAutoHyphens/>
        <w:autoSpaceDE w:val="0"/>
        <w:jc w:val="both"/>
      </w:pPr>
    </w:p>
    <w:p w14:paraId="118D99C8" w14:textId="5DDEB0B3" w:rsidR="00166C38" w:rsidRPr="00B016F0" w:rsidRDefault="00166C38" w:rsidP="003B3E95">
      <w:pPr>
        <w:suppressAutoHyphens/>
        <w:autoSpaceDE w:val="0"/>
        <w:jc w:val="both"/>
      </w:pPr>
      <w:r w:rsidRPr="009D1AC6">
        <w:t>Of the prescription (description) categories, all but antihistamine prescriptions are of statistical significance in relation to override decisions.  Anti-emetic and NSAID prescriptions were less likely to be overridden than antibiotics.  NSAIDs</w:t>
      </w:r>
      <w:r w:rsidR="00311B1B" w:rsidRPr="009D1AC6">
        <w:t xml:space="preserve"> </w:t>
      </w:r>
      <w:r w:rsidRPr="009D1AC6">
        <w:t>which are commonly used to reduce inflammation and reduce pain</w:t>
      </w:r>
      <w:r w:rsidRPr="00B016F0">
        <w:t xml:space="preserve">, while anti-emetic prescriptions are used to ease vomiting and nausea. </w:t>
      </w:r>
      <w:r w:rsidR="00311B1B">
        <w:t xml:space="preserve"> Alerts for s</w:t>
      </w:r>
      <w:r w:rsidRPr="00B016F0">
        <w:t xml:space="preserve">tronger drugs such as opioids, steroids and corticosteroids, which are used as strong anti-inflammatory or pain relief medications, and immunoglobulins (antibodies derived from blood plasma) which are used to protect patients against illness (for </w:t>
      </w:r>
      <w:r w:rsidRPr="00B016F0">
        <w:rPr>
          <w:i/>
          <w:iCs/>
        </w:rPr>
        <w:t>e.g.</w:t>
      </w:r>
      <w:r w:rsidRPr="00B016F0">
        <w:t>, hepatitis) are more likely to be overridden than antibiotics.</w:t>
      </w:r>
      <w:r w:rsidR="009D1AC6">
        <w:t xml:space="preserve">  In an assessment carried out by the prescriber; patients with minor drug-allergy reactions to a stronger drug such as</w:t>
      </w:r>
      <w:r w:rsidR="00232216">
        <w:t xml:space="preserve"> an </w:t>
      </w:r>
      <w:r w:rsidR="009D1AC6">
        <w:t>opioi</w:t>
      </w:r>
      <w:r w:rsidR="00232216">
        <w:t>d</w:t>
      </w:r>
      <w:r w:rsidR="009D1AC6">
        <w:t xml:space="preserve"> or antibioti</w:t>
      </w:r>
      <w:r w:rsidR="00232216">
        <w:t>c</w:t>
      </w:r>
      <w:r w:rsidR="009D1AC6">
        <w:t xml:space="preserve"> may </w:t>
      </w:r>
      <w:r w:rsidR="00F779E7">
        <w:t xml:space="preserve">have the drug </w:t>
      </w:r>
      <w:r w:rsidR="009D1AC6">
        <w:t>prescr</w:t>
      </w:r>
      <w:r w:rsidR="00F779E7">
        <w:t>ibed anyway,</w:t>
      </w:r>
      <w:r w:rsidR="009D1AC6">
        <w:t xml:space="preserve"> as the benefits may outweigh the risks.</w:t>
      </w:r>
    </w:p>
    <w:p w14:paraId="00514BDA" w14:textId="77777777" w:rsidR="00166C38" w:rsidRPr="00B016F0" w:rsidRDefault="00166C38" w:rsidP="003B3E95">
      <w:pPr>
        <w:suppressAutoHyphens/>
        <w:autoSpaceDE w:val="0"/>
        <w:jc w:val="both"/>
      </w:pPr>
    </w:p>
    <w:p w14:paraId="49D79488" w14:textId="68C04D10" w:rsidR="00166C38" w:rsidRPr="00B016F0" w:rsidRDefault="00166C38" w:rsidP="003B3E95">
      <w:pPr>
        <w:suppressAutoHyphens/>
        <w:autoSpaceDE w:val="0"/>
        <w:jc w:val="both"/>
      </w:pPr>
      <w:r w:rsidRPr="00B016F0">
        <w:t>In terms of patient context, while inpatients are more numerous in the data-frame (n=27</w:t>
      </w:r>
      <w:r w:rsidR="00B96710">
        <w:t>,</w:t>
      </w:r>
      <w:r w:rsidRPr="00B016F0">
        <w:t>998), prescriptions for outpatients are more likely to be overridden, which may indicate direct discussion between the prescriber and outpatients to determine the true level of allergic response or intolerance of the patient to a particular drug.  This hypothesis is supported by the ‘Both Inpatient and Outpatient’ category begin less likely to be overridden than the ‘Inpatient’ category as the patient when presenting as an outpatient may have had a longer lead up to admission as an inpatient and therefore more discussion with prescribers about their drug-allergy reaction.</w:t>
      </w:r>
    </w:p>
    <w:p w14:paraId="6E69F0EF" w14:textId="77777777" w:rsidR="00166C38" w:rsidRPr="00B016F0" w:rsidRDefault="00166C38" w:rsidP="003B3E95">
      <w:pPr>
        <w:suppressAutoHyphens/>
        <w:autoSpaceDE w:val="0"/>
        <w:jc w:val="both"/>
      </w:pPr>
    </w:p>
    <w:p w14:paraId="714CECA5" w14:textId="796DA707" w:rsidR="00166C38" w:rsidRPr="00B016F0" w:rsidRDefault="00166C38" w:rsidP="003B3E95">
      <w:pPr>
        <w:suppressAutoHyphens/>
        <w:autoSpaceDE w:val="0"/>
        <w:jc w:val="both"/>
      </w:pPr>
      <w:r w:rsidRPr="00B016F0">
        <w:t>In terms of drug-allergy reaction, both anaphylaxis and shortness of breath are of most importance as these indicate serious and possibly life-threatening ADEs.  While the ‘Anaphylaxis and Other’ related warning is less likely to be overridden than the warning for anaphylaxis alone, the less severe reactions like shortness of breath and rash related categories were more likely to be overridden.  This pattern is to be expected with anaphylaxis begin treated with greater caution overall.  All anaphylaxis cases represented ~2% of the data-frame (n=43</w:t>
      </w:r>
      <w:r w:rsidR="00B96710">
        <w:t>,</w:t>
      </w:r>
      <w:r w:rsidRPr="00B016F0">
        <w:t xml:space="preserve">119), whilst all shortness of breath cases accounting for ~1.8% and the milder conditions of ‘Rash, Itching or Hives &amp; Other’ represented 13.4%.  By comparison, </w:t>
      </w:r>
      <w:r w:rsidRPr="00B016F0">
        <w:rPr>
          <w:color w:val="000000" w:themeColor="text1"/>
        </w:rPr>
        <w:t xml:space="preserve">Topaz et al carried out a study on 611,192 data entries and reported ‘Hives or rash’ as the most likely drug-allergy reaction, with anaphylaxis at 4.3% and shortness of breath at 1.3% of the total number of drug-allergy alerts, with the latter two reactions considered potentially life-threatening </w:t>
      </w:r>
      <w:r w:rsidRPr="00B016F0">
        <w:rPr>
          <w:color w:val="000000" w:themeColor="text1"/>
        </w:rPr>
        <w:fldChar w:fldCharType="begin"/>
      </w:r>
      <w:r w:rsidRPr="00B016F0">
        <w:rPr>
          <w:color w:val="000000" w:themeColor="text1"/>
        </w:rPr>
        <w:instrText xml:space="preserve"> ADDIN ZOTERO_ITEM CSL_CITATION {"citationID":"uO8w9ynz","properties":{"formattedCitation":"(Topaz et al., 2016)","plainCitation":"(Topaz et al., 2016)","noteIndex":0},"citationItems":[{"id":784,"uris":["http://zotero.org/users/7333361/items/RCTVBJIR"],"uri":["http://zotero.org/users/7333361/items/RCTVBJIR"],"itemData":{"id":784,"type":"article-journal","abstract":"Objective There have been growing concerns about the impact of drug allergy alerts on patient safety and provider alert fatigue. The authors aimed to explore the common drug allergy alerts over the last 10 years and the reasons why providers tend to override these alerts.\n            Design: Retrospective observational cross-sectional study (2004–2013).\n            Materials and Methods Drug allergy alert data (n = 611,192) were collected from two large academic hospitals in Boston, MA (USA).\n            Results Overall, the authors found an increase in the rate of drug allergy alert overrides, from 83.3% in 2004 to 87.6% in 2013 (P &amp;lt; .001). Alarmingly, alerts for immune mediated and life threatening reactions with definite allergen and prescribed medication matches were overridden 72.8% and 74.1% of the time, respectively. However, providers were less likely to override these alerts compared to possible (cross-sensitivity) or probable (allergen group) matches (P &amp;lt; .001). The most common drug allergy alerts were triggered by allergies to narcotics (48%) and other analgesics (6%), antibiotics (10%), and statins (2%). Only slightly more than one-third of the reactions (34.2%) were potentially immune mediated. Finally, more than half of the overrides reasons pointed to irrelevant alerts (i.e., patient has tolerated the medication before, 50.9%) and providers were significantly more likely to override repeated alerts (89.7%) rather than first time alerts (77.4%, P &amp;lt; .001).\n            Discussion and Conclusions These findings underline the urgent need for more efforts to provide more accurate and relevant drug allergy alerts to help reduce alert override rates and improve alert fatigue.","container-title":"Journal of the American Medical Informatics Association","DOI":"10.1093/jamia/ocv143","ISSN":"1067-5027, 1527-974X","issue":"3","language":"en","page":"601-608","source":"DOI.org (Crossref)","title":"Rising drug allergy alert overrides in electronic health records: an observational retrospective study of a decade of experience","title-short":"Rising drug allergy alert overrides in electronic health records","volume":"23","author":[{"family":"Topaz","given":"Maxim"},{"family":"Seger","given":"Diane L"},{"family":"Slight","given":"Sarah P"},{"family":"Goss","given":"Foster"},{"family":"Lai","given":"Kenneth"},{"family":"Wickner","given":"Paige G"},{"family":"Blumenthal","given":"Kimberly"},{"family":"Dhopeshwarkar","given":"Neil"},{"family":"Chang","given":"Frank"},{"family":"Bates","given":"David W"},{"family":"Zhou","given":"Li"}],"issued":{"date-parts":[["2016",5,1]]}}}],"schema":"https://github.com/citation-style-language/schema/raw/master/csl-citation.json"} </w:instrText>
      </w:r>
      <w:r w:rsidRPr="00B016F0">
        <w:rPr>
          <w:color w:val="000000" w:themeColor="text1"/>
        </w:rPr>
        <w:fldChar w:fldCharType="separate"/>
      </w:r>
      <w:r w:rsidRPr="00B016F0">
        <w:rPr>
          <w:noProof/>
          <w:color w:val="000000" w:themeColor="text1"/>
        </w:rPr>
        <w:t>(Topaz et al., 2016)</w:t>
      </w:r>
      <w:r w:rsidRPr="00B016F0">
        <w:rPr>
          <w:color w:val="000000" w:themeColor="text1"/>
        </w:rPr>
        <w:fldChar w:fldCharType="end"/>
      </w:r>
      <w:r w:rsidRPr="00B016F0">
        <w:rPr>
          <w:color w:val="000000" w:themeColor="text1"/>
        </w:rPr>
        <w:t>.  As</w:t>
      </w:r>
      <w:r w:rsidR="006C16F6">
        <w:rPr>
          <w:color w:val="000000" w:themeColor="text1"/>
        </w:rPr>
        <w:t xml:space="preserve"> in</w:t>
      </w:r>
      <w:r w:rsidRPr="00B016F0">
        <w:rPr>
          <w:color w:val="000000" w:themeColor="text1"/>
        </w:rPr>
        <w:t xml:space="preserve"> this study and </w:t>
      </w:r>
      <w:r w:rsidR="006C16F6">
        <w:rPr>
          <w:color w:val="000000" w:themeColor="text1"/>
        </w:rPr>
        <w:t xml:space="preserve">in </w:t>
      </w:r>
      <w:r w:rsidRPr="00B016F0">
        <w:rPr>
          <w:color w:val="000000" w:themeColor="text1"/>
        </w:rPr>
        <w:t xml:space="preserve">that of Topaz et al, the </w:t>
      </w:r>
      <w:r w:rsidR="006C16F6">
        <w:rPr>
          <w:color w:val="000000" w:themeColor="text1"/>
        </w:rPr>
        <w:t>most</w:t>
      </w:r>
      <w:r w:rsidRPr="00B016F0">
        <w:rPr>
          <w:color w:val="000000" w:themeColor="text1"/>
        </w:rPr>
        <w:t xml:space="preserve"> drug-allergen reactions were mild </w:t>
      </w:r>
      <w:r w:rsidR="006C16F6">
        <w:rPr>
          <w:color w:val="000000" w:themeColor="text1"/>
        </w:rPr>
        <w:t xml:space="preserve">which may be </w:t>
      </w:r>
      <w:r w:rsidRPr="00B016F0">
        <w:rPr>
          <w:color w:val="000000" w:themeColor="text1"/>
        </w:rPr>
        <w:t xml:space="preserve">a possible reason for </w:t>
      </w:r>
      <w:r w:rsidR="006C16F6">
        <w:rPr>
          <w:color w:val="000000" w:themeColor="text1"/>
        </w:rPr>
        <w:t xml:space="preserve">higher number of </w:t>
      </w:r>
      <w:r w:rsidRPr="00B016F0">
        <w:rPr>
          <w:color w:val="000000" w:themeColor="text1"/>
        </w:rPr>
        <w:t>prescriber overrides</w:t>
      </w:r>
      <w:r w:rsidR="006C16F6">
        <w:rPr>
          <w:color w:val="000000" w:themeColor="text1"/>
        </w:rPr>
        <w:t xml:space="preserve"> (n=32,520)</w:t>
      </w:r>
      <w:r w:rsidRPr="00B016F0">
        <w:rPr>
          <w:color w:val="000000" w:themeColor="text1"/>
        </w:rPr>
        <w:t xml:space="preserve">. </w:t>
      </w:r>
    </w:p>
    <w:p w14:paraId="2F1F5E78" w14:textId="77777777" w:rsidR="00166C38" w:rsidRPr="00B016F0" w:rsidRDefault="00166C38" w:rsidP="003B3E95">
      <w:pPr>
        <w:suppressAutoHyphens/>
        <w:autoSpaceDE w:val="0"/>
        <w:jc w:val="both"/>
      </w:pPr>
    </w:p>
    <w:p w14:paraId="6177E40E" w14:textId="083027D2" w:rsidR="00166C38" w:rsidRPr="00B016F0" w:rsidRDefault="00166C38" w:rsidP="003B3E95">
      <w:pPr>
        <w:suppressAutoHyphens/>
        <w:autoSpaceDE w:val="0"/>
        <w:jc w:val="both"/>
        <w:rPr>
          <w:color w:val="000000" w:themeColor="text1"/>
        </w:rPr>
      </w:pPr>
      <w:r w:rsidRPr="00D15CCC">
        <w:t>Cross-sensitive class matches were more likely to be overridden than either drug class (</w:t>
      </w:r>
      <w:proofErr w:type="spellStart"/>
      <w:r w:rsidRPr="00D15CCC">
        <w:t>adjOR</w:t>
      </w:r>
      <w:proofErr w:type="spellEnd"/>
      <w:r w:rsidRPr="00D15CCC">
        <w:t xml:space="preserve"> 0.50 [0.35-0.72], p&lt;0.001) or ingredient matches (</w:t>
      </w:r>
      <w:proofErr w:type="spellStart"/>
      <w:r w:rsidRPr="00D15CCC">
        <w:t>adjOR</w:t>
      </w:r>
      <w:proofErr w:type="spellEnd"/>
      <w:r w:rsidRPr="00D15CCC">
        <w:t xml:space="preserve"> 0.26 [0.18-0.37], p&lt;0.001)</w:t>
      </w:r>
      <w:r w:rsidR="008D2AE9" w:rsidRPr="00D15CCC">
        <w:t xml:space="preserve">.  </w:t>
      </w:r>
      <w:r w:rsidRPr="00D15CCC">
        <w:t>In this study, cross</w:t>
      </w:r>
      <w:r w:rsidRPr="00B016F0">
        <w:t>-sensitive class matches were 40.74%, drug class matches were 41.88% and ingredient matches accounted for 17.37% of the data-frame (n=43</w:t>
      </w:r>
      <w:r w:rsidR="00B96710">
        <w:t>,</w:t>
      </w:r>
      <w:r w:rsidRPr="00B016F0">
        <w:t xml:space="preserve">119).  Overrides accounted for 79.88% of cross-sensitive class matches, 76.98% of drug class matches and 61.2% of ingredient matches.  As a comparison, </w:t>
      </w:r>
      <w:proofErr w:type="spellStart"/>
      <w:r w:rsidRPr="00B016F0">
        <w:rPr>
          <w:color w:val="000000" w:themeColor="text1"/>
        </w:rPr>
        <w:t>Nanji</w:t>
      </w:r>
      <w:proofErr w:type="spellEnd"/>
      <w:r w:rsidRPr="00B016F0">
        <w:rPr>
          <w:color w:val="000000" w:themeColor="text1"/>
        </w:rPr>
        <w:t xml:space="preserve"> et al reported that of the </w:t>
      </w:r>
      <w:r w:rsidRPr="00B016F0">
        <w:t>157,483 records explored, ~52% (n=82</w:t>
      </w:r>
      <w:r w:rsidR="00B96710">
        <w:t>,</w:t>
      </w:r>
      <w:r w:rsidRPr="00B016F0">
        <w:t xml:space="preserve">889) were overrides and found that of those alerts; ~24% of </w:t>
      </w:r>
      <w:r w:rsidRPr="00B016F0">
        <w:rPr>
          <w:color w:val="000000" w:themeColor="text1"/>
        </w:rPr>
        <w:t>drug-class (Cross-</w:t>
      </w:r>
      <w:r w:rsidRPr="00B016F0">
        <w:rPr>
          <w:color w:val="000000" w:themeColor="text1"/>
        </w:rPr>
        <w:lastRenderedPageBreak/>
        <w:t xml:space="preserve">sensitive class) matches were overrides, ~60% of drug-drug (ingredient) matches were overrides and ~70% of class-class matches were overrides while patient allergies of ~77% were overrides </w:t>
      </w:r>
      <w:r w:rsidRPr="00B016F0">
        <w:rPr>
          <w:color w:val="000000" w:themeColor="text1"/>
        </w:rPr>
        <w:fldChar w:fldCharType="begin"/>
      </w:r>
      <w:r w:rsidRPr="00B016F0">
        <w:rPr>
          <w:color w:val="000000" w:themeColor="text1"/>
        </w:rPr>
        <w:instrText xml:space="preserve"> ADDIN ZOTERO_ITEM CSL_CITATION {"citationID":"zssOdNIe","properties":{"formattedCitation":"(Nanji et al., 2014)","plainCitation":"(Nanji et al., 2014)","noteIndex":0},"citationItems":[{"id":910,"uris":["http://zotero.org/users/7333361/items/QNXWMLIC"],"uri":["http://zotero.org/users/7333361/items/QNXWMLIC"],"itemData":{"id":910,"type":"article-journal","abstract":"Background\nElectronic prescribing is increasingly used, in part because of government incentives for its use. Many of its benefits come from clinical decision support (CDS), but often too many alerts are displayed, resulting in alert fatigue.\n\nObjective\nTo characterize the override rates for medication-related CDS alerts in the outpatient setting, the reasons cited for overrides at the time of prescribing, and the appropriateness of overrides.\n\nMethods\nWe measured CDS alert override rates and the coded reasons for overrides cited by providers at the time of prescribing. Our primary outcome was the rate of CDS alert overrides; our secondary outcomes were the rate of overrides by alert type, reasons cited for overrides at the time of prescribing, and override appropriateness for a subset of 600 alert overrides. Through detailed chart reviews of alert override cases, and selective literature review, we developed appropriateness criteria for each alert type, which were modified iteratively as necessary until consensus was reached on all criteria.\n\nResults\nWe reviewed 157 483 CDS alerts (7.9% alert rate) on 2 004 069 medication orders during the study period. 82 889 (52.6%) of alerts were overridden. The most common alerts were duplicate drug (33.1%), patient allergy (16.8%), and drug–drug interactions (15.8%). The most likely alerts to be overridden were formulary substitutions (85.0%), age-based recommendations (79.0%), renal recommendations (78.0%), and patient allergies (77.4%). An average of 53% of overrides were classified as appropriate, and rates of appropriateness varied by alert type (p&lt;0.0001) from 12% for renal recommendations to 92% for patient allergies.\n\nDiscussion\nAbout half of CDS alerts were overridden by providers and about half of the overrides were classified as appropriate, but the likelihood of overriding an alert varied widely by alert type. Refinement of these alerts has the potential to improve the relevance of alerts and reduce alert fatigue.","container-title":"Journal of the American Medical Informatics Association : JAMIA","DOI":"10.1136/amiajnl-2013-001813","ISSN":"1067-5027","issue":"3","journalAbbreviation":"J Am Med Inform Assoc","note":"PMID: 24166725\nPMCID: PMC3994856","page":"487-491","source":"PubMed Central","title":"Overrides of medication-related clinical decision support alerts in outpatients","volume":"21","author":[{"family":"Nanji","given":"Karen C"},{"family":"Slight","given":"Sarah P"},{"family":"Seger","given":"Diane L"},{"family":"Cho","given":"Insook"},{"family":"Fiskio","given":"Julie M"},{"family":"Redden","given":"Lisa M"},{"family":"Volk","given":"Lynn A"},{"family":"Bates","given":"David W"}],"issued":{"date-parts":[["2014",5]]}}}],"schema":"https://github.com/citation-style-language/schema/raw/master/csl-citation.json"} </w:instrText>
      </w:r>
      <w:r w:rsidRPr="00B016F0">
        <w:rPr>
          <w:color w:val="000000" w:themeColor="text1"/>
        </w:rPr>
        <w:fldChar w:fldCharType="separate"/>
      </w:r>
      <w:r w:rsidRPr="00B016F0">
        <w:rPr>
          <w:noProof/>
          <w:color w:val="000000" w:themeColor="text1"/>
        </w:rPr>
        <w:t>(Nanji et al., 2014)</w:t>
      </w:r>
      <w:r w:rsidRPr="00B016F0">
        <w:rPr>
          <w:color w:val="000000" w:themeColor="text1"/>
        </w:rPr>
        <w:fldChar w:fldCharType="end"/>
      </w:r>
      <w:r w:rsidRPr="00B016F0">
        <w:rPr>
          <w:color w:val="000000" w:themeColor="text1"/>
        </w:rPr>
        <w:t xml:space="preserve">.  </w:t>
      </w:r>
    </w:p>
    <w:p w14:paraId="72CBC231" w14:textId="77777777" w:rsidR="00166C38" w:rsidRPr="00B016F0" w:rsidRDefault="00166C38" w:rsidP="003B3E95">
      <w:pPr>
        <w:suppressAutoHyphens/>
        <w:autoSpaceDE w:val="0"/>
        <w:jc w:val="both"/>
      </w:pPr>
    </w:p>
    <w:p w14:paraId="0DE5B3F6" w14:textId="41A7D07F" w:rsidR="00166C38" w:rsidRPr="00B016F0" w:rsidRDefault="00166C38" w:rsidP="003B3E95">
      <w:pPr>
        <w:suppressAutoHyphens/>
        <w:autoSpaceDE w:val="0"/>
        <w:jc w:val="both"/>
      </w:pPr>
      <w:r w:rsidRPr="00B016F0">
        <w:t xml:space="preserve">Both importance levels: ‘high’ and ‘very high’ are of comparable likelihood of occurrence reflecting patients’ drug allergy reactions.  </w:t>
      </w:r>
      <w:r w:rsidR="00C13D2D">
        <w:t>I</w:t>
      </w:r>
      <w:r w:rsidRPr="00B016F0">
        <w:t xml:space="preserve">n absolute terms, high overrides occurred </w:t>
      </w:r>
      <w:r w:rsidR="00C13D2D">
        <w:t xml:space="preserve">a total number of </w:t>
      </w:r>
      <w:r w:rsidRPr="00B016F0">
        <w:t>13616 times and very high 18269 times.  The classification of warnings as high or very high were not correlated with drug-allergy reaction types (for e.g., anaphylaxis).  This indicates subjective judgement made by individual prescribers, possible based on the patients’ health condition.</w:t>
      </w:r>
    </w:p>
    <w:p w14:paraId="4035960C" w14:textId="77777777" w:rsidR="00166C38" w:rsidRPr="00B016F0" w:rsidRDefault="00166C38" w:rsidP="003B3E95">
      <w:pPr>
        <w:suppressAutoHyphens/>
        <w:autoSpaceDE w:val="0"/>
        <w:jc w:val="both"/>
      </w:pPr>
    </w:p>
    <w:p w14:paraId="62CA0E3E" w14:textId="376BC232" w:rsidR="00166C38" w:rsidRPr="00B016F0" w:rsidRDefault="00166C38" w:rsidP="003B3E95">
      <w:pPr>
        <w:suppressAutoHyphens/>
        <w:autoSpaceDE w:val="0"/>
        <w:jc w:val="both"/>
      </w:pPr>
      <w:r w:rsidRPr="00B016F0">
        <w:t xml:space="preserve">Although allergy related overrides were more numerous, the adjusted odds ratios for the ‘Drug Allergy Contra-indication Group’ category indicated that potential allergic response warning overrides were less likely than ‘Adverse Reactions/Drug Intolerances’ reactions which is to be expected, as allergic response can potentially lead to more severe outcomes such as anaphylaxis </w:t>
      </w:r>
      <w:r w:rsidRPr="00B016F0">
        <w:fldChar w:fldCharType="begin"/>
      </w:r>
      <w:r w:rsidR="00602CD8">
        <w:instrText xml:space="preserve"> ADDIN ZOTERO_ITEM CSL_CITATION {"citationID":"OTxqXgyo","properties":{"formattedCitation":"(NICE, 2014c)","plainCitation":"(NICE, 2014c)","noteIndex":0},"citationItems":[{"id":914,"uris":["http://zotero.org/users/7333361/items/32NZC4W8"],"uri":["http://zotero.org/users/7333361/items/32NZC4W8"],"itemData":{"id":914,"type":"webpage","abstract":"Drug allergy: diagnosis and\nmanagement","container-title":"Drug allergy","language":"en","title":"NICE: Drug allergy","URL":"https://www.nice.org.uk/guidance/cg183/resources/drug-allergy-diagnosis-and-management-pdf-35109811022821","author":[{"family":"NICE","given":""}],"issued":{"literal":"2014c"}}}],"schema":"https://github.com/citation-style-language/schema/raw/master/csl-citation.json"} </w:instrText>
      </w:r>
      <w:r w:rsidRPr="00B016F0">
        <w:fldChar w:fldCharType="separate"/>
      </w:r>
      <w:r w:rsidR="00602CD8">
        <w:t>(NICE, 2014c)</w:t>
      </w:r>
      <w:r w:rsidRPr="00B016F0">
        <w:fldChar w:fldCharType="end"/>
      </w:r>
      <w:r w:rsidRPr="00B016F0">
        <w:fldChar w:fldCharType="begin"/>
      </w:r>
      <w:r w:rsidRPr="00B016F0">
        <w:instrText xml:space="preserve"> ADDIN ZOTERO_ITEM CSL_CITATION {"citationID":"w9AqYdkY","properties":{"formattedCitation":"(\\uc0\\u8220{}Anaphylaxis Campaign,\\uc0\\u8221{} 2020)","plainCitation":"(“Anaphylaxis Campaign,” 2020)","noteIndex":0},"citationItems":[{"id":892,"uris":["http://zotero.org/users/7333361/items/R94SANNC"],"uri":["http://zotero.org/users/7333361/items/R94SANNC"],"itemData":{"id":892,"type":"post-weblog","abstract":"Latest figures reveal that hospital admissions for anaphylactic shock in adults aged 19 and over have increased 27% since last year and risen dramatically over the last seven years.","container-title":"Anaphylaxis Campaign","language":"en-GB","title":"Anaphylaxis Campaign","URL":"https://www.anaphylaxis.org.uk/2020/09/23/latest-nhs-digital-figures-see-rise-in-adult-allergy-hospital-admission/","accessed":{"date-parts":[["2021",8,28]]},"issued":{"date-parts":[["2020",9,23]]}}}],"schema":"https://github.com/citation-style-language/schema/raw/master/csl-citation.json"} </w:instrText>
      </w:r>
      <w:r w:rsidRPr="00B016F0">
        <w:fldChar w:fldCharType="separate"/>
      </w:r>
      <w:r w:rsidRPr="00B016F0">
        <w:t>(“Anaphylaxis Campaign,” 2020)</w:t>
      </w:r>
      <w:r w:rsidRPr="00B016F0">
        <w:fldChar w:fldCharType="end"/>
      </w:r>
      <w:r w:rsidRPr="00B016F0">
        <w:t>. Generally, it can be observed that prescriptions likely to cause adverse reactions or intolerances were more likely to be overridden and mostly by registrars and pharmacists.</w:t>
      </w:r>
    </w:p>
    <w:p w14:paraId="7C915017" w14:textId="5596D20A" w:rsidR="00166C38" w:rsidRDefault="00166C38" w:rsidP="003B3E95">
      <w:pPr>
        <w:suppressAutoHyphens/>
        <w:autoSpaceDE w:val="0"/>
        <w:jc w:val="both"/>
      </w:pPr>
    </w:p>
    <w:p w14:paraId="1604BA41" w14:textId="4F4BC6DA" w:rsidR="00A82E5A" w:rsidRDefault="00A82E5A" w:rsidP="003B3E95">
      <w:pPr>
        <w:suppressAutoHyphens/>
        <w:autoSpaceDE w:val="0"/>
        <w:jc w:val="both"/>
      </w:pPr>
      <w:r>
        <w:t>By way of comparison, an investigatio</w:t>
      </w:r>
      <w:r w:rsidR="003244BE">
        <w:t xml:space="preserve">n at an </w:t>
      </w:r>
      <w:r w:rsidR="003244BE" w:rsidRPr="003244BE">
        <w:t>affiliate</w:t>
      </w:r>
      <w:r w:rsidR="003244BE">
        <w:t xml:space="preserve"> </w:t>
      </w:r>
      <w:r w:rsidR="003244BE" w:rsidRPr="003244BE">
        <w:t>Harvard Medical School</w:t>
      </w:r>
      <w:r w:rsidR="003244BE">
        <w:t xml:space="preserve"> in Boston, </w:t>
      </w:r>
      <w:r>
        <w:t xml:space="preserve">USA by Slight et al on 158,023 drug-allergy events split into two contextual cohorts; 131,615 inpatients and 26,408 outpatients was found to consist of 83% overrides </w:t>
      </w:r>
      <w:r>
        <w:fldChar w:fldCharType="begin"/>
      </w:r>
      <w:r>
        <w:instrText xml:space="preserve"> ADDIN ZOTERO_ITEM CSL_CITATION {"citationID":"wYWQjayA","properties":{"formattedCitation":"(Slight et al., 2017)","plainCitation":"(Slight et al., 2017)","noteIndex":0},"citationItems":[{"id":897,"uris":["http://zotero.org/users/7333361/items/BI5ZCLEQ"],"uri":["http://zotero.org/users/7333361/items/BI5ZCLEQ"],"itemData":{"id":897,"type":"article-journal","abstract":"Objectives To evaluate how often and why providers overrode drug allergy alerts in both the inpatient and outpatient settings. Design A cross-sectional observational study of drug allergy alerts generated over a 3-year period between 1 January 2009 and 31 December 2011. Setting A 793-bed tertiary care teaching affiliate of Harvard Medical School and 36 primary care practices. Participants Drug allergy alerts were displayed for a total of 29 420 patients across both settings. Main outcome measures Proportion of drug allergy alerts displayed and overridden, proportion of appropriate overrides, proportion of overrides in each medication class, different reasons for overriding and types of reactions overridden.\nResults A total of 158 023 drug allergy alerts were displayed, 131 615 (83%) in the inpatient setting and 26 408 (17%) in the outpatient setting; 128 157 (81%) of which were overridden. A random sample of inpatient (n=200, 0.19%) and outpatient (n=50, 0.25%) alert overrides were screened for appropriateness, with &gt;96% considered appropriate. Alerts for some drug classes, such as ‘non-antibiotic sulfonamides’, were overridden for &gt;81% of prescriptions in both settings. The most common override reason was patient has taken previously without allergic reaction. In the inpatient setting alone, 70.9% of alerts that warned against the risk of anaphylaxis were overridden.\nConclusions The information contained in patients’ drug allergy lists needs to be regularly updated. Most of the drug allergy alerts were","container-title":"BMJ Quality &amp; Safety","DOI":"10.1136/bmjqs-2015-004851","ISSN":"2044-5415, 2044-5423","issue":"3","journalAbbreviation":"BMJ Qual Saf","language":"en","page":"217-225","source":"DOI.org (Crossref)","title":"A cross-sectional observational study of high override rates of drug allergy alerts in inpatient and outpatient settings, and opportunities for improvement","volume":"26","author":[{"family":"Slight","given":"Sarah Patricia"},{"family":"Beeler","given":"Patrick E"},{"family":"Seger","given":"Diane L"},{"family":"Amato","given":"Mary G"},{"family":"Her","given":"Qoua L"},{"family":"Swerdloff","given":"Michael"},{"family":"Dalleur","given":"Olivia"},{"family":"Nanji","given":"Karen C"},{"family":"Cho","given":"InSook"},{"family":"Maniam","given":"Nivethietha"},{"family":"Eguale","given":"Tewodros"},{"family":"Fiskio","given":"Julie M"},{"family":"Dykes","given":"Patricia C"},{"family":"Bates","given":"David W"}],"issued":{"date-parts":[["2017",3]]}}}],"schema":"https://github.com/citation-style-language/schema/raw/master/csl-citation.json"} </w:instrText>
      </w:r>
      <w:r>
        <w:fldChar w:fldCharType="separate"/>
      </w:r>
      <w:r>
        <w:rPr>
          <w:noProof/>
        </w:rPr>
        <w:t>(Slight et al., 2017)</w:t>
      </w:r>
      <w:r>
        <w:fldChar w:fldCharType="end"/>
      </w:r>
      <w:r>
        <w:t xml:space="preserve">.  Slight et al reported that patients from both contexts who had previously taken a particular drug were most associated with overrides </w:t>
      </w:r>
      <w:r>
        <w:fldChar w:fldCharType="begin"/>
      </w:r>
      <w:r>
        <w:instrText xml:space="preserve"> ADDIN ZOTERO_ITEM CSL_CITATION {"citationID":"Pk07iF20","properties":{"formattedCitation":"(Slight et al., 2017)","plainCitation":"(Slight et al., 2017)","noteIndex":0},"citationItems":[{"id":897,"uris":["http://zotero.org/users/7333361/items/BI5ZCLEQ"],"uri":["http://zotero.org/users/7333361/items/BI5ZCLEQ"],"itemData":{"id":897,"type":"article-journal","abstract":"Objectives To evaluate how often and why providers overrode drug allergy alerts in both the inpatient and outpatient settings. Design A cross-sectional observational study of drug allergy alerts generated over a 3-year period between 1 January 2009 and 31 December 2011. Setting A 793-bed tertiary care teaching affiliate of Harvard Medical School and 36 primary care practices. Participants Drug allergy alerts were displayed for a total of 29 420 patients across both settings. Main outcome measures Proportion of drug allergy alerts displayed and overridden, proportion of appropriate overrides, proportion of overrides in each medication class, different reasons for overriding and types of reactions overridden.\nResults A total of 158 023 drug allergy alerts were displayed, 131 615 (83%) in the inpatient setting and 26 408 (17%) in the outpatient setting; 128 157 (81%) of which were overridden. A random sample of inpatient (n=200, 0.19%) and outpatient (n=50, 0.25%) alert overrides were screened for appropriateness, with &gt;96% considered appropriate. Alerts for some drug classes, such as ‘non-antibiotic sulfonamides’, were overridden for &gt;81% of prescriptions in both settings. The most common override reason was patient has taken previously without allergic reaction. In the inpatient setting alone, 70.9% of alerts that warned against the risk of anaphylaxis were overridden.\nConclusions The information contained in patients’ drug allergy lists needs to be regularly updated. Most of the drug allergy alerts were","container-title":"BMJ Quality &amp; Safety","DOI":"10.1136/bmjqs-2015-004851","ISSN":"2044-5415, 2044-5423","issue":"3","journalAbbreviation":"BMJ Qual Saf","language":"en","page":"217-225","source":"DOI.org (Crossref)","title":"A cross-sectional observational study of high override rates of drug allergy alerts in inpatient and outpatient settings, and opportunities for improvement","volume":"26","author":[{"family":"Slight","given":"Sarah Patricia"},{"family":"Beeler","given":"Patrick E"},{"family":"Seger","given":"Diane L"},{"family":"Amato","given":"Mary G"},{"family":"Her","given":"Qoua L"},{"family":"Swerdloff","given":"Michael"},{"family":"Dalleur","given":"Olivia"},{"family":"Nanji","given":"Karen C"},{"family":"Cho","given":"InSook"},{"family":"Maniam","given":"Nivethietha"},{"family":"Eguale","given":"Tewodros"},{"family":"Fiskio","given":"Julie M"},{"family":"Dykes","given":"Patricia C"},{"family":"Bates","given":"David W"}],"issued":{"date-parts":[["2017",3]]}}}],"schema":"https://github.com/citation-style-language/schema/raw/master/csl-citation.json"} </w:instrText>
      </w:r>
      <w:r>
        <w:fldChar w:fldCharType="separate"/>
      </w:r>
      <w:r>
        <w:rPr>
          <w:noProof/>
        </w:rPr>
        <w:t>(Slight et al., 2017)</w:t>
      </w:r>
      <w:r>
        <w:fldChar w:fldCharType="end"/>
      </w:r>
      <w:r>
        <w:t xml:space="preserve">.  This may be possibly due to the prescriber consulting with the patient on their medical history prior to prescribing and not relying solely on details present on the EHR database </w:t>
      </w:r>
      <w:r>
        <w:fldChar w:fldCharType="begin"/>
      </w:r>
      <w:r>
        <w:instrText xml:space="preserve"> ADDIN ZOTERO_ITEM CSL_CITATION {"citationID":"XcYHx3nX","properties":{"formattedCitation":"(Frew, 2011)","plainCitation":"(Frew, 2011)","noteIndex":0},"citationItems":[{"id":854,"uris":["http://zotero.org/users/7333361/items/M3XNHQE8"],"uri":["http://zotero.org/users/7333361/items/M3XNHQE8"],"itemData":{"id":854,"type":"article-journal","abstract":"Adverse reactions to medication are common. Some are predictable side-effects of the drug, others involve individual sensitivity to the drug. Allergic reactions are an important subset of these, but other specific sensitivities are caused by variations in the metabolism or mode of action of the drug. Patients who have experienced adverse reactions to medication will often refer to themselves as being allergic to the drug, regardless of the actual mechanism that caused the reaction. Consequently, anyone taking a history of ‘drug allergy’ needs to keep an open mind about the mechanism that may have been involved. Fortunately, most idiosyncratic reactions are minor, but some are severe, or even life-threatening. In most situations, there are satisfactory alternatives for the drug in question, but sometimes it is necessary to investigate and get an accurate diagnosis. The over-riding priority is to distinguish anaphylactic, potentially life-threatening reactions from other types of drug reaction, which are generally more protracted, less dangerous and usually managed by simple avoidance. While all doctors need to understand the underlying principles, drug challenges should only be undertaken by clinicians experienced in this area.","container-title":"British Journal of Clinical Pharmacology","DOI":"10.1111/j.1365-2125.2011.03933.x","ISSN":"0306-5251","issue":"5","journalAbbreviation":"Br J Clin Pharmacol","note":"PMID: 21306416\nPMCID: PMC3093070","page":"642-646","source":"PubMed Central","title":"General principles of investigating and managing drug allergy","volume":"71","author":[{"family":"Frew","given":"Anthony"}],"issued":{"date-parts":[["2011",5]]}}}],"schema":"https://github.com/citation-style-language/schema/raw/master/csl-citation.json"} </w:instrText>
      </w:r>
      <w:r>
        <w:fldChar w:fldCharType="separate"/>
      </w:r>
      <w:r>
        <w:rPr>
          <w:noProof/>
        </w:rPr>
        <w:t>(Frew, 2011)</w:t>
      </w:r>
      <w:r>
        <w:fldChar w:fldCharType="end"/>
      </w:r>
      <w:r>
        <w:fldChar w:fldCharType="begin"/>
      </w:r>
      <w:r>
        <w:instrText xml:space="preserve"> ADDIN ZOTERO_ITEM CSL_CITATION {"citationID":"8oufrgkr","properties":{"formattedCitation":"(Weingart et al., 2003)","plainCitation":"(Weingart et al., 2003)","noteIndex":0},"citationItems":[{"id":923,"uris":["http://zotero.org/users/7333361/items/MZKHQAFD"],"uri":["http://zotero.org/users/7333361/items/MZKHQAFD"],"itemData":{"id":923,"type":"article-journal","abstract":"Physicians decisions to override computerised drug alerts in primary care","container-title":"Archives of Internal Medicine","DOI":"10.1001/archinte.163.21.2625","ISSN":"0003-9926","issue":"21","journalAbbreviation":"Arch Intern Med","language":"en","page":"2625","source":"DOI.org (Crossref)","title":"Physicians' Decisions to Override Computerized Drug Alerts in Primary Care","volume":"163","author":[{"family":"Weingart","given":"Saul N."},{"family":"Toth","given":"Maria"},{"family":"Sands","given":"Daniel Z."},{"family":"Aronson","given":"Mark D."},{"family":"Davis","given":"Roger B."},{"family":"Phillips","given":"Russell S."}],"issued":{"date-parts":[["2003",11,24]]}}}],"schema":"https://github.com/citation-style-language/schema/raw/master/csl-citation.json"} </w:instrText>
      </w:r>
      <w:r>
        <w:fldChar w:fldCharType="separate"/>
      </w:r>
      <w:r>
        <w:rPr>
          <w:noProof/>
        </w:rPr>
        <w:t>(Weingart et al., 2003)</w:t>
      </w:r>
      <w:r>
        <w:fldChar w:fldCharType="end"/>
      </w:r>
      <w:r>
        <w:t xml:space="preserve">.  Slight et al also found that for inpatients &gt;70% of overrides were for anaphylaxis alert warnings, while this was the case for 56% of outpatients </w:t>
      </w:r>
      <w:r>
        <w:fldChar w:fldCharType="begin"/>
      </w:r>
      <w:r>
        <w:instrText xml:space="preserve"> ADDIN ZOTERO_ITEM CSL_CITATION {"citationID":"pgqYBWzm","properties":{"formattedCitation":"(Slight et al., 2017)","plainCitation":"(Slight et al., 2017)","noteIndex":0},"citationItems":[{"id":897,"uris":["http://zotero.org/users/7333361/items/BI5ZCLEQ"],"uri":["http://zotero.org/users/7333361/items/BI5ZCLEQ"],"itemData":{"id":897,"type":"article-journal","abstract":"Objectives To evaluate how often and why providers overrode drug allergy alerts in both the inpatient and outpatient settings. Design A cross-sectional observational study of drug allergy alerts generated over a 3-year period between 1 January 2009 and 31 December 2011. Setting A 793-bed tertiary care teaching affiliate of Harvard Medical School and 36 primary care practices. Participants Drug allergy alerts were displayed for a total of 29 420 patients across both settings. Main outcome measures Proportion of drug allergy alerts displayed and overridden, proportion of appropriate overrides, proportion of overrides in each medication class, different reasons for overriding and types of reactions overridden.\nResults A total of 158 023 drug allergy alerts were displayed, 131 615 (83%) in the inpatient setting and 26 408 (17%) in the outpatient setting; 128 157 (81%) of which were overridden. A random sample of inpatient (n=200, 0.19%) and outpatient (n=50, 0.25%) alert overrides were screened for appropriateness, with &gt;96% considered appropriate. Alerts for some drug classes, such as ‘non-antibiotic sulfonamides’, were overridden for &gt;81% of prescriptions in both settings. The most common override reason was patient has taken previously without allergic reaction. In the inpatient setting alone, 70.9% of alerts that warned against the risk of anaphylaxis were overridden.\nConclusions The information contained in patients’ drug allergy lists needs to be regularly updated. Most of the drug allergy alerts were","container-title":"BMJ Quality &amp; Safety","DOI":"10.1136/bmjqs-2015-004851","ISSN":"2044-5415, 2044-5423","issue":"3","journalAbbreviation":"BMJ Qual Saf","language":"en","page":"217-225","source":"DOI.org (Crossref)","title":"A cross-sectional observational study of high override rates of drug allergy alerts in inpatient and outpatient settings, and opportunities for improvement","volume":"26","author":[{"family":"Slight","given":"Sarah Patricia"},{"family":"Beeler","given":"Patrick E"},{"family":"Seger","given":"Diane L"},{"family":"Amato","given":"Mary G"},{"family":"Her","given":"Qoua L"},{"family":"Swerdloff","given":"Michael"},{"family":"Dalleur","given":"Olivia"},{"family":"Nanji","given":"Karen C"},{"family":"Cho","given":"InSook"},{"family":"Maniam","given":"Nivethietha"},{"family":"Eguale","given":"Tewodros"},{"family":"Fiskio","given":"Julie M"},{"family":"Dykes","given":"Patricia C"},{"family":"Bates","given":"David W"}],"issued":{"date-parts":[["2017",3]]}}}],"schema":"https://github.com/citation-style-language/schema/raw/master/csl-citation.json"} </w:instrText>
      </w:r>
      <w:r>
        <w:fldChar w:fldCharType="separate"/>
      </w:r>
      <w:r>
        <w:rPr>
          <w:noProof/>
        </w:rPr>
        <w:t>(Slight et al., 2017)</w:t>
      </w:r>
      <w:r>
        <w:fldChar w:fldCharType="end"/>
      </w:r>
      <w:r>
        <w:t>.  One could hypothesis that this could be more likely than for outpatients as inpatients are in a clinical setting and thus under closer clinical observation; therefore, overrides are more likely as the benefits of a drug may outweigh the potential risks and any potential adverse events can be flagged and managed early in those circumstances.</w:t>
      </w:r>
    </w:p>
    <w:p w14:paraId="09CB415A" w14:textId="77777777" w:rsidR="00A82E5A" w:rsidRPr="00B016F0" w:rsidRDefault="00A82E5A" w:rsidP="003B3E95">
      <w:pPr>
        <w:suppressAutoHyphens/>
        <w:autoSpaceDE w:val="0"/>
        <w:jc w:val="both"/>
      </w:pPr>
    </w:p>
    <w:p w14:paraId="11ED720F" w14:textId="6A200AB2" w:rsidR="00B617FE" w:rsidRDefault="00D15CCC" w:rsidP="003B3E95">
      <w:pPr>
        <w:suppressAutoHyphens/>
        <w:autoSpaceDE w:val="0"/>
        <w:jc w:val="both"/>
      </w:pPr>
      <w:r w:rsidRPr="00A82E5A">
        <w:t xml:space="preserve">In Table 3, of the override reasons in </w:t>
      </w:r>
      <w:r w:rsidR="00166C38" w:rsidRPr="00A82E5A">
        <w:t>give</w:t>
      </w:r>
      <w:r w:rsidRPr="00A82E5A">
        <w:t xml:space="preserve">n </w:t>
      </w:r>
      <w:r w:rsidR="00166C38" w:rsidRPr="00A82E5A">
        <w:t xml:space="preserve">for overriding </w:t>
      </w:r>
      <w:r w:rsidRPr="00A82E5A">
        <w:t xml:space="preserve">(61.29% of cases), </w:t>
      </w:r>
      <w:r w:rsidR="00166C38" w:rsidRPr="00A82E5A">
        <w:t>the suggested prescription</w:t>
      </w:r>
      <w:r w:rsidRPr="00A82E5A">
        <w:t xml:space="preserve"> was </w:t>
      </w:r>
      <w:r w:rsidR="00166C38" w:rsidRPr="00A82E5A">
        <w:t>considered inappropriate by the prescribers</w:t>
      </w:r>
      <w:r w:rsidRPr="00A82E5A">
        <w:t xml:space="preserve"> for 21.21% of the alerts</w:t>
      </w:r>
      <w:r w:rsidR="00166C38" w:rsidRPr="00A82E5A">
        <w:t>.  More specifically, two of the reasons, ‘Does not apply to patient’ and ‘inaccurate warning’ strongly suggest that the related warnings were unsuitable for those patients.  It may happen in many cases that prescribers view written paper records and/or speak to the patient before entering prescribing details</w:t>
      </w:r>
      <w:r w:rsidR="00166C38" w:rsidRPr="00B016F0">
        <w:t xml:space="preserve"> on to the EHR and so may override warnings with a level of confidence.  This may explain a portion of the 23.24% of override reasons which were recorded as ‘Benefit outweighs risk’.  Override reasons may also relate to the patients’ health status and the negative effects of a prescription being </w:t>
      </w:r>
      <w:r w:rsidR="00C73936">
        <w:t xml:space="preserve">considered </w:t>
      </w:r>
      <w:r w:rsidR="00166C38" w:rsidRPr="00B016F0">
        <w:t>less severe than the symptoms of the medical condition they are prescribed to combat. In 4.56% of cases, the override reason included a note signposting to a ‘see comments’ section, which suggests more detailed explanation for these overrides is available on the EHR system.</w:t>
      </w:r>
      <w:r w:rsidR="00A82E5A">
        <w:t xml:space="preserve">  </w:t>
      </w:r>
      <w:r w:rsidR="00166C38" w:rsidRPr="00B016F0">
        <w:t xml:space="preserve">However, these were not available for analysis.  </w:t>
      </w:r>
    </w:p>
    <w:p w14:paraId="551AF962" w14:textId="1842B9CC" w:rsidR="00BA6590" w:rsidRDefault="00BA6590" w:rsidP="003B3E95">
      <w:pPr>
        <w:suppressAutoHyphens/>
        <w:autoSpaceDE w:val="0"/>
        <w:jc w:val="both"/>
      </w:pPr>
    </w:p>
    <w:p w14:paraId="52DE854D" w14:textId="77777777" w:rsidR="001165A1" w:rsidRDefault="001165A1" w:rsidP="003B3E95">
      <w:pPr>
        <w:suppressAutoHyphens/>
        <w:autoSpaceDE w:val="0"/>
        <w:jc w:val="both"/>
      </w:pPr>
    </w:p>
    <w:p w14:paraId="27FD0E67" w14:textId="5D22AA7D" w:rsidR="00AA4356" w:rsidRPr="00C4500A" w:rsidRDefault="002657F8" w:rsidP="003B3E95">
      <w:pPr>
        <w:pStyle w:val="Heading2"/>
        <w:jc w:val="both"/>
        <w:rPr>
          <w:rFonts w:ascii="Times New Roman" w:hAnsi="Times New Roman"/>
          <w:i w:val="0"/>
          <w:iCs w:val="0"/>
          <w:sz w:val="24"/>
          <w:szCs w:val="24"/>
        </w:rPr>
      </w:pPr>
      <w:bookmarkStart w:id="28" w:name="_Toc81320316"/>
      <w:r w:rsidRPr="00C4500A">
        <w:rPr>
          <w:rFonts w:ascii="Times New Roman" w:hAnsi="Times New Roman"/>
          <w:i w:val="0"/>
          <w:iCs w:val="0"/>
          <w:sz w:val="24"/>
          <w:szCs w:val="24"/>
        </w:rPr>
        <w:lastRenderedPageBreak/>
        <w:t xml:space="preserve">4.1 </w:t>
      </w:r>
      <w:r w:rsidR="00AA4356" w:rsidRPr="00C4500A">
        <w:rPr>
          <w:rFonts w:ascii="Times New Roman" w:hAnsi="Times New Roman"/>
          <w:i w:val="0"/>
          <w:iCs w:val="0"/>
          <w:sz w:val="24"/>
          <w:szCs w:val="24"/>
        </w:rPr>
        <w:t>Potential recommendations</w:t>
      </w:r>
      <w:bookmarkEnd w:id="28"/>
      <w:r w:rsidR="00AA4356" w:rsidRPr="00C4500A">
        <w:rPr>
          <w:rFonts w:ascii="Times New Roman" w:hAnsi="Times New Roman"/>
          <w:i w:val="0"/>
          <w:iCs w:val="0"/>
          <w:sz w:val="24"/>
          <w:szCs w:val="24"/>
        </w:rPr>
        <w:t xml:space="preserve"> </w:t>
      </w:r>
    </w:p>
    <w:p w14:paraId="7B262EA8" w14:textId="64CC7FCC" w:rsidR="003020EA" w:rsidRDefault="00AA4356" w:rsidP="003B3E95">
      <w:pPr>
        <w:suppressAutoHyphens/>
        <w:autoSpaceDE w:val="0"/>
        <w:jc w:val="both"/>
      </w:pPr>
      <w:r w:rsidRPr="00972F40">
        <w:t>Based on findings</w:t>
      </w:r>
      <w:r w:rsidR="00C73936">
        <w:t xml:space="preserve"> of this study</w:t>
      </w:r>
      <w:r w:rsidRPr="00972F40">
        <w:t xml:space="preserve"> it is not possible to make definitive recommendations on policies relating to prescriber alert warnings</w:t>
      </w:r>
      <w:r w:rsidR="00C73936">
        <w:t xml:space="preserve">.   </w:t>
      </w:r>
      <w:r w:rsidR="001165A1">
        <w:t>With overrides representing 61.29% o</w:t>
      </w:r>
      <w:r w:rsidR="00350FAE">
        <w:t xml:space="preserve">f total alerts in the dataset and 21.21% of the override reasons </w:t>
      </w:r>
      <w:r w:rsidR="003020EA">
        <w:t xml:space="preserve">for all alert warnings </w:t>
      </w:r>
      <w:r w:rsidR="00B13D7D">
        <w:t xml:space="preserve">(overrides and removals) </w:t>
      </w:r>
      <w:r w:rsidR="00350FAE">
        <w:t xml:space="preserve">being either ‘Does not apply to patient’ or ‘Inaccurate warning’, there is some support for </w:t>
      </w:r>
      <w:r w:rsidR="00B13D7D">
        <w:t>alert fatigue</w:t>
      </w:r>
      <w:r w:rsidR="00350FAE">
        <w:t xml:space="preserve"> amongst prescribers</w:t>
      </w:r>
      <w:r w:rsidR="00860050">
        <w:t>.  H</w:t>
      </w:r>
      <w:r w:rsidR="00C73936">
        <w:t>owever</w:t>
      </w:r>
      <w:r w:rsidR="00860050">
        <w:t xml:space="preserve">, </w:t>
      </w:r>
      <w:r w:rsidR="00350FAE">
        <w:t>more analysis is needed befor</w:t>
      </w:r>
      <w:r w:rsidR="00860050">
        <w:t xml:space="preserve">e </w:t>
      </w:r>
      <w:r w:rsidR="00350FAE">
        <w:t xml:space="preserve">any potential alert warning </w:t>
      </w:r>
      <w:r w:rsidR="00860050">
        <w:t xml:space="preserve">system suggestions to reduce alert fatigue </w:t>
      </w:r>
      <w:r w:rsidR="00350FAE">
        <w:t>could be safely considered.</w:t>
      </w:r>
      <w:r w:rsidR="00C73936">
        <w:t xml:space="preserve">  </w:t>
      </w:r>
    </w:p>
    <w:p w14:paraId="15F0EF8B" w14:textId="77777777" w:rsidR="003020EA" w:rsidRDefault="003020EA" w:rsidP="003B3E95">
      <w:pPr>
        <w:suppressAutoHyphens/>
        <w:autoSpaceDE w:val="0"/>
        <w:jc w:val="both"/>
      </w:pPr>
    </w:p>
    <w:p w14:paraId="76F3BF29" w14:textId="1BF6A5C0" w:rsidR="00AA4356" w:rsidRPr="00C4500A" w:rsidRDefault="00AA4356" w:rsidP="003B3E95">
      <w:pPr>
        <w:suppressAutoHyphens/>
        <w:autoSpaceDE w:val="0"/>
        <w:jc w:val="both"/>
        <w:rPr>
          <w:highlight w:val="yellow"/>
        </w:rPr>
      </w:pPr>
      <w:r w:rsidRPr="00972F40">
        <w:t>Key recommendations from this study are related to avenues for future research that could provide further insight into appropriateness of warnings</w:t>
      </w:r>
      <w:r w:rsidR="003020EA">
        <w:t xml:space="preserve"> (for </w:t>
      </w:r>
      <w:r w:rsidR="003020EA" w:rsidRPr="003020EA">
        <w:rPr>
          <w:i/>
          <w:iCs/>
        </w:rPr>
        <w:t>e.g.,</w:t>
      </w:r>
      <w:r w:rsidR="003020EA">
        <w:t xml:space="preserve"> overrides, removals)</w:t>
      </w:r>
      <w:r w:rsidRPr="00972F40">
        <w:t xml:space="preserve"> in association with</w:t>
      </w:r>
      <w:r>
        <w:t xml:space="preserve"> prescriptions</w:t>
      </w:r>
      <w:r w:rsidR="003020EA">
        <w:t>, prescribers, hospital settings</w:t>
      </w:r>
      <w:r w:rsidR="00B13D7D">
        <w:t xml:space="preserve">, </w:t>
      </w:r>
      <w:r w:rsidR="003020EA">
        <w:t>phases of care</w:t>
      </w:r>
      <w:r w:rsidR="00B13D7D">
        <w:t xml:space="preserve"> and override reasons</w:t>
      </w:r>
      <w:r>
        <w:t>.  These are discussed a later section.</w:t>
      </w:r>
    </w:p>
    <w:p w14:paraId="7FF98EB0" w14:textId="57A60CDB" w:rsidR="00AA4356" w:rsidRPr="00C4500A" w:rsidRDefault="002657F8" w:rsidP="003B3E95">
      <w:pPr>
        <w:pStyle w:val="Heading2"/>
        <w:jc w:val="both"/>
        <w:rPr>
          <w:rFonts w:ascii="Times New Roman" w:hAnsi="Times New Roman"/>
          <w:i w:val="0"/>
          <w:iCs w:val="0"/>
          <w:sz w:val="24"/>
          <w:szCs w:val="24"/>
        </w:rPr>
      </w:pPr>
      <w:bookmarkStart w:id="29" w:name="_Toc81320317"/>
      <w:r w:rsidRPr="00C4500A">
        <w:rPr>
          <w:rFonts w:ascii="Times New Roman" w:hAnsi="Times New Roman"/>
          <w:i w:val="0"/>
          <w:iCs w:val="0"/>
          <w:sz w:val="24"/>
          <w:szCs w:val="24"/>
        </w:rPr>
        <w:t xml:space="preserve">4.2 </w:t>
      </w:r>
      <w:r w:rsidR="00AA4356" w:rsidRPr="00C4500A">
        <w:rPr>
          <w:rFonts w:ascii="Times New Roman" w:hAnsi="Times New Roman"/>
          <w:i w:val="0"/>
          <w:iCs w:val="0"/>
          <w:sz w:val="24"/>
          <w:szCs w:val="24"/>
        </w:rPr>
        <w:t>Study limitations</w:t>
      </w:r>
      <w:bookmarkEnd w:id="29"/>
      <w:r w:rsidR="00AA4356" w:rsidRPr="00C4500A">
        <w:rPr>
          <w:rFonts w:ascii="Times New Roman" w:hAnsi="Times New Roman"/>
          <w:i w:val="0"/>
          <w:iCs w:val="0"/>
          <w:sz w:val="24"/>
          <w:szCs w:val="24"/>
        </w:rPr>
        <w:t xml:space="preserve"> </w:t>
      </w:r>
    </w:p>
    <w:p w14:paraId="23E3ED73" w14:textId="2CD50786" w:rsidR="00AA4356" w:rsidRDefault="00AA4356" w:rsidP="003B3E95">
      <w:pPr>
        <w:suppressAutoHyphens/>
        <w:autoSpaceDE w:val="0"/>
        <w:jc w:val="both"/>
      </w:pPr>
      <w:r>
        <w:t xml:space="preserve">In some instances, due to the nature of </w:t>
      </w:r>
      <w:r w:rsidRPr="00374A20">
        <w:t xml:space="preserve">the </w:t>
      </w:r>
      <w:r w:rsidRPr="00374A20">
        <w:rPr>
          <w:szCs w:val="36"/>
        </w:rPr>
        <w:t>UCLH Epic EHR system</w:t>
      </w:r>
      <w:r w:rsidR="001C42EF">
        <w:rPr>
          <w:szCs w:val="36"/>
        </w:rPr>
        <w:t xml:space="preserve"> (not detailed in this study)</w:t>
      </w:r>
      <w:r>
        <w:t>, the selection of a warning cancellation by a prescriber is accompanied by an additional removed action.  As this represents &lt;5% of the total warnings and cannot be determined from the dataset, these events have been ignored for the purposes of this study.</w:t>
      </w:r>
    </w:p>
    <w:p w14:paraId="7A1923D3" w14:textId="77777777" w:rsidR="00AA4356" w:rsidRDefault="00AA4356" w:rsidP="003B3E95">
      <w:pPr>
        <w:suppressAutoHyphens/>
        <w:autoSpaceDE w:val="0"/>
        <w:jc w:val="both"/>
      </w:pPr>
    </w:p>
    <w:p w14:paraId="318047B2" w14:textId="2EE05C81" w:rsidR="00AA4356" w:rsidRDefault="00AA4356" w:rsidP="003B3E95">
      <w:pPr>
        <w:autoSpaceDE w:val="0"/>
        <w:autoSpaceDN w:val="0"/>
        <w:adjustRightInd w:val="0"/>
        <w:jc w:val="both"/>
      </w:pPr>
      <w:r>
        <w:t>Missing values were present in p</w:t>
      </w:r>
      <w:r w:rsidRPr="006E60CD">
        <w:t>rovider type</w:t>
      </w:r>
      <w:r>
        <w:t xml:space="preserve"> (2.35%)</w:t>
      </w:r>
      <w:r w:rsidRPr="006E60CD">
        <w:t>, provider specialty</w:t>
      </w:r>
      <w:r>
        <w:t xml:space="preserve"> (6.11%) </w:t>
      </w:r>
      <w:r w:rsidRPr="006E60CD">
        <w:t>and importance level</w:t>
      </w:r>
      <w:r>
        <w:t xml:space="preserve"> (8.96%) variables.  A</w:t>
      </w:r>
      <w:r w:rsidR="00B448D7">
        <w:t>nother limitation is that a</w:t>
      </w:r>
      <w:r>
        <w:t xml:space="preserve"> significant proportion of</w:t>
      </w:r>
      <w:r w:rsidRPr="006E60CD">
        <w:t xml:space="preserve"> Drug-Allergy reactions</w:t>
      </w:r>
      <w:r>
        <w:t xml:space="preserve"> </w:t>
      </w:r>
      <w:r w:rsidRPr="006E60CD">
        <w:t>59.42% (</w:t>
      </w:r>
      <w:r>
        <w:t>n=</w:t>
      </w:r>
      <w:r w:rsidRPr="006E60CD">
        <w:t>31</w:t>
      </w:r>
      <w:r w:rsidR="00B96710">
        <w:t>,</w:t>
      </w:r>
      <w:r w:rsidRPr="006E60CD">
        <w:t>524)</w:t>
      </w:r>
      <w:r>
        <w:t xml:space="preserve"> and </w:t>
      </w:r>
      <w:r w:rsidRPr="006E60CD">
        <w:t>override reason</w:t>
      </w:r>
      <w:r>
        <w:t xml:space="preserve">s </w:t>
      </w:r>
      <w:r w:rsidRPr="006E60CD">
        <w:t>38.71% (</w:t>
      </w:r>
      <w:r>
        <w:t>n=</w:t>
      </w:r>
      <w:r w:rsidRPr="006E60CD">
        <w:t>20</w:t>
      </w:r>
      <w:r w:rsidR="00B96710">
        <w:t>,</w:t>
      </w:r>
      <w:r w:rsidRPr="006E60CD">
        <w:t>537)</w:t>
      </w:r>
      <w:r>
        <w:t xml:space="preserve"> values were </w:t>
      </w:r>
      <w:r w:rsidRPr="006E60CD">
        <w:t xml:space="preserve">missing </w:t>
      </w:r>
      <w:r>
        <w:t>in the dataset</w:t>
      </w:r>
      <w:r w:rsidR="00B448D7">
        <w:t>.</w:t>
      </w:r>
    </w:p>
    <w:p w14:paraId="214B3CD3" w14:textId="77777777" w:rsidR="00AA4356" w:rsidRDefault="00AA4356" w:rsidP="003B3E95">
      <w:pPr>
        <w:autoSpaceDE w:val="0"/>
        <w:autoSpaceDN w:val="0"/>
        <w:adjustRightInd w:val="0"/>
        <w:jc w:val="both"/>
      </w:pPr>
    </w:p>
    <w:p w14:paraId="5E69373A" w14:textId="77777777" w:rsidR="00AA4356" w:rsidRDefault="00AA4356" w:rsidP="003B3E95">
      <w:pPr>
        <w:autoSpaceDE w:val="0"/>
        <w:autoSpaceDN w:val="0"/>
        <w:adjustRightInd w:val="0"/>
        <w:jc w:val="both"/>
      </w:pPr>
      <w:r>
        <w:t>Another limitation is that there are no details on potential patient comorbidities which could have provided insights into alert warning decisions.</w:t>
      </w:r>
    </w:p>
    <w:p w14:paraId="05789E57" w14:textId="77777777" w:rsidR="00AA4356" w:rsidRDefault="00AA4356" w:rsidP="003B3E95">
      <w:pPr>
        <w:autoSpaceDE w:val="0"/>
        <w:autoSpaceDN w:val="0"/>
        <w:adjustRightInd w:val="0"/>
        <w:jc w:val="both"/>
      </w:pPr>
    </w:p>
    <w:p w14:paraId="7F5F2327" w14:textId="77777777" w:rsidR="00AA4356" w:rsidRDefault="00AA4356" w:rsidP="003B3E95">
      <w:pPr>
        <w:suppressAutoHyphens/>
        <w:autoSpaceDE w:val="0"/>
        <w:jc w:val="both"/>
      </w:pPr>
      <w:r w:rsidRPr="0053701B">
        <w:t xml:space="preserve">Information on the patient outcome was not provided therefore this study was concerned with the prescriber’s action on whether to </w:t>
      </w:r>
      <w:r>
        <w:t>accept</w:t>
      </w:r>
      <w:r w:rsidRPr="0053701B">
        <w:t xml:space="preserve"> a prescription or </w:t>
      </w:r>
      <w:r>
        <w:t>override</w:t>
      </w:r>
      <w:r w:rsidRPr="0053701B">
        <w:t xml:space="preserve"> with it after the UCLH Epic system raised an alert warning. </w:t>
      </w:r>
      <w:r>
        <w:t xml:space="preserve">As suggested in </w:t>
      </w:r>
      <w:r>
        <w:fldChar w:fldCharType="begin"/>
      </w:r>
      <w:r>
        <w:instrText xml:space="preserve"> ADDIN ZOTERO_ITEM CSL_CITATION {"citationID":"0uryFd6X","properties":{"formattedCitation":"(Isaac et al., 2009)","plainCitation":"(Isaac et al., 2009)","noteIndex":0},"citationItems":[{"id":793,"uris":["http://zotero.org/users/7333361/items/ZJYUKKDJ"],"uri":["http://zotero.org/users/7333361/items/ZJYUKKDJ"],"itemData":{"id":793,"type":"article-journal","container-title":"ARCH INTERN MED","issue":"3","language":"en","page":"7","source":"Zotero","title":"Overrides of Medication Alerts in Ambulatory Care","volume":"169","author":[{"family":"Isaac","given":"Thomas"},{"family":"Weissman","given":"Joel S"},{"family":"Davis","given":"Roger B"},{"family":"Massagli","given":"Michael"},{"family":"Cyrulik","given":"Adrienne"},{"family":"Sands","given":"Daniel Z"},{"family":"Weingart","given":"Saul N"}],"issued":{"date-parts":[["2009"]]}}}],"schema":"https://github.com/citation-style-language/schema/raw/master/csl-citation.json"} </w:instrText>
      </w:r>
      <w:r>
        <w:fldChar w:fldCharType="separate"/>
      </w:r>
      <w:r>
        <w:rPr>
          <w:noProof/>
        </w:rPr>
        <w:t>(Isaac et al., 2009)</w:t>
      </w:r>
      <w:r>
        <w:fldChar w:fldCharType="end"/>
      </w:r>
      <w:r>
        <w:t xml:space="preserve">, a limitation of a study of this type includes dependence on individual prescriber experience from which decisions can be based.  Another limitation is the use of a single dataset from one hospital system which would reduce the generalisability of the findings. </w:t>
      </w:r>
    </w:p>
    <w:p w14:paraId="7FD48E2B" w14:textId="77777777" w:rsidR="00AA4356" w:rsidRDefault="00AA4356" w:rsidP="003B3E95">
      <w:pPr>
        <w:suppressAutoHyphens/>
        <w:autoSpaceDE w:val="0"/>
        <w:jc w:val="both"/>
      </w:pPr>
    </w:p>
    <w:p w14:paraId="3F9CD729" w14:textId="5880A395" w:rsidR="006E60CD" w:rsidRPr="00C4500A" w:rsidRDefault="00AA4356" w:rsidP="003B3E95">
      <w:pPr>
        <w:suppressAutoHyphens/>
        <w:autoSpaceDE w:val="0"/>
        <w:jc w:val="both"/>
      </w:pPr>
      <w:r>
        <w:t>The dataset consists of data from June</w:t>
      </w:r>
      <w:r w:rsidRPr="00675C13">
        <w:t xml:space="preserve"> 2019 to </w:t>
      </w:r>
      <w:r>
        <w:t>March</w:t>
      </w:r>
      <w:r w:rsidRPr="00675C13">
        <w:t xml:space="preserve"> 202</w:t>
      </w:r>
      <w:r>
        <w:t>1, which includes both pre-covid and covid period data from UCLH which may reduce the overall generalisability to non-pandemic periods.</w:t>
      </w:r>
    </w:p>
    <w:p w14:paraId="5407E172" w14:textId="7E58333C" w:rsidR="00AA4356" w:rsidRPr="00C4500A" w:rsidRDefault="002657F8" w:rsidP="003B3E95">
      <w:pPr>
        <w:pStyle w:val="Heading2"/>
        <w:jc w:val="both"/>
        <w:rPr>
          <w:rFonts w:ascii="Times New Roman" w:hAnsi="Times New Roman"/>
          <w:i w:val="0"/>
          <w:iCs w:val="0"/>
          <w:sz w:val="24"/>
          <w:szCs w:val="24"/>
        </w:rPr>
      </w:pPr>
      <w:bookmarkStart w:id="30" w:name="_Toc81320318"/>
      <w:r w:rsidRPr="00C4500A">
        <w:rPr>
          <w:rFonts w:ascii="Times New Roman" w:hAnsi="Times New Roman"/>
          <w:i w:val="0"/>
          <w:iCs w:val="0"/>
          <w:sz w:val="24"/>
          <w:szCs w:val="24"/>
        </w:rPr>
        <w:t xml:space="preserve">4.3 </w:t>
      </w:r>
      <w:r w:rsidR="00AA4356" w:rsidRPr="00C4500A">
        <w:rPr>
          <w:rFonts w:ascii="Times New Roman" w:hAnsi="Times New Roman"/>
          <w:i w:val="0"/>
          <w:iCs w:val="0"/>
          <w:sz w:val="24"/>
          <w:szCs w:val="24"/>
        </w:rPr>
        <w:t>Future work</w:t>
      </w:r>
      <w:bookmarkEnd w:id="30"/>
      <w:r w:rsidR="00AA4356" w:rsidRPr="00C4500A">
        <w:rPr>
          <w:rFonts w:ascii="Times New Roman" w:hAnsi="Times New Roman"/>
          <w:i w:val="0"/>
          <w:iCs w:val="0"/>
          <w:sz w:val="24"/>
          <w:szCs w:val="24"/>
        </w:rPr>
        <w:t xml:space="preserve"> </w:t>
      </w:r>
    </w:p>
    <w:p w14:paraId="1454E1E7" w14:textId="77777777" w:rsidR="00AA4356" w:rsidRPr="00A814FC" w:rsidRDefault="00AA4356" w:rsidP="003B3E95">
      <w:pPr>
        <w:jc w:val="both"/>
        <w:rPr>
          <w:bCs/>
        </w:rPr>
      </w:pPr>
      <w:r w:rsidRPr="00A814FC">
        <w:rPr>
          <w:bCs/>
        </w:rPr>
        <w:t xml:space="preserve">Further to this study, analysis to determine if any differences exist </w:t>
      </w:r>
      <w:r>
        <w:rPr>
          <w:bCs/>
        </w:rPr>
        <w:t xml:space="preserve">in warning status outcomes </w:t>
      </w:r>
      <w:r w:rsidRPr="00A814FC">
        <w:rPr>
          <w:bCs/>
        </w:rPr>
        <w:t xml:space="preserve">depending on the time of </w:t>
      </w:r>
      <w:r>
        <w:rPr>
          <w:bCs/>
        </w:rPr>
        <w:t xml:space="preserve">the </w:t>
      </w:r>
      <w:r w:rsidRPr="00A814FC">
        <w:rPr>
          <w:bCs/>
        </w:rPr>
        <w:t xml:space="preserve">year </w:t>
      </w:r>
      <w:r>
        <w:rPr>
          <w:bCs/>
        </w:rPr>
        <w:t xml:space="preserve">the warnings </w:t>
      </w:r>
      <w:r w:rsidRPr="00A814FC">
        <w:rPr>
          <w:bCs/>
        </w:rPr>
        <w:t>occur could be explored.  For example, if overrides are more or less likely in the months of August or September when new junior doctors enter the hospital.</w:t>
      </w:r>
    </w:p>
    <w:p w14:paraId="176B25ED" w14:textId="77777777" w:rsidR="00AA4356" w:rsidRPr="00A814FC" w:rsidRDefault="00AA4356" w:rsidP="003B3E95">
      <w:pPr>
        <w:jc w:val="both"/>
        <w:rPr>
          <w:b/>
        </w:rPr>
      </w:pPr>
    </w:p>
    <w:p w14:paraId="049AA1C2" w14:textId="77777777" w:rsidR="00AA4356" w:rsidRPr="00A814FC" w:rsidRDefault="00AA4356" w:rsidP="003B3E95">
      <w:pPr>
        <w:suppressAutoHyphens/>
        <w:autoSpaceDE w:val="0"/>
        <w:jc w:val="both"/>
      </w:pPr>
      <w:r w:rsidRPr="00A814FC">
        <w:t xml:space="preserve">The use of </w:t>
      </w:r>
      <w:r w:rsidRPr="00A814FC">
        <w:rPr>
          <w:lang w:val="en-US"/>
        </w:rPr>
        <w:t>natural language learning (</w:t>
      </w:r>
      <w:r w:rsidRPr="00A814FC">
        <w:t>NLP) for the delineation of allergic and non-allergic medication intolerance by exploration of the free text inputs by prescribers is a possible direction to expand on.  However, this may require an expanded dataset to include more free text components than presented in the current dataset.</w:t>
      </w:r>
    </w:p>
    <w:p w14:paraId="3B3C4CD8" w14:textId="77777777" w:rsidR="00AA4356" w:rsidRPr="00A814FC" w:rsidRDefault="00AA4356" w:rsidP="003B3E95">
      <w:pPr>
        <w:suppressAutoHyphens/>
        <w:autoSpaceDE w:val="0"/>
        <w:jc w:val="both"/>
      </w:pPr>
    </w:p>
    <w:p w14:paraId="135CCB3F" w14:textId="276F50C2" w:rsidR="00AA4356" w:rsidRPr="00A814FC" w:rsidRDefault="00AA4356" w:rsidP="003B3E95">
      <w:pPr>
        <w:suppressAutoHyphens/>
        <w:autoSpaceDE w:val="0"/>
        <w:jc w:val="both"/>
      </w:pPr>
      <w:r w:rsidRPr="00A814FC">
        <w:lastRenderedPageBreak/>
        <w:t xml:space="preserve">The use of NLP can further be used to extract clinical information from medical </w:t>
      </w:r>
      <w:r>
        <w:t xml:space="preserve">notes </w:t>
      </w:r>
      <w:r w:rsidRPr="00A814FC">
        <w:t>(</w:t>
      </w:r>
      <w:r>
        <w:t xml:space="preserve">for </w:t>
      </w:r>
      <w:r w:rsidRPr="00A814FC">
        <w:rPr>
          <w:i/>
          <w:iCs/>
        </w:rPr>
        <w:t>e.g.,</w:t>
      </w:r>
      <w:r w:rsidRPr="00A814FC">
        <w:t xml:space="preserve"> free text) to assess reasons for alert response by prescribers that may be </w:t>
      </w:r>
      <w:r>
        <w:t xml:space="preserve">embedded </w:t>
      </w:r>
      <w:r w:rsidRPr="00A814FC">
        <w:t xml:space="preserve">in text spread across multiple locations in the data-frame </w:t>
      </w:r>
      <w:r w:rsidRPr="00A814FC">
        <w:fldChar w:fldCharType="begin"/>
      </w:r>
      <w:r w:rsidRPr="00A814FC">
        <w:instrText xml:space="preserve"> ADDIN ZOTERO_ITEM CSL_CITATION {"citationID":"zcsaIhT8","properties":{"formattedCitation":"(Goss et al., 2013)","plainCitation":"(Goss et al., 2013)","noteIndex":0},"citationItems":[{"id":796,"uris":["http://zotero.org/users/7333361/items/LG5FBCAQ"],"uri":["http://zotero.org/users/7333361/items/LG5FBCAQ"],"itemData":{"id":796,"type":"article-journal","abstract":"Objective\nAllergy documentation and exchange are vital to ensuring patient safety. This study aims to analyze and compare various existing standard terminologies for representing allergy information.\n\nMethods\nFive terminologies were identified, including the Systemized Nomenclature of Medical Clinical Terms (SNOMED CT), National Drug File–Reference Terminology (NDF-RT), Medication Dictionary for Regulatory Activities (MedDRA), Unique Ingredient Identifier (UNII), and RxNorm. A qualitative analysis was conducted to compare desirable characteristics of each terminology, including content coverage, concept orientation, formal definitions, multiple granularities, vocabulary structure, subset capability, and maintainability. A quantitative analysis was also performed to compare the content coverage of each terminology for (1) common food, drug, and environmental allergens and (2) descriptive concepts for common drug allergies, adverse reactions (AR), and no known allergies.\n\nResults\nOur qualitative results show that SNOMED CT fulfilled the greatest number of desirable characteristics, followed by NDF-RT, RxNorm, UNII, and MedDRA. Our quantitative results demonstrate that RxNorm had the highest concept coverage for representing drug allergens, followed by UNII, SNOMED CT, NDF-RT, and MedDRA. For food and environmental allergens, UNII demonstrated the highest concept coverage, followed by SNOMED CT. For representing descriptive allergy concepts and adverse reactions, SNOMED CT and NDF-RT showed the highest coverage. Only SNOMED CT was capable of representing unique concepts for encoding no known allergies.\n\nConclusions\nThe proper terminology for encoding a patient's allergy is complex, as multiple elements need to be captured to form a fully structured clinical finding. Our results suggest that while gaps still exist, a combination of SNOMED CT and RxNorm can satisfy most criteria for encoding common allergies and provide sufficient content coverage.","container-title":"Journal of the American Medical Informatics Association : JAMIA","DOI":"10.1136/amiajnl-2012-000816","ISSN":"1067-5027","issue":"5","journalAbbreviation":"J Am Med Inform Assoc","note":"PMID: 23396542\nPMCID: PMC3756252","page":"969-979","source":"PubMed Central","title":"Evaluating standard terminologies for encoding allergy information","volume":"20","author":[{"family":"Goss","given":"Foster R"},{"family":"Zhou","given":"Li"},{"family":"Plasek","given":"Joseph M"},{"family":"Broverman","given":"Carol"},{"family":"Robinson","given":"George"},{"family":"Middleton","given":"Blackford"},{"family":"Rocha","given":"Roberto A"}],"issued":{"date-parts":[["2013",9]]}}}],"schema":"https://github.com/citation-style-language/schema/raw/master/csl-citation.json"} </w:instrText>
      </w:r>
      <w:r w:rsidRPr="00A814FC">
        <w:fldChar w:fldCharType="separate"/>
      </w:r>
      <w:r w:rsidRPr="00A814FC">
        <w:rPr>
          <w:noProof/>
        </w:rPr>
        <w:t>(Goss et al., 2013)</w:t>
      </w:r>
      <w:r w:rsidRPr="00A814FC">
        <w:fldChar w:fldCharType="end"/>
      </w:r>
      <w:r w:rsidRPr="00A814FC">
        <w:t xml:space="preserve">.  </w:t>
      </w:r>
      <w:r>
        <w:t>An exemplar of this is provided in the w</w:t>
      </w:r>
      <w:r w:rsidRPr="00A814FC">
        <w:t>ork by</w:t>
      </w:r>
      <w:r w:rsidR="00C73936">
        <w:t xml:space="preserve"> Goss et al., </w:t>
      </w:r>
      <w:r>
        <w:t xml:space="preserve">which </w:t>
      </w:r>
      <w:r w:rsidRPr="00A814FC">
        <w:t>applied NLP to identify and encode allergy details from clinical notes to ascertain true allergic reactions</w:t>
      </w:r>
      <w:r w:rsidR="00C73936">
        <w:t xml:space="preserve"> </w:t>
      </w:r>
      <w:r w:rsidR="00C73936" w:rsidRPr="00A814FC">
        <w:fldChar w:fldCharType="begin"/>
      </w:r>
      <w:r w:rsidR="00C73936" w:rsidRPr="00A814FC">
        <w:instrText xml:space="preserve"> ADDIN ZOTERO_ITEM CSL_CITATION {"citationID":"Maj8OsG3","properties":{"formattedCitation":"(Goss et al., 2013)","plainCitation":"(Goss et al., 2013)","noteIndex":0},"citationItems":[{"id":796,"uris":["http://zotero.org/users/7333361/items/LG5FBCAQ"],"uri":["http://zotero.org/users/7333361/items/LG5FBCAQ"],"itemData":{"id":796,"type":"article-journal","abstract":"Objective\nAllergy documentation and exchange are vital to ensuring patient safety. This study aims to analyze and compare various existing standard terminologies for representing allergy information.\n\nMethods\nFive terminologies were identified, including the Systemized Nomenclature of Medical Clinical Terms (SNOMED CT), National Drug File–Reference Terminology (NDF-RT), Medication Dictionary for Regulatory Activities (MedDRA), Unique Ingredient Identifier (UNII), and RxNorm. A qualitative analysis was conducted to compare desirable characteristics of each terminology, including content coverage, concept orientation, formal definitions, multiple granularities, vocabulary structure, subset capability, and maintainability. A quantitative analysis was also performed to compare the content coverage of each terminology for (1) common food, drug, and environmental allergens and (2) descriptive concepts for common drug allergies, adverse reactions (AR), and no known allergies.\n\nResults\nOur qualitative results show that SNOMED CT fulfilled the greatest number of desirable characteristics, followed by NDF-RT, RxNorm, UNII, and MedDRA. Our quantitative results demonstrate that RxNorm had the highest concept coverage for representing drug allergens, followed by UNII, SNOMED CT, NDF-RT, and MedDRA. For food and environmental allergens, UNII demonstrated the highest concept coverage, followed by SNOMED CT. For representing descriptive allergy concepts and adverse reactions, SNOMED CT and NDF-RT showed the highest coverage. Only SNOMED CT was capable of representing unique concepts for encoding no known allergies.\n\nConclusions\nThe proper terminology for encoding a patient's allergy is complex, as multiple elements need to be captured to form a fully structured clinical finding. Our results suggest that while gaps still exist, a combination of SNOMED CT and RxNorm can satisfy most criteria for encoding common allergies and provide sufficient content coverage.","container-title":"Journal of the American Medical Informatics Association : JAMIA","DOI":"10.1136/amiajnl-2012-000816","ISSN":"1067-5027","issue":"5","journalAbbreviation":"J Am Med Inform Assoc","note":"PMID: 23396542\nPMCID: PMC3756252","page":"969-979","source":"PubMed Central","title":"Evaluating standard terminologies for encoding allergy information","volume":"20","author":[{"family":"Goss","given":"Foster R"},{"family":"Zhou","given":"Li"},{"family":"Plasek","given":"Joseph M"},{"family":"Broverman","given":"Carol"},{"family":"Robinson","given":"George"},{"family":"Middleton","given":"Blackford"},{"family":"Rocha","given":"Roberto A"}],"issued":{"date-parts":[["2013",9]]}}}],"schema":"https://github.com/citation-style-language/schema/raw/master/csl-citation.json"} </w:instrText>
      </w:r>
      <w:r w:rsidR="00C73936" w:rsidRPr="00A814FC">
        <w:fldChar w:fldCharType="separate"/>
      </w:r>
      <w:r w:rsidR="00C73936" w:rsidRPr="00A814FC">
        <w:rPr>
          <w:noProof/>
        </w:rPr>
        <w:t>(Goss et al., 2013)</w:t>
      </w:r>
      <w:r w:rsidR="00C73936" w:rsidRPr="00A814FC">
        <w:fldChar w:fldCharType="end"/>
      </w:r>
      <w:r w:rsidRPr="00A814FC">
        <w:t xml:space="preserve">.  </w:t>
      </w:r>
    </w:p>
    <w:p w14:paraId="69EDDC04" w14:textId="77777777" w:rsidR="00AA4356" w:rsidRPr="00A814FC" w:rsidRDefault="00AA4356" w:rsidP="003B3E95">
      <w:pPr>
        <w:jc w:val="both"/>
        <w:rPr>
          <w:b/>
        </w:rPr>
      </w:pPr>
    </w:p>
    <w:p w14:paraId="651E8521" w14:textId="77777777" w:rsidR="00AA4356" w:rsidRDefault="00AA4356" w:rsidP="003B3E95">
      <w:pPr>
        <w:jc w:val="both"/>
      </w:pPr>
      <w:r w:rsidRPr="00A814FC">
        <w:t>Using this dataset, the possibility exists to use clustering techniques (</w:t>
      </w:r>
      <w:r w:rsidRPr="00EC01B3">
        <w:rPr>
          <w:lang w:val="en-US"/>
        </w:rPr>
        <w:t>such as</w:t>
      </w:r>
      <w:r w:rsidRPr="00A814FC">
        <w:rPr>
          <w:i/>
          <w:iCs/>
          <w:lang w:val="en-US"/>
        </w:rPr>
        <w:t xml:space="preserve"> </w:t>
      </w:r>
      <w:r w:rsidRPr="00A814FC">
        <w:rPr>
          <w:lang w:val="en-US"/>
        </w:rPr>
        <w:t xml:space="preserve">k-means) </w:t>
      </w:r>
      <w:r w:rsidRPr="00A814FC">
        <w:t xml:space="preserve">for </w:t>
      </w:r>
      <w:r>
        <w:t>identifying how different drug classes cluster with other factors</w:t>
      </w:r>
      <w:r w:rsidRPr="00A814FC">
        <w:t xml:space="preserve"> to further the understanding </w:t>
      </w:r>
      <w:r>
        <w:t>of combinations of factors that may influence</w:t>
      </w:r>
      <w:r w:rsidRPr="00A814FC">
        <w:t xml:space="preserve"> prescribers</w:t>
      </w:r>
      <w:r>
        <w:t>’</w:t>
      </w:r>
      <w:r w:rsidRPr="00A814FC">
        <w:t xml:space="preserve"> decisions </w:t>
      </w:r>
      <w:r>
        <w:t>in response to</w:t>
      </w:r>
      <w:r w:rsidRPr="00A814FC">
        <w:t xml:space="preserve"> warnings.</w:t>
      </w:r>
      <w:r>
        <w:t xml:space="preserve">  </w:t>
      </w:r>
    </w:p>
    <w:p w14:paraId="5EE6309B" w14:textId="77777777" w:rsidR="00AA4356" w:rsidRDefault="00AA4356" w:rsidP="003B3E95">
      <w:pPr>
        <w:jc w:val="both"/>
        <w:rPr>
          <w:b/>
        </w:rPr>
      </w:pPr>
    </w:p>
    <w:p w14:paraId="22FB4AF1" w14:textId="77777777" w:rsidR="00731B3F" w:rsidRDefault="00AA4356" w:rsidP="003B3E95">
      <w:pPr>
        <w:jc w:val="both"/>
        <w:rPr>
          <w:bCs/>
        </w:rPr>
      </w:pPr>
      <w:r w:rsidRPr="00503390">
        <w:rPr>
          <w:bCs/>
        </w:rPr>
        <w:t xml:space="preserve">A qualitative analysis of prescribers within </w:t>
      </w:r>
      <w:r w:rsidR="00731B3F">
        <w:rPr>
          <w:bCs/>
        </w:rPr>
        <w:t>different hospital</w:t>
      </w:r>
      <w:r w:rsidRPr="00503390">
        <w:rPr>
          <w:bCs/>
        </w:rPr>
        <w:t xml:space="preserve"> departments may provide further insights as to the potential override reasons and how these could be used to optimise future warnings.</w:t>
      </w:r>
      <w:r>
        <w:rPr>
          <w:bCs/>
        </w:rPr>
        <w:t xml:space="preserve">  </w:t>
      </w:r>
    </w:p>
    <w:p w14:paraId="7239D19C" w14:textId="77777777" w:rsidR="00731B3F" w:rsidRDefault="00731B3F" w:rsidP="003B3E95">
      <w:pPr>
        <w:jc w:val="both"/>
        <w:rPr>
          <w:bCs/>
        </w:rPr>
      </w:pPr>
    </w:p>
    <w:p w14:paraId="3FE3A08C" w14:textId="6AFABB68" w:rsidR="00AA4356" w:rsidRDefault="00AA4356" w:rsidP="003B3E95">
      <w:pPr>
        <w:jc w:val="both"/>
      </w:pPr>
      <w:r>
        <w:t>Exploring the impact of phase of care on prescriber decisions to override warnings might also provide insights into override reasons.  Additionally, more detailed analysis could be carried out in relation to hospital, department and interaction setting</w:t>
      </w:r>
      <w:r w:rsidR="00AD24F3">
        <w:t>s</w:t>
      </w:r>
      <w:r>
        <w:t xml:space="preserve"> in order to more fully understand the situational determinants of overrides decisions.</w:t>
      </w:r>
    </w:p>
    <w:p w14:paraId="1A92E677" w14:textId="77777777" w:rsidR="00AA4356" w:rsidRDefault="00AA4356" w:rsidP="003B3E95">
      <w:pPr>
        <w:jc w:val="both"/>
      </w:pPr>
    </w:p>
    <w:p w14:paraId="10A02146" w14:textId="77777777" w:rsidR="00AA4356" w:rsidRDefault="00AA4356" w:rsidP="003B3E95">
      <w:pPr>
        <w:jc w:val="both"/>
      </w:pPr>
      <w:r>
        <w:t>In this study each observation was treated as independent, discounting instances where there were multiple prescriptions for the same patient.  Therefore, a further investigation of prescribers’ decisions in response to alert warnings on a per patient basis, would provide insights into clinical circumstances that may influence prescribing decisions that could lead to the overriding of alert warnings.</w:t>
      </w:r>
    </w:p>
    <w:p w14:paraId="6A293D30" w14:textId="77777777" w:rsidR="00AA4356" w:rsidRDefault="00AA4356" w:rsidP="003B3E95">
      <w:pPr>
        <w:jc w:val="both"/>
      </w:pPr>
    </w:p>
    <w:p w14:paraId="4B1D5492" w14:textId="77777777" w:rsidR="00AA4356" w:rsidRDefault="00AA4356" w:rsidP="003B3E95">
      <w:pPr>
        <w:jc w:val="both"/>
        <w:rPr>
          <w:bCs/>
        </w:rPr>
      </w:pPr>
      <w:r>
        <w:t xml:space="preserve">Further work could include a stratified analysis of pre-covid and covid period data taken from the dataset to investigate differences that may exist. </w:t>
      </w:r>
    </w:p>
    <w:p w14:paraId="3F4241BA" w14:textId="7056F094" w:rsidR="00AA4356" w:rsidRDefault="00B96346" w:rsidP="003B3E95">
      <w:pPr>
        <w:tabs>
          <w:tab w:val="left" w:pos="1746"/>
        </w:tabs>
        <w:jc w:val="both"/>
        <w:rPr>
          <w:bCs/>
        </w:rPr>
      </w:pPr>
      <w:r>
        <w:rPr>
          <w:bCs/>
        </w:rPr>
        <w:tab/>
      </w:r>
    </w:p>
    <w:p w14:paraId="67EAB75A" w14:textId="3BD06E74" w:rsidR="00B96346" w:rsidRDefault="00B96346" w:rsidP="003B3E95">
      <w:pPr>
        <w:jc w:val="both"/>
        <w:rPr>
          <w:bCs/>
        </w:rPr>
      </w:pPr>
      <w:r>
        <w:rPr>
          <w:bCs/>
        </w:rPr>
        <w:t>An additional point of investigation would be the layout and ease of use of the prescriber user interface that the EHR utilises</w:t>
      </w:r>
      <w:r w:rsidR="00282B2B">
        <w:rPr>
          <w:bCs/>
        </w:rPr>
        <w:t xml:space="preserve"> </w:t>
      </w:r>
      <w:r w:rsidR="00282B2B">
        <w:rPr>
          <w:bCs/>
        </w:rPr>
        <w:fldChar w:fldCharType="begin"/>
      </w:r>
      <w:r w:rsidR="00282B2B">
        <w:rPr>
          <w:bCs/>
        </w:rPr>
        <w:instrText xml:space="preserve"> ADDIN ZOTERO_ITEM CSL_CITATION {"citationID":"vsPhOcMJ","properties":{"formattedCitation":"(Olakotan, 2020)","plainCitation":"(Olakotan, 2020)","noteIndex":0},"citationItems":[{"id":881,"uris":["http://zotero.org/users/7333361/items/GL9IBIT2"],"uri":["http://zotero.org/users/7333361/items/GL9IBIT2"],"itemData":{"id":881,"type":"article-journal","abstract":"The overwhelming number of medication alerts generated by clinical decision support systems (CDSS) has led to inappropriate alert overrides, which may lead to unintended patient harm. This review highlights the factors affecting the alert appropriateness of CDSS and barriers to the fit of CDSS alert with clinical workflow. A literature review was conducted to identify features and functions pertinent to CDSS alert appropriateness using the five rights of CDSS. Moreover, a process improvement method, namely, Lean, was used as a tool to optimise clinical workflows, and the appropriate design for CDSS alert using a human automation interaction (HAI) model was recommended. Evaluating the appropriateness of CDSS alert and its impact on workflow provided insights into how alerts can be designed and triggered effectively to support clinical workflow. The application of Lean methods and tools to analyse alert efficiencies in supporting workflow in this study provides an in-depth understanding of alert-workflow fit problems and their root cause, which is required for improving CDSS design. The application of the HAI model is recommended in the design of CDSS alerts to support various levels and stages of alert automations, namely, information acquisition and analysis, decision action and action implementation.","container-title":"Journal of Biomedical Informatics","language":"en","page":"9","source":"Zotero","title":"Evaluating the alert appropriateness of clinical decision support systems in supporting clinical workflow","author":[{"family":"Olakotan","given":"Olufisayo Olusegun"}],"issued":{"date-parts":[["2020"]]}}}],"schema":"https://github.com/citation-style-language/schema/raw/master/csl-citation.json"} </w:instrText>
      </w:r>
      <w:r w:rsidR="00282B2B">
        <w:rPr>
          <w:bCs/>
        </w:rPr>
        <w:fldChar w:fldCharType="separate"/>
      </w:r>
      <w:r w:rsidR="00282B2B">
        <w:rPr>
          <w:bCs/>
          <w:noProof/>
        </w:rPr>
        <w:t>(Olakotan, 2020)</w:t>
      </w:r>
      <w:r w:rsidR="00282B2B">
        <w:rPr>
          <w:bCs/>
        </w:rPr>
        <w:fldChar w:fldCharType="end"/>
      </w:r>
      <w:r>
        <w:rPr>
          <w:bCs/>
        </w:rPr>
        <w:t xml:space="preserve"> and to what extent this influences the way different prescribers complete the EHR options in other to reduce missing data fields.  More completed data fields can aid in decision making of other prescribers leading to a potential reduction in overrides.</w:t>
      </w:r>
    </w:p>
    <w:p w14:paraId="3288E1F2" w14:textId="77777777" w:rsidR="00B96346" w:rsidRDefault="00B96346" w:rsidP="003B3E95">
      <w:pPr>
        <w:jc w:val="both"/>
        <w:rPr>
          <w:bCs/>
        </w:rPr>
      </w:pPr>
    </w:p>
    <w:p w14:paraId="4850CA1E" w14:textId="094A0486" w:rsidR="00B96346" w:rsidRDefault="00B96346" w:rsidP="003B3E95">
      <w:pPr>
        <w:jc w:val="both"/>
        <w:rPr>
          <w:bCs/>
        </w:rPr>
      </w:pPr>
      <w:r>
        <w:rPr>
          <w:bCs/>
        </w:rPr>
        <w:t xml:space="preserve">In general, all future work should aim to improve alert warning accuracy by optimising alerts for each patients’ </w:t>
      </w:r>
      <w:r w:rsidR="007E23F5">
        <w:rPr>
          <w:bCs/>
        </w:rPr>
        <w:t xml:space="preserve">medical needs and safety, </w:t>
      </w:r>
      <w:r>
        <w:rPr>
          <w:bCs/>
        </w:rPr>
        <w:t xml:space="preserve">and thus limit the number of overrides due to alert inappropriateness.  </w:t>
      </w:r>
    </w:p>
    <w:p w14:paraId="5258464A" w14:textId="5A106B43" w:rsidR="00B96346" w:rsidRDefault="00B96346" w:rsidP="003B3E95">
      <w:pPr>
        <w:tabs>
          <w:tab w:val="left" w:pos="1746"/>
        </w:tabs>
        <w:jc w:val="both"/>
        <w:rPr>
          <w:bCs/>
        </w:rPr>
      </w:pPr>
    </w:p>
    <w:p w14:paraId="1AAFC1C1" w14:textId="77777777" w:rsidR="00B96710" w:rsidRDefault="00B96710" w:rsidP="003B3E95">
      <w:pPr>
        <w:tabs>
          <w:tab w:val="left" w:pos="1746"/>
        </w:tabs>
        <w:jc w:val="both"/>
        <w:rPr>
          <w:bCs/>
        </w:rPr>
      </w:pPr>
    </w:p>
    <w:p w14:paraId="7FFADC43" w14:textId="0A91AB00" w:rsidR="00C4500A" w:rsidRDefault="00C4500A" w:rsidP="003B3E95">
      <w:pPr>
        <w:tabs>
          <w:tab w:val="left" w:pos="1746"/>
        </w:tabs>
        <w:jc w:val="both"/>
        <w:rPr>
          <w:bCs/>
        </w:rPr>
      </w:pPr>
    </w:p>
    <w:p w14:paraId="1159D913" w14:textId="502867B7" w:rsidR="00C4500A" w:rsidRDefault="00C4500A" w:rsidP="003B3E95">
      <w:pPr>
        <w:tabs>
          <w:tab w:val="left" w:pos="1746"/>
        </w:tabs>
        <w:jc w:val="both"/>
        <w:rPr>
          <w:bCs/>
        </w:rPr>
      </w:pPr>
    </w:p>
    <w:p w14:paraId="391FC3C1" w14:textId="6FF160A4" w:rsidR="00C4500A" w:rsidRDefault="00C4500A" w:rsidP="003B3E95">
      <w:pPr>
        <w:tabs>
          <w:tab w:val="left" w:pos="1746"/>
        </w:tabs>
        <w:jc w:val="both"/>
        <w:rPr>
          <w:bCs/>
        </w:rPr>
      </w:pPr>
    </w:p>
    <w:p w14:paraId="1A157309" w14:textId="70D13F76" w:rsidR="00C4500A" w:rsidRDefault="00C4500A" w:rsidP="003B3E95">
      <w:pPr>
        <w:tabs>
          <w:tab w:val="left" w:pos="1746"/>
        </w:tabs>
        <w:jc w:val="both"/>
        <w:rPr>
          <w:bCs/>
        </w:rPr>
      </w:pPr>
    </w:p>
    <w:p w14:paraId="4F62AE8A" w14:textId="17CEC218" w:rsidR="00AD24F3" w:rsidRDefault="00AD24F3" w:rsidP="003B3E95">
      <w:pPr>
        <w:tabs>
          <w:tab w:val="left" w:pos="1746"/>
        </w:tabs>
        <w:jc w:val="both"/>
        <w:rPr>
          <w:bCs/>
        </w:rPr>
      </w:pPr>
    </w:p>
    <w:p w14:paraId="71F8E403" w14:textId="77777777" w:rsidR="00AD24F3" w:rsidRDefault="00AD24F3" w:rsidP="003B3E95">
      <w:pPr>
        <w:tabs>
          <w:tab w:val="left" w:pos="1746"/>
        </w:tabs>
        <w:jc w:val="both"/>
        <w:rPr>
          <w:bCs/>
        </w:rPr>
      </w:pPr>
    </w:p>
    <w:p w14:paraId="1198D722" w14:textId="77777777" w:rsidR="00BA6590" w:rsidRDefault="00BA6590" w:rsidP="003B3E95">
      <w:pPr>
        <w:tabs>
          <w:tab w:val="left" w:pos="1746"/>
        </w:tabs>
        <w:jc w:val="both"/>
        <w:rPr>
          <w:bCs/>
        </w:rPr>
      </w:pPr>
    </w:p>
    <w:p w14:paraId="061C2499" w14:textId="5F4E969F" w:rsidR="00C4500A" w:rsidRDefault="00C4500A" w:rsidP="003B3E95">
      <w:pPr>
        <w:tabs>
          <w:tab w:val="left" w:pos="1746"/>
        </w:tabs>
        <w:jc w:val="both"/>
        <w:rPr>
          <w:bCs/>
        </w:rPr>
      </w:pPr>
    </w:p>
    <w:p w14:paraId="64F537D0" w14:textId="77777777" w:rsidR="008443A3" w:rsidRPr="00503390" w:rsidRDefault="008443A3" w:rsidP="003B3E95">
      <w:pPr>
        <w:tabs>
          <w:tab w:val="left" w:pos="1746"/>
        </w:tabs>
        <w:jc w:val="both"/>
        <w:rPr>
          <w:bCs/>
        </w:rPr>
      </w:pPr>
    </w:p>
    <w:p w14:paraId="344C1056" w14:textId="77777777" w:rsidR="00AA4356" w:rsidRPr="00503390" w:rsidRDefault="00AA4356" w:rsidP="003B3E95">
      <w:pPr>
        <w:pStyle w:val="Heading1"/>
        <w:jc w:val="both"/>
        <w:rPr>
          <w:rFonts w:ascii="Times New Roman" w:hAnsi="Times New Roman"/>
          <w:bCs w:val="0"/>
          <w:color w:val="000000" w:themeColor="text1"/>
          <w:sz w:val="28"/>
          <w:szCs w:val="28"/>
        </w:rPr>
      </w:pPr>
      <w:bookmarkStart w:id="31" w:name="_Toc81320319"/>
      <w:r>
        <w:rPr>
          <w:rFonts w:ascii="Times New Roman" w:hAnsi="Times New Roman"/>
          <w:bCs w:val="0"/>
          <w:color w:val="000000" w:themeColor="text1"/>
          <w:sz w:val="28"/>
          <w:szCs w:val="28"/>
        </w:rPr>
        <w:lastRenderedPageBreak/>
        <w:t xml:space="preserve">5.0 </w:t>
      </w:r>
      <w:r w:rsidRPr="0034269C">
        <w:rPr>
          <w:rFonts w:ascii="Times New Roman" w:hAnsi="Times New Roman"/>
          <w:bCs w:val="0"/>
          <w:color w:val="000000" w:themeColor="text1"/>
          <w:sz w:val="28"/>
          <w:szCs w:val="28"/>
        </w:rPr>
        <w:t>Conclusion</w:t>
      </w:r>
      <w:bookmarkEnd w:id="31"/>
    </w:p>
    <w:p w14:paraId="1AB57166" w14:textId="35BD8A20" w:rsidR="008443A3" w:rsidRDefault="008443A3" w:rsidP="003B3E95">
      <w:pPr>
        <w:jc w:val="both"/>
        <w:rPr>
          <w:b/>
          <w:color w:val="000000" w:themeColor="text1"/>
          <w:sz w:val="28"/>
          <w:szCs w:val="28"/>
          <w:u w:val="single"/>
          <w:lang w:val="en-AU" w:eastAsia="en-US"/>
        </w:rPr>
      </w:pPr>
    </w:p>
    <w:p w14:paraId="6AA76B54" w14:textId="2147CF72" w:rsidR="00AA4356" w:rsidRDefault="00AA4356" w:rsidP="003B3E95">
      <w:pPr>
        <w:jc w:val="both"/>
      </w:pPr>
      <w:r w:rsidRPr="00504A2C">
        <w:t>Alert fatigue has been considered a problem for EHR users as it can lead to seemingly unnecessary alerts arising and the subsequent increased risk of alerts warnings being overridden as a matter of course</w:t>
      </w:r>
      <w:r>
        <w:t>.</w:t>
      </w:r>
      <w:r w:rsidR="00BA6590">
        <w:t xml:space="preserve"> However, there i</w:t>
      </w:r>
      <w:r w:rsidR="00207515">
        <w:t>s e</w:t>
      </w:r>
      <w:r w:rsidR="00BA6590">
        <w:t xml:space="preserve">vidence </w:t>
      </w:r>
      <w:r w:rsidR="00207515">
        <w:t xml:space="preserve">that suggests </w:t>
      </w:r>
      <w:r w:rsidR="00BA6590">
        <w:t>alert fatigue</w:t>
      </w:r>
      <w:r w:rsidR="00207515">
        <w:t xml:space="preserve"> amongst provider types</w:t>
      </w:r>
      <w:r w:rsidR="00BA6590">
        <w:t xml:space="preserve">.  </w:t>
      </w:r>
      <w:r>
        <w:t xml:space="preserve">This study </w:t>
      </w:r>
      <w:r w:rsidR="00207515">
        <w:t xml:space="preserve">presented a </w:t>
      </w:r>
      <w:r w:rsidR="00207515" w:rsidRPr="00207515">
        <w:t>quantitative</w:t>
      </w:r>
      <w:r w:rsidR="00207515">
        <w:t xml:space="preserve"> analysis of </w:t>
      </w:r>
      <w:r w:rsidRPr="0053701B">
        <w:t xml:space="preserve">alert warnings and their </w:t>
      </w:r>
      <w:r w:rsidR="00207515">
        <w:t>association</w:t>
      </w:r>
      <w:r w:rsidRPr="0053701B">
        <w:t xml:space="preserve"> </w:t>
      </w:r>
      <w:r w:rsidR="00207515">
        <w:t xml:space="preserve">with </w:t>
      </w:r>
      <w:r w:rsidRPr="00BF6A70">
        <w:t xml:space="preserve">provider type, provider speciality, description, </w:t>
      </w:r>
      <w:r>
        <w:t>context</w:t>
      </w:r>
      <w:r w:rsidRPr="00BF6A70">
        <w:t>, drug-allergy</w:t>
      </w:r>
      <w:r>
        <w:t xml:space="preserve"> </w:t>
      </w:r>
      <w:r w:rsidRPr="00BF6A70">
        <w:t>reactions, drug-allergy contraindication group, severity, along-with the patients’ sex and age</w:t>
      </w:r>
      <w:r>
        <w:t xml:space="preserve">.  </w:t>
      </w:r>
    </w:p>
    <w:p w14:paraId="33CD6037" w14:textId="77777777" w:rsidR="00AA4356" w:rsidRDefault="00AA4356" w:rsidP="003B3E95">
      <w:pPr>
        <w:jc w:val="both"/>
      </w:pPr>
    </w:p>
    <w:p w14:paraId="68F0EAA1" w14:textId="5DAC9192" w:rsidR="00AA4356" w:rsidRPr="00504A2C" w:rsidRDefault="00207515" w:rsidP="003B3E95">
      <w:pPr>
        <w:jc w:val="both"/>
      </w:pPr>
      <w:r>
        <w:t>A</w:t>
      </w:r>
      <w:r w:rsidR="00AA4356">
        <w:t>s hospital interactions between prescribers and patients are a complex matter dependant on the situational circumstances, prescriber experience, patients’ medical history and current condition, it is difficult to make any definite statements based on this study alone, as to how warning thresholds could be modified to reduce alert fatigue.  The importance of prescribers consulting with patients rather than relying on maintained databases to determine drug allergy or drug intolerance should continue to be recognised</w:t>
      </w:r>
      <w:r w:rsidR="00D52044">
        <w:t xml:space="preserve"> </w:t>
      </w:r>
      <w:r w:rsidR="00D52044">
        <w:fldChar w:fldCharType="begin"/>
      </w:r>
      <w:r w:rsidR="00D52044">
        <w:instrText xml:space="preserve"> ADDIN ZOTERO_ITEM CSL_CITATION {"citationID":"5at1quRY","properties":{"formattedCitation":"(Frew, 2011)","plainCitation":"(Frew, 2011)","noteIndex":0},"citationItems":[{"id":854,"uris":["http://zotero.org/users/7333361/items/M3XNHQE8"],"uri":["http://zotero.org/users/7333361/items/M3XNHQE8"],"itemData":{"id":854,"type":"article-journal","abstract":"Adverse reactions to medication are common. Some are predictable side-effects of the drug, others involve individual sensitivity to the drug. Allergic reactions are an important subset of these, but other specific sensitivities are caused by variations in the metabolism or mode of action of the drug. Patients who have experienced adverse reactions to medication will often refer to themselves as being allergic to the drug, regardless of the actual mechanism that caused the reaction. Consequently, anyone taking a history of ‘drug allergy’ needs to keep an open mind about the mechanism that may have been involved. Fortunately, most idiosyncratic reactions are minor, but some are severe, or even life-threatening. In most situations, there are satisfactory alternatives for the drug in question, but sometimes it is necessary to investigate and get an accurate diagnosis. The over-riding priority is to distinguish anaphylactic, potentially life-threatening reactions from other types of drug reaction, which are generally more protracted, less dangerous and usually managed by simple avoidance. While all doctors need to understand the underlying principles, drug challenges should only be undertaken by clinicians experienced in this area.","container-title":"British Journal of Clinical Pharmacology","DOI":"10.1111/j.1365-2125.2011.03933.x","ISSN":"0306-5251","issue":"5","journalAbbreviation":"Br J Clin Pharmacol","note":"PMID: 21306416\nPMCID: PMC3093070","page":"642-646","source":"PubMed Central","title":"General principles of investigating and managing drug allergy","volume":"71","author":[{"family":"Frew","given":"Anthony"}],"issued":{"date-parts":[["2011",5]]}}}],"schema":"https://github.com/citation-style-language/schema/raw/master/csl-citation.json"} </w:instrText>
      </w:r>
      <w:r w:rsidR="00D52044">
        <w:fldChar w:fldCharType="separate"/>
      </w:r>
      <w:r w:rsidR="00D52044">
        <w:rPr>
          <w:noProof/>
        </w:rPr>
        <w:t>(Frew, 2011)</w:t>
      </w:r>
      <w:r w:rsidR="00D52044">
        <w:fldChar w:fldCharType="end"/>
      </w:r>
      <w:r w:rsidR="00D52044">
        <w:t>.</w:t>
      </w:r>
    </w:p>
    <w:p w14:paraId="1E194AD5" w14:textId="2607C2E3" w:rsidR="00C4500A" w:rsidRDefault="00C4500A" w:rsidP="003B3E95">
      <w:pPr>
        <w:jc w:val="both"/>
        <w:rPr>
          <w:b/>
        </w:rPr>
      </w:pPr>
    </w:p>
    <w:p w14:paraId="12CC50F7" w14:textId="77777777" w:rsidR="00C4500A" w:rsidRDefault="00C4500A" w:rsidP="003B3E95">
      <w:pPr>
        <w:jc w:val="both"/>
        <w:rPr>
          <w:b/>
        </w:rPr>
      </w:pPr>
    </w:p>
    <w:p w14:paraId="0C4E998E" w14:textId="06A89DEF" w:rsidR="005A0B02" w:rsidRPr="00942D6A" w:rsidRDefault="00525F28" w:rsidP="003B3E95">
      <w:pPr>
        <w:pStyle w:val="Heading1"/>
        <w:jc w:val="both"/>
        <w:rPr>
          <w:rFonts w:ascii="Times New Roman" w:hAnsi="Times New Roman"/>
          <w:bCs w:val="0"/>
          <w:color w:val="000000" w:themeColor="text1"/>
          <w:sz w:val="28"/>
          <w:szCs w:val="28"/>
        </w:rPr>
      </w:pPr>
      <w:bookmarkStart w:id="32" w:name="_Toc81320320"/>
      <w:r>
        <w:rPr>
          <w:rFonts w:ascii="Times New Roman" w:hAnsi="Times New Roman"/>
          <w:bCs w:val="0"/>
          <w:color w:val="000000" w:themeColor="text1"/>
          <w:sz w:val="28"/>
          <w:szCs w:val="28"/>
        </w:rPr>
        <w:t xml:space="preserve">6.0 </w:t>
      </w:r>
      <w:r w:rsidR="00942D6A" w:rsidRPr="00942D6A">
        <w:rPr>
          <w:rFonts w:ascii="Times New Roman" w:hAnsi="Times New Roman"/>
          <w:bCs w:val="0"/>
          <w:color w:val="000000" w:themeColor="text1"/>
          <w:sz w:val="28"/>
          <w:szCs w:val="28"/>
        </w:rPr>
        <w:t>Ethical Issues</w:t>
      </w:r>
      <w:bookmarkEnd w:id="32"/>
    </w:p>
    <w:p w14:paraId="4869A000" w14:textId="77777777" w:rsidR="008443A3" w:rsidRDefault="008443A3" w:rsidP="003B3E95">
      <w:pPr>
        <w:suppressAutoHyphens/>
        <w:autoSpaceDE w:val="0"/>
        <w:jc w:val="both"/>
        <w:rPr>
          <w:b/>
          <w:u w:val="single"/>
        </w:rPr>
      </w:pPr>
    </w:p>
    <w:p w14:paraId="121CA708" w14:textId="11A37FC7" w:rsidR="00EF5349" w:rsidRDefault="00EF5349" w:rsidP="003B3E95">
      <w:pPr>
        <w:suppressAutoHyphens/>
        <w:autoSpaceDE w:val="0"/>
        <w:jc w:val="both"/>
      </w:pPr>
      <w:r w:rsidRPr="004F244B">
        <w:t>A</w:t>
      </w:r>
      <w:r>
        <w:t>s part of this project the student prepared a</w:t>
      </w:r>
      <w:r w:rsidRPr="004F244B">
        <w:t xml:space="preserve"> Data Protection Impact Assessment (DPIA) form</w:t>
      </w:r>
      <w:r>
        <w:t xml:space="preserve"> which was</w:t>
      </w:r>
      <w:r w:rsidRPr="004F244B">
        <w:t xml:space="preserve"> submitted to </w:t>
      </w:r>
      <w:r>
        <w:t xml:space="preserve">the UCLH Information Governance Team for review and approval.  </w:t>
      </w:r>
      <w:r w:rsidRPr="004F244B">
        <w:t>The DPIA form assesse</w:t>
      </w:r>
      <w:r>
        <w:t>d</w:t>
      </w:r>
      <w:r w:rsidRPr="004F244B">
        <w:t xml:space="preserve"> the risk of data use o</w:t>
      </w:r>
      <w:r>
        <w:t>f</w:t>
      </w:r>
      <w:r w:rsidRPr="004F244B">
        <w:t xml:space="preserve"> individual patients</w:t>
      </w:r>
      <w:r>
        <w:t>’</w:t>
      </w:r>
      <w:r w:rsidRPr="004F244B">
        <w:t xml:space="preserve"> data and attempt</w:t>
      </w:r>
      <w:r>
        <w:t>ed</w:t>
      </w:r>
      <w:r w:rsidRPr="004F244B">
        <w:t xml:space="preserve"> to identify and reduce those risks </w:t>
      </w:r>
      <w:r w:rsidRPr="004F244B">
        <w:fldChar w:fldCharType="begin"/>
      </w:r>
      <w:r w:rsidRPr="004F244B">
        <w:instrText xml:space="preserve"> ADDIN ZOTERO_ITEM CSL_CITATION {"citationID":"OsGFU2ZC","properties":{"formattedCitation":"(\\uc0\\u8220{}Information Commissioner\\uc0\\u8217{}s Office (DPIA),\\uc0\\u8221{} 2021)","plainCitation":"(“Information Commissioner’s Office (DPIA),” 2021)","noteIndex":0},"citationItems":[{"id":778,"uris":["http://zotero.org/users/7333361/items/WF5GZK9K"],"uri":["http://zotero.org/users/7333361/items/WF5GZK9K"],"itemData":{"id":778,"type":"webpage","abstract":"A Data Protection Impact Assessment (DPIA) is a process to help you identify and minimise the data protection risks of a project.","language":"en","note":"publisher: ICO","title":"Information Commissioner's Office (DPIA)","URL":"https://ico.org.uk/for-organisations/guide-to-data-protection/guide-to-the-general-data-protection-regulation-gdpr/accountability-and-governance/data-protection-impact-assessments/","accessed":{"date-parts":[["2021",4,8]]},"issued":{"date-parts":[["2021",1,11]]}}}],"schema":"https://github.com/citation-style-language/schema/raw/master/csl-citation.json"} </w:instrText>
      </w:r>
      <w:r w:rsidRPr="004F244B">
        <w:fldChar w:fldCharType="separate"/>
      </w:r>
      <w:r w:rsidRPr="004F244B">
        <w:t>(“Information Commissioner’s Office (DPIA),” 2021)</w:t>
      </w:r>
      <w:r w:rsidRPr="004F244B">
        <w:fldChar w:fldCharType="end"/>
      </w:r>
      <w:r w:rsidRPr="004F244B">
        <w:t>.</w:t>
      </w:r>
    </w:p>
    <w:p w14:paraId="39768016" w14:textId="77777777" w:rsidR="00EF5349" w:rsidRDefault="00EF5349" w:rsidP="003B3E95">
      <w:pPr>
        <w:suppressAutoHyphens/>
        <w:autoSpaceDE w:val="0"/>
        <w:jc w:val="both"/>
      </w:pPr>
    </w:p>
    <w:p w14:paraId="736AB21B" w14:textId="7140AD53" w:rsidR="00B617FE" w:rsidRPr="00EF5349" w:rsidRDefault="00B617FE" w:rsidP="003B3E95">
      <w:pPr>
        <w:suppressAutoHyphens/>
        <w:autoSpaceDE w:val="0"/>
        <w:jc w:val="both"/>
      </w:pPr>
      <w:r w:rsidRPr="004F244B">
        <w:t>The</w:t>
      </w:r>
      <w:r w:rsidR="00EF5349">
        <w:t xml:space="preserve"> student was </w:t>
      </w:r>
      <w:r w:rsidRPr="004F244B">
        <w:t xml:space="preserve">provided </w:t>
      </w:r>
      <w:r w:rsidR="00EF5349">
        <w:t xml:space="preserve">with </w:t>
      </w:r>
      <w:r w:rsidRPr="004F244B">
        <w:t xml:space="preserve">anonymised UCLH patient data </w:t>
      </w:r>
      <w:r w:rsidR="00EF5349">
        <w:t>for the</w:t>
      </w:r>
      <w:r w:rsidRPr="004F244B">
        <w:t xml:space="preserve"> project.  All data </w:t>
      </w:r>
      <w:r w:rsidR="00EF5349">
        <w:t>w</w:t>
      </w:r>
      <w:r w:rsidRPr="004F244B">
        <w:t>as</w:t>
      </w:r>
      <w:r w:rsidR="00EF5349">
        <w:t xml:space="preserve"> </w:t>
      </w:r>
      <w:r w:rsidRPr="004F244B">
        <w:t xml:space="preserve">anonymised prior to the student receiving the </w:t>
      </w:r>
      <w:r>
        <w:t xml:space="preserve">large </w:t>
      </w:r>
      <w:r w:rsidR="003C489C">
        <w:t>dataset</w:t>
      </w:r>
      <w:r w:rsidRPr="004F244B">
        <w:t xml:space="preserve"> and </w:t>
      </w:r>
      <w:r w:rsidR="00EF5349">
        <w:t>did</w:t>
      </w:r>
      <w:r w:rsidRPr="004F244B">
        <w:t xml:space="preserve"> not contain patient identifiers (</w:t>
      </w:r>
      <w:r w:rsidRPr="004F244B">
        <w:rPr>
          <w:i/>
          <w:iCs/>
        </w:rPr>
        <w:t xml:space="preserve">i.e., </w:t>
      </w:r>
      <w:r w:rsidRPr="004F244B">
        <w:t>name, NHS number</w:t>
      </w:r>
      <w:r w:rsidR="008B3D12">
        <w:t>, exact date of birth</w:t>
      </w:r>
      <w:r w:rsidRPr="004F244B">
        <w:t xml:space="preserve">). </w:t>
      </w:r>
    </w:p>
    <w:p w14:paraId="1966EBBD" w14:textId="00B4B5F6" w:rsidR="00D53236" w:rsidRDefault="00D53236" w:rsidP="003B3E95">
      <w:pPr>
        <w:jc w:val="both"/>
        <w:rPr>
          <w:b/>
        </w:rPr>
      </w:pPr>
    </w:p>
    <w:p w14:paraId="2FB55092" w14:textId="77777777" w:rsidR="00C4500A" w:rsidRDefault="00C4500A" w:rsidP="003B3E95">
      <w:pPr>
        <w:jc w:val="both"/>
        <w:rPr>
          <w:b/>
        </w:rPr>
      </w:pPr>
    </w:p>
    <w:p w14:paraId="6524D0B7" w14:textId="08DF646A" w:rsidR="0068122E" w:rsidRPr="002657F8" w:rsidRDefault="0068122E" w:rsidP="003B3E95">
      <w:pPr>
        <w:pStyle w:val="Heading1"/>
        <w:jc w:val="both"/>
        <w:rPr>
          <w:rFonts w:ascii="Times New Roman" w:hAnsi="Times New Roman"/>
          <w:bCs w:val="0"/>
          <w:sz w:val="28"/>
          <w:szCs w:val="28"/>
        </w:rPr>
      </w:pPr>
      <w:bookmarkStart w:id="33" w:name="_Toc81320321"/>
      <w:r w:rsidRPr="002657F8">
        <w:rPr>
          <w:rFonts w:ascii="Times New Roman" w:hAnsi="Times New Roman"/>
          <w:bCs w:val="0"/>
          <w:sz w:val="28"/>
          <w:szCs w:val="28"/>
        </w:rPr>
        <w:t>7.0 Acknowledgements</w:t>
      </w:r>
      <w:bookmarkEnd w:id="33"/>
    </w:p>
    <w:p w14:paraId="5DA91498" w14:textId="77777777" w:rsidR="008443A3" w:rsidRDefault="008443A3" w:rsidP="003B3E95">
      <w:pPr>
        <w:jc w:val="both"/>
        <w:rPr>
          <w:bCs/>
        </w:rPr>
      </w:pPr>
    </w:p>
    <w:p w14:paraId="2029347C" w14:textId="38A99AEC" w:rsidR="0068122E" w:rsidRDefault="0068122E" w:rsidP="003B3E95">
      <w:pPr>
        <w:jc w:val="both"/>
        <w:rPr>
          <w:bCs/>
        </w:rPr>
      </w:pPr>
      <w:r>
        <w:rPr>
          <w:bCs/>
        </w:rPr>
        <w:t xml:space="preserve">With thanks to my supervisor Dr Y Jani, </w:t>
      </w:r>
      <w:r w:rsidRPr="0068122E">
        <w:rPr>
          <w:bCs/>
        </w:rPr>
        <w:t>Institute of Health Informatics, University College London</w:t>
      </w:r>
      <w:r>
        <w:rPr>
          <w:bCs/>
        </w:rPr>
        <w:t xml:space="preserve"> and to the UCLH Information Data Governance team for data access</w:t>
      </w:r>
      <w:r w:rsidR="00C4500A">
        <w:rPr>
          <w:bCs/>
        </w:rPr>
        <w:t xml:space="preserve"> permissions</w:t>
      </w:r>
      <w:r>
        <w:rPr>
          <w:bCs/>
        </w:rPr>
        <w:t>.</w:t>
      </w:r>
    </w:p>
    <w:p w14:paraId="18A16538" w14:textId="380CE33F" w:rsidR="0068122E" w:rsidRPr="00412070" w:rsidRDefault="0068122E" w:rsidP="003B3E95">
      <w:pPr>
        <w:jc w:val="both"/>
        <w:rPr>
          <w:bCs/>
          <w:color w:val="000000" w:themeColor="text1"/>
          <w:sz w:val="32"/>
          <w:szCs w:val="32"/>
        </w:rPr>
      </w:pPr>
      <w:r w:rsidRPr="0068122E">
        <w:rPr>
          <w:bCs/>
        </w:rPr>
        <w:t xml:space="preserve">Further thanks </w:t>
      </w:r>
      <w:r w:rsidR="00D8459C">
        <w:rPr>
          <w:bCs/>
        </w:rPr>
        <w:t xml:space="preserve">to Prof. P Taylor, Dr H Kunz and T </w:t>
      </w:r>
      <w:proofErr w:type="spellStart"/>
      <w:r w:rsidR="00D8459C">
        <w:rPr>
          <w:bCs/>
        </w:rPr>
        <w:t>Harbinson</w:t>
      </w:r>
      <w:proofErr w:type="spellEnd"/>
      <w:r w:rsidRPr="0068122E">
        <w:rPr>
          <w:bCs/>
        </w:rPr>
        <w:t xml:space="preserve"> of the MSc. </w:t>
      </w:r>
      <w:r w:rsidRPr="00412070">
        <w:rPr>
          <w:bCs/>
          <w:color w:val="000000" w:themeColor="text1"/>
          <w:shd w:val="clear" w:color="auto" w:fill="FFFFFF"/>
        </w:rPr>
        <w:t>Data Science for Research in Healt</w:t>
      </w:r>
      <w:r w:rsidRPr="0068122E">
        <w:rPr>
          <w:bCs/>
          <w:color w:val="000000" w:themeColor="text1"/>
          <w:shd w:val="clear" w:color="auto" w:fill="FFFFFF"/>
        </w:rPr>
        <w:t xml:space="preserve">h </w:t>
      </w:r>
      <w:r w:rsidRPr="00412070">
        <w:rPr>
          <w:bCs/>
          <w:color w:val="000000" w:themeColor="text1"/>
          <w:shd w:val="clear" w:color="auto" w:fill="FFFFFF"/>
        </w:rPr>
        <w:t>Biomed</w:t>
      </w:r>
      <w:r w:rsidRPr="0068122E">
        <w:rPr>
          <w:bCs/>
          <w:color w:val="000000" w:themeColor="text1"/>
          <w:shd w:val="clear" w:color="auto" w:fill="FFFFFF"/>
        </w:rPr>
        <w:t>icine</w:t>
      </w:r>
      <w:r>
        <w:rPr>
          <w:bCs/>
          <w:color w:val="000000" w:themeColor="text1"/>
          <w:shd w:val="clear" w:color="auto" w:fill="FFFFFF"/>
        </w:rPr>
        <w:t xml:space="preserve"> programme</w:t>
      </w:r>
      <w:r w:rsidR="00D8459C">
        <w:rPr>
          <w:bCs/>
          <w:color w:val="000000" w:themeColor="text1"/>
          <w:shd w:val="clear" w:color="auto" w:fill="FFFFFF"/>
        </w:rPr>
        <w:t>,</w:t>
      </w:r>
      <w:r>
        <w:rPr>
          <w:bCs/>
          <w:color w:val="000000" w:themeColor="text1"/>
          <w:shd w:val="clear" w:color="auto" w:fill="FFFFFF"/>
        </w:rPr>
        <w:t xml:space="preserve"> and to Dr P Myles </w:t>
      </w:r>
      <w:r w:rsidR="00C4500A">
        <w:rPr>
          <w:bCs/>
          <w:color w:val="000000" w:themeColor="text1"/>
          <w:shd w:val="clear" w:color="auto" w:fill="FFFFFF"/>
        </w:rPr>
        <w:t>for their kind support and</w:t>
      </w:r>
      <w:r w:rsidR="00D8459C">
        <w:rPr>
          <w:bCs/>
          <w:color w:val="000000" w:themeColor="text1"/>
          <w:shd w:val="clear" w:color="auto" w:fill="FFFFFF"/>
        </w:rPr>
        <w:t xml:space="preserve"> </w:t>
      </w:r>
      <w:r>
        <w:rPr>
          <w:bCs/>
          <w:color w:val="000000" w:themeColor="text1"/>
          <w:shd w:val="clear" w:color="auto" w:fill="FFFFFF"/>
        </w:rPr>
        <w:t>technical assistance.</w:t>
      </w:r>
    </w:p>
    <w:p w14:paraId="0374CB2C" w14:textId="7AF1A795" w:rsidR="0068122E" w:rsidRDefault="0068122E" w:rsidP="003B3E95">
      <w:pPr>
        <w:jc w:val="both"/>
        <w:rPr>
          <w:b/>
        </w:rPr>
      </w:pPr>
    </w:p>
    <w:p w14:paraId="23B6F8E4" w14:textId="2655201D" w:rsidR="00B2363A" w:rsidRDefault="00B2363A" w:rsidP="003B3E95">
      <w:pPr>
        <w:jc w:val="both"/>
        <w:rPr>
          <w:b/>
        </w:rPr>
      </w:pPr>
    </w:p>
    <w:p w14:paraId="2ABDBD2C" w14:textId="29CD213B" w:rsidR="00B2363A" w:rsidRDefault="00B2363A" w:rsidP="003B3E95">
      <w:pPr>
        <w:jc w:val="both"/>
        <w:rPr>
          <w:b/>
        </w:rPr>
      </w:pPr>
    </w:p>
    <w:p w14:paraId="3E655B76" w14:textId="6176C578" w:rsidR="00B2363A" w:rsidRDefault="00B2363A" w:rsidP="003B3E95">
      <w:pPr>
        <w:jc w:val="both"/>
        <w:rPr>
          <w:b/>
        </w:rPr>
      </w:pPr>
    </w:p>
    <w:p w14:paraId="6E460AC7" w14:textId="10186E34" w:rsidR="00BD12E2" w:rsidRDefault="00BD12E2" w:rsidP="003B3E95">
      <w:pPr>
        <w:jc w:val="both"/>
        <w:rPr>
          <w:b/>
        </w:rPr>
      </w:pPr>
    </w:p>
    <w:p w14:paraId="144888C0" w14:textId="77777777" w:rsidR="00BD12E2" w:rsidRDefault="00BD12E2" w:rsidP="003B3E95">
      <w:pPr>
        <w:jc w:val="both"/>
        <w:rPr>
          <w:b/>
        </w:rPr>
      </w:pPr>
    </w:p>
    <w:p w14:paraId="27F40054" w14:textId="647DA577" w:rsidR="00B96710" w:rsidRDefault="00B96710" w:rsidP="000024CD">
      <w:pPr>
        <w:jc w:val="both"/>
        <w:rPr>
          <w:b/>
        </w:rPr>
      </w:pPr>
    </w:p>
    <w:p w14:paraId="29AAA593" w14:textId="67BB883D" w:rsidR="0059505A" w:rsidRDefault="0059505A" w:rsidP="000024CD">
      <w:pPr>
        <w:jc w:val="both"/>
        <w:rPr>
          <w:b/>
        </w:rPr>
      </w:pPr>
    </w:p>
    <w:p w14:paraId="20666B52" w14:textId="77777777" w:rsidR="0059505A" w:rsidRDefault="0059505A" w:rsidP="000024CD">
      <w:pPr>
        <w:jc w:val="both"/>
        <w:rPr>
          <w:b/>
        </w:rPr>
      </w:pPr>
    </w:p>
    <w:p w14:paraId="760736D2" w14:textId="0220F2B3" w:rsidR="00384A72" w:rsidRPr="00A04BF1" w:rsidRDefault="0068122E" w:rsidP="00A04BF1">
      <w:pPr>
        <w:pStyle w:val="Heading1"/>
        <w:rPr>
          <w:rFonts w:ascii="Times New Roman" w:hAnsi="Times New Roman"/>
          <w:bCs w:val="0"/>
          <w:sz w:val="28"/>
          <w:szCs w:val="28"/>
        </w:rPr>
      </w:pPr>
      <w:bookmarkStart w:id="34" w:name="_Toc81320322"/>
      <w:r>
        <w:rPr>
          <w:rFonts w:ascii="Times New Roman" w:hAnsi="Times New Roman"/>
          <w:bCs w:val="0"/>
          <w:sz w:val="28"/>
          <w:szCs w:val="28"/>
        </w:rPr>
        <w:lastRenderedPageBreak/>
        <w:t>8</w:t>
      </w:r>
      <w:r w:rsidR="00525F28">
        <w:rPr>
          <w:rFonts w:ascii="Times New Roman" w:hAnsi="Times New Roman"/>
          <w:bCs w:val="0"/>
          <w:sz w:val="28"/>
          <w:szCs w:val="28"/>
        </w:rPr>
        <w:t xml:space="preserve">.0 </w:t>
      </w:r>
      <w:r w:rsidR="00942D6A" w:rsidRPr="00942D6A">
        <w:rPr>
          <w:rFonts w:ascii="Times New Roman" w:hAnsi="Times New Roman"/>
          <w:bCs w:val="0"/>
          <w:sz w:val="28"/>
          <w:szCs w:val="28"/>
        </w:rPr>
        <w:t>References</w:t>
      </w:r>
      <w:bookmarkEnd w:id="34"/>
    </w:p>
    <w:p w14:paraId="5FD15A1A" w14:textId="77777777" w:rsidR="00A04BF1" w:rsidRDefault="00A04BF1" w:rsidP="00A04BF1">
      <w:pPr>
        <w:pStyle w:val="Bibliography"/>
        <w:ind w:left="0" w:firstLine="0"/>
      </w:pPr>
    </w:p>
    <w:p w14:paraId="4AABF312" w14:textId="77777777" w:rsidR="00102407" w:rsidRPr="00102407" w:rsidRDefault="00A04BF1" w:rsidP="00102407">
      <w:pPr>
        <w:pStyle w:val="Bibliography"/>
      </w:pPr>
      <w:r>
        <w:t xml:space="preserve"> </w:t>
      </w:r>
      <w:r w:rsidR="005A554F">
        <w:fldChar w:fldCharType="begin"/>
      </w:r>
      <w:r w:rsidR="00602CD8">
        <w:instrText xml:space="preserve"> ADDIN ZOTERO_BIBL {"uncited":[],"omitted":[],"custom":[]} CSL_BIBLIOGRAPHY </w:instrText>
      </w:r>
      <w:r w:rsidR="005A554F">
        <w:fldChar w:fldCharType="separate"/>
      </w:r>
      <w:r w:rsidR="00102407" w:rsidRPr="00102407">
        <w:t>Anaphylaxis Campaign, 2020. . Anaphylaxis Campaign. URL https://www.anaphylaxis.org.uk/2020/09/23/latest-nhs-digital-figures-see-rise-in-adult-allergy-hospital-admission/ (accessed 8.28.21).</w:t>
      </w:r>
    </w:p>
    <w:p w14:paraId="4198D5C7" w14:textId="77777777" w:rsidR="00102407" w:rsidRPr="00102407" w:rsidRDefault="00102407" w:rsidP="00102407">
      <w:pPr>
        <w:pStyle w:val="Bibliography"/>
      </w:pPr>
      <w:r w:rsidRPr="00102407">
        <w:t>Blumenthal, K.G., Peter, J.G., Trubiano, J.A., Phillips, E.J., 2019. Antibiotic allergy. Lancet 393, 183–198. https://doi.org/10.1016/S0140-6736(18)32218-9</w:t>
      </w:r>
    </w:p>
    <w:p w14:paraId="1F4DFDC6" w14:textId="77777777" w:rsidR="00102407" w:rsidRPr="00102407" w:rsidRDefault="00102407" w:rsidP="00102407">
      <w:pPr>
        <w:pStyle w:val="Bibliography"/>
      </w:pPr>
      <w:r w:rsidRPr="00102407">
        <w:t>BNF: British National Formulary - NICE [WWW Document], 2021. URL https://bnf.nice.org.uk/ (accessed 8.25.21).</w:t>
      </w:r>
    </w:p>
    <w:p w14:paraId="0E0D5D8A" w14:textId="77777777" w:rsidR="00102407" w:rsidRPr="00102407" w:rsidRDefault="00102407" w:rsidP="00102407">
      <w:pPr>
        <w:pStyle w:val="Bibliography"/>
      </w:pPr>
      <w:r w:rsidRPr="00102407">
        <w:t>Frew, A., 2011. General principles of investigating and managing drug allergy. Br J Clin Pharmacol 71, 642–646. https://doi.org/10.1111/j.1365-2125.2011.03933.x</w:t>
      </w:r>
    </w:p>
    <w:p w14:paraId="31CA2AFC" w14:textId="77777777" w:rsidR="00102407" w:rsidRPr="00102407" w:rsidRDefault="00102407" w:rsidP="00102407">
      <w:pPr>
        <w:pStyle w:val="Bibliography"/>
      </w:pPr>
      <w:r w:rsidRPr="00102407">
        <w:t>Goss, F.R., Zhou, L., Plasek, J.M., Broverman, C., Robinson, G., Middleton, B., Rocha, R.A., 2013. Evaluating standard terminologies for encoding allergy information. J Am Med Inform Assoc 20, 969–979. https://doi.org/10.1136/amiajnl-2012-000816</w:t>
      </w:r>
    </w:p>
    <w:p w14:paraId="33DFD3B3" w14:textId="77777777" w:rsidR="00102407" w:rsidRPr="00102407" w:rsidRDefault="00102407" w:rsidP="00102407">
      <w:pPr>
        <w:pStyle w:val="Bibliography"/>
      </w:pPr>
      <w:r w:rsidRPr="00102407">
        <w:t>Information Commissioner’s Office (DPIA) [WWW Document], 2021. URL https://ico.org.uk/for-organisations/guide-to-data-protection/guide-to-the-general-data-protection-regulation-gdpr/accountability-and-governance/data-protection-impact-assessments/ (accessed 4.8.21).</w:t>
      </w:r>
    </w:p>
    <w:p w14:paraId="2CC93ED0" w14:textId="77777777" w:rsidR="00102407" w:rsidRPr="00102407" w:rsidRDefault="00102407" w:rsidP="00102407">
      <w:pPr>
        <w:pStyle w:val="Bibliography"/>
      </w:pPr>
      <w:r w:rsidRPr="00102407">
        <w:t>Isaac, T., Weissman, J.S., Davis, R.B., Massagli, M., Cyrulik, A., Sands, D.Z., Weingart, S.N., 2009. Overrides of Medication Alerts in Ambulatory Care. ARCH INTERN MED 169, 7.</w:t>
      </w:r>
    </w:p>
    <w:p w14:paraId="3F7B81A9" w14:textId="77777777" w:rsidR="00102407" w:rsidRPr="00102407" w:rsidRDefault="00102407" w:rsidP="00102407">
      <w:pPr>
        <w:pStyle w:val="Bibliography"/>
      </w:pPr>
      <w:r w:rsidRPr="00102407">
        <w:t>Jani, Y.H., Barber, N., Wong, I.C.K., 2011. Characteristics of clinical decision support alert overrides in an electronic prescribing system at a tertiary care paediatric hospital. International Journal of Pharmacy Practice 4.</w:t>
      </w:r>
    </w:p>
    <w:p w14:paraId="002A10E8" w14:textId="77777777" w:rsidR="00102407" w:rsidRPr="00102407" w:rsidRDefault="00102407" w:rsidP="00102407">
      <w:pPr>
        <w:pStyle w:val="Bibliography"/>
      </w:pPr>
      <w:r w:rsidRPr="00102407">
        <w:t>Jani, Y.H., Franklin, B.D., 2021. Interruptive alerts: only one part of the solution for clinical decision support. BMJ Qual Saf. https://doi.org/10.1136/bmjqs-2021-013391</w:t>
      </w:r>
    </w:p>
    <w:p w14:paraId="68D745F5" w14:textId="77777777" w:rsidR="00102407" w:rsidRPr="00102407" w:rsidRDefault="00102407" w:rsidP="00102407">
      <w:pPr>
        <w:pStyle w:val="Bibliography"/>
      </w:pPr>
      <w:r w:rsidRPr="00102407">
        <w:t>Lee, E.K., Mejia, A.F., Senior, T., Jose, J., 2010. Improving Patient Safety through Medical Alert Management: An Automated Decision Tool to Reduce Alert Fatigue. AMIA Annu Symp Proc 2010, 417–421.</w:t>
      </w:r>
    </w:p>
    <w:p w14:paraId="25A3B241" w14:textId="77777777" w:rsidR="00102407" w:rsidRPr="00102407" w:rsidRDefault="00102407" w:rsidP="00102407">
      <w:pPr>
        <w:pStyle w:val="Bibliography"/>
      </w:pPr>
      <w:r w:rsidRPr="00102407">
        <w:t>Légat, L., Van Laere, S., Nyssen, M., Steurbaut, S., Dupont, A.G., Cornu, P., 2018. Clinical Decision Support Systems for Drug Allergy Checking: Systematic Review. J Med Internet Res 20. https://doi.org/10.2196/jmir.8206</w:t>
      </w:r>
    </w:p>
    <w:p w14:paraId="13FA3F35" w14:textId="77777777" w:rsidR="00102407" w:rsidRPr="00102407" w:rsidRDefault="00102407" w:rsidP="00102407">
      <w:pPr>
        <w:pStyle w:val="Bibliography"/>
      </w:pPr>
      <w:r w:rsidRPr="00102407">
        <w:t>Nanji, K.C., Seger, D.L., Slight, S.P., Amato, M.G., Beeler, P.E., Her, Q.L., Dalleur, O., Eguale, T., Wong, A., Silvers, E.R., Swerdloff, M., Hussain, S.T., Maniam, N., Fiskio, J.M., Dykes, P.C., Bates, D.W., 2018. Medication-related clinical decision support alert overrides in inpatients. Journal of the American Medical Informatics Association 25, 476–481. https://doi.org/10.1093/jamia/ocx115</w:t>
      </w:r>
    </w:p>
    <w:p w14:paraId="025794B2" w14:textId="77777777" w:rsidR="00102407" w:rsidRPr="00102407" w:rsidRDefault="00102407" w:rsidP="00102407">
      <w:pPr>
        <w:pStyle w:val="Bibliography"/>
      </w:pPr>
      <w:r w:rsidRPr="00102407">
        <w:t>Nanji, K.C., Slight, S.P., Seger, D.L., Cho, I., Fiskio, J.M., Redden, L.M., Volk, L.A., Bates, D.W., 2014. Overrides of medication-related clinical decision support alerts in outpatients. J Am Med Inform Assoc 21, 487–491. https://doi.org/10.1136/amiajnl-2013-001813</w:t>
      </w:r>
    </w:p>
    <w:p w14:paraId="74F02C3B" w14:textId="77777777" w:rsidR="00102407" w:rsidRPr="00102407" w:rsidRDefault="00102407" w:rsidP="00102407">
      <w:pPr>
        <w:pStyle w:val="Bibliography"/>
      </w:pPr>
      <w:r w:rsidRPr="00102407">
        <w:t>Nasser, D.S., 2015. Greater accuracy in diagnosing drug allergy will improve outcomes [WWW Document]. Guidelines in Practice. URL https://www.guidelinesinpractice.co.uk/allergy/greater-accuracy-in-diagnosing-drug-allergy-will-improve-outcomes/352679.article (accessed 4.23.21).</w:t>
      </w:r>
    </w:p>
    <w:p w14:paraId="3CDDBCC9" w14:textId="77777777" w:rsidR="00102407" w:rsidRPr="00102407" w:rsidRDefault="00102407" w:rsidP="00102407">
      <w:pPr>
        <w:pStyle w:val="Bibliography"/>
      </w:pPr>
      <w:r w:rsidRPr="00102407">
        <w:t>NICE, 2014a. NICE clinical guideline 183 Drug allergy Diagnosis and management of drug allergy in adults, children and young people [WWW Document]. URL https://www.ncbi.nlm.nih.gov/books/NBK248066/pdf/Bookshelf_NBK248066.pdf (accessed 4.23.21).</w:t>
      </w:r>
    </w:p>
    <w:p w14:paraId="21A04469" w14:textId="77777777" w:rsidR="00102407" w:rsidRPr="00102407" w:rsidRDefault="00102407" w:rsidP="00102407">
      <w:pPr>
        <w:pStyle w:val="Bibliography"/>
      </w:pPr>
      <w:r w:rsidRPr="00102407">
        <w:lastRenderedPageBreak/>
        <w:t>NICE, 2014b. Costing statement: Drug allergy: diagnosis and management of drug allergy in adults, children and young people [WWW Document]. URL https://webcache.googleusercontent.com/search?q=cache:x46Zg-LJ2DgJ:https://www.nice.org.uk/guidance/cg183/resources/costing-statement-pdf-193155805+&amp;cd=1&amp;hl=en&amp;ct=clnk&amp;gl=uk (accessed 4.23.21).</w:t>
      </w:r>
    </w:p>
    <w:p w14:paraId="1C6D3E5F" w14:textId="77777777" w:rsidR="00102407" w:rsidRPr="00102407" w:rsidRDefault="00102407" w:rsidP="00102407">
      <w:pPr>
        <w:pStyle w:val="Bibliography"/>
      </w:pPr>
      <w:r w:rsidRPr="00102407">
        <w:t>NICE, 2014c. NICE: Drug allergy [WWW Document]. Drug allergy. URL https://www.nice.org.uk/guidance/cg183/resources/drug-allergy-diagnosis-and-management-pdf-35109811022821</w:t>
      </w:r>
    </w:p>
    <w:p w14:paraId="25FE8E44" w14:textId="77777777" w:rsidR="00102407" w:rsidRPr="00102407" w:rsidRDefault="00102407" w:rsidP="00102407">
      <w:pPr>
        <w:pStyle w:val="Bibliography"/>
      </w:pPr>
      <w:r w:rsidRPr="00102407">
        <w:t>Olakotan, O.O., 2020. Evaluating the alert appropriateness of clinical decision support systems in supporting clinical workflow. Journal of Biomedical Informatics 9.</w:t>
      </w:r>
    </w:p>
    <w:p w14:paraId="31A492AE" w14:textId="77777777" w:rsidR="00102407" w:rsidRPr="00102407" w:rsidRDefault="00102407" w:rsidP="00102407">
      <w:pPr>
        <w:pStyle w:val="Bibliography"/>
      </w:pPr>
      <w:r w:rsidRPr="00102407">
        <w:t>Postelnicu, L., 2019. University College London Hospitals NHS Foundation Trust goes live with Epic [WWW Document]. Healthcare IT News. URL https://www.healthcareitnews.com/news/emea/university-college-london-hospitals-nhs-foundation-trust-goes-live-epic (accessed 4.20.21).</w:t>
      </w:r>
    </w:p>
    <w:p w14:paraId="119BFE19" w14:textId="77777777" w:rsidR="00102407" w:rsidRPr="00102407" w:rsidRDefault="00102407" w:rsidP="00102407">
      <w:pPr>
        <w:pStyle w:val="Bibliography"/>
      </w:pPr>
      <w:r w:rsidRPr="00102407">
        <w:t>Slight, S.P., Beeler, P.E., Seger, D.L., Amato, M.G., Her, Q.L., Swerdloff, M., Dalleur, O., Nanji, K.C., Cho, I., Maniam, N., Eguale, T., Fiskio, J.M., Dykes, P.C., Bates, D.W., 2017. A cross-sectional observational study of high override rates of drug allergy alerts in inpatient and outpatient settings, and opportunities for improvement. BMJ Qual Saf 26, 217–225. https://doi.org/10.1136/bmjqs-2015-004851</w:t>
      </w:r>
    </w:p>
    <w:p w14:paraId="286FB33D" w14:textId="77777777" w:rsidR="00102407" w:rsidRPr="00102407" w:rsidRDefault="00102407" w:rsidP="00102407">
      <w:pPr>
        <w:pStyle w:val="Bibliography"/>
      </w:pPr>
      <w:r w:rsidRPr="00102407">
        <w:t>Thong, B., Leong, K.-P., Tang, C.-Y., Chng, H.-H., 2003. Drug allergy in a general hospital: results of a novel prospective inpatient reporting system | Elsevier Enhanced Reader [WWW Document]. https://doi.org/10.1016/S1081-1206(10)61804-2</w:t>
      </w:r>
    </w:p>
    <w:p w14:paraId="603C00CD" w14:textId="77777777" w:rsidR="00102407" w:rsidRPr="00102407" w:rsidRDefault="00102407" w:rsidP="00102407">
      <w:pPr>
        <w:pStyle w:val="Bibliography"/>
      </w:pPr>
      <w:r w:rsidRPr="00102407">
        <w:t>Topaz, M., Seger, D.L., Slight, S.P., Goss, F., Lai, K., Wickner, P.G., Blumenthal, K., Dhopeshwarkar, N., Chang, F., Bates, D.W., Zhou, L., 2016. Rising drug allergy alert overrides in electronic health records: an observational retrospective study of a decade of experience. Journal of the American Medical Informatics Association 23, 601–608. https://doi.org/10.1093/jamia/ocv143</w:t>
      </w:r>
    </w:p>
    <w:p w14:paraId="78F7A9E9" w14:textId="77777777" w:rsidR="00102407" w:rsidRPr="00102407" w:rsidRDefault="00102407" w:rsidP="00102407">
      <w:pPr>
        <w:pStyle w:val="Bibliography"/>
      </w:pPr>
      <w:r w:rsidRPr="00102407">
        <w:t>Weingart, S.N., Toth, M., Sands, D.Z., Aronson, M.D., Davis, R.B., Phillips, R.S., 2003. Physicians’ Decisions to Override Computerized Drug Alerts in Primary Care. Arch Intern Med 163, 2625. https://doi.org/10.1001/archinte.163.21.2625</w:t>
      </w:r>
    </w:p>
    <w:p w14:paraId="503E4FFF" w14:textId="77777777" w:rsidR="00102407" w:rsidRPr="00102407" w:rsidRDefault="00102407" w:rsidP="00102407">
      <w:pPr>
        <w:pStyle w:val="Bibliography"/>
      </w:pPr>
      <w:r w:rsidRPr="00102407">
        <w:t>Wong, A., Seger, D.L., Slight, S.P., Amato, M.G., Beeler, P.E., Fiskio, J.M., Bates, D.W., 2018. Evaluation of ‘Definite’ Anaphylaxis Drug Allergy Alert Overrides in Inpatient and Outpatient Settings. Drug Saf 41, 297–302. https://doi.org/10.1007/s40264-017-0615-1</w:t>
      </w:r>
    </w:p>
    <w:p w14:paraId="10DA5F2E" w14:textId="52B920FD" w:rsidR="00384A72" w:rsidRDefault="005A554F" w:rsidP="00A04BF1">
      <w:pPr>
        <w:jc w:val="both"/>
        <w:rPr>
          <w:b/>
        </w:rPr>
      </w:pPr>
      <w:r>
        <w:fldChar w:fldCharType="end"/>
      </w:r>
    </w:p>
    <w:p w14:paraId="1D07EB41" w14:textId="10E37B72" w:rsidR="00384A72" w:rsidRDefault="00384A72" w:rsidP="00A13BB1">
      <w:pPr>
        <w:jc w:val="both"/>
        <w:rPr>
          <w:b/>
        </w:rPr>
      </w:pPr>
    </w:p>
    <w:p w14:paraId="02036C48" w14:textId="101BDD05" w:rsidR="00384A72" w:rsidRDefault="00384A72" w:rsidP="00A13BB1">
      <w:pPr>
        <w:jc w:val="both"/>
        <w:rPr>
          <w:b/>
        </w:rPr>
      </w:pPr>
    </w:p>
    <w:p w14:paraId="17FAD3F9" w14:textId="16F7F0F4" w:rsidR="00384A72" w:rsidRDefault="00384A72" w:rsidP="00A13BB1">
      <w:pPr>
        <w:jc w:val="both"/>
        <w:rPr>
          <w:b/>
        </w:rPr>
      </w:pPr>
    </w:p>
    <w:p w14:paraId="13A8ADA9" w14:textId="491AF3F3" w:rsidR="00D8459C" w:rsidRDefault="00D8459C" w:rsidP="00A13BB1">
      <w:pPr>
        <w:jc w:val="both"/>
        <w:rPr>
          <w:b/>
        </w:rPr>
      </w:pPr>
    </w:p>
    <w:p w14:paraId="2ADFE6CA" w14:textId="6AA58A74" w:rsidR="00C26A18" w:rsidRDefault="00C26A18" w:rsidP="00A13BB1">
      <w:pPr>
        <w:jc w:val="both"/>
        <w:rPr>
          <w:b/>
        </w:rPr>
      </w:pPr>
    </w:p>
    <w:p w14:paraId="6BBD7162" w14:textId="77777777" w:rsidR="00C26A18" w:rsidRDefault="00C26A18" w:rsidP="00A13BB1">
      <w:pPr>
        <w:jc w:val="both"/>
        <w:rPr>
          <w:b/>
        </w:rPr>
      </w:pPr>
    </w:p>
    <w:p w14:paraId="255FBD5E" w14:textId="59616C7A" w:rsidR="00384A72" w:rsidRDefault="00384A72" w:rsidP="00A13BB1">
      <w:pPr>
        <w:jc w:val="both"/>
        <w:rPr>
          <w:b/>
        </w:rPr>
      </w:pPr>
    </w:p>
    <w:p w14:paraId="098B65A8" w14:textId="3D585F9B" w:rsidR="00384A72" w:rsidRDefault="00384A72" w:rsidP="00A13BB1">
      <w:pPr>
        <w:jc w:val="both"/>
        <w:rPr>
          <w:b/>
        </w:rPr>
      </w:pPr>
    </w:p>
    <w:p w14:paraId="025899B3" w14:textId="5639AA70" w:rsidR="00384A72" w:rsidRDefault="00384A72" w:rsidP="00A13BB1">
      <w:pPr>
        <w:jc w:val="both"/>
        <w:rPr>
          <w:b/>
        </w:rPr>
      </w:pPr>
    </w:p>
    <w:p w14:paraId="7D4C5E74" w14:textId="1AE1B8A9" w:rsidR="00384A72" w:rsidRDefault="00384A72" w:rsidP="00A13BB1">
      <w:pPr>
        <w:jc w:val="both"/>
        <w:rPr>
          <w:b/>
        </w:rPr>
      </w:pPr>
    </w:p>
    <w:p w14:paraId="3705E45C" w14:textId="7816711D" w:rsidR="00B96710" w:rsidRDefault="00B96710" w:rsidP="00A13BB1">
      <w:pPr>
        <w:jc w:val="both"/>
        <w:rPr>
          <w:b/>
        </w:rPr>
      </w:pPr>
    </w:p>
    <w:p w14:paraId="0FFE619F" w14:textId="77777777" w:rsidR="00B96710" w:rsidRDefault="00B96710" w:rsidP="00A13BB1">
      <w:pPr>
        <w:jc w:val="both"/>
        <w:rPr>
          <w:b/>
        </w:rPr>
      </w:pPr>
    </w:p>
    <w:p w14:paraId="2664FDF3" w14:textId="180CC490" w:rsidR="00A13BB1" w:rsidRPr="00E62B7A" w:rsidRDefault="0068122E" w:rsidP="00E62B7A">
      <w:pPr>
        <w:pStyle w:val="Heading1"/>
        <w:rPr>
          <w:rFonts w:ascii="Times New Roman" w:hAnsi="Times New Roman"/>
          <w:bCs w:val="0"/>
          <w:sz w:val="24"/>
          <w:szCs w:val="24"/>
        </w:rPr>
      </w:pPr>
      <w:bookmarkStart w:id="35" w:name="_Toc81320323"/>
      <w:r>
        <w:rPr>
          <w:rFonts w:ascii="Times New Roman" w:hAnsi="Times New Roman"/>
          <w:bCs w:val="0"/>
          <w:color w:val="000000" w:themeColor="text1"/>
          <w:sz w:val="28"/>
          <w:szCs w:val="28"/>
        </w:rPr>
        <w:lastRenderedPageBreak/>
        <w:t>9</w:t>
      </w:r>
      <w:r w:rsidR="00A13BB1" w:rsidRPr="00E62B7A">
        <w:rPr>
          <w:rFonts w:ascii="Times New Roman" w:hAnsi="Times New Roman"/>
          <w:bCs w:val="0"/>
          <w:color w:val="000000" w:themeColor="text1"/>
          <w:sz w:val="28"/>
          <w:szCs w:val="28"/>
        </w:rPr>
        <w:t>.0 Appendix</w:t>
      </w:r>
      <w:bookmarkEnd w:id="35"/>
    </w:p>
    <w:p w14:paraId="4BD12919" w14:textId="1AF6629F" w:rsidR="00B617FE" w:rsidRPr="00525F28" w:rsidRDefault="0068122E" w:rsidP="00525F28">
      <w:pPr>
        <w:pStyle w:val="Heading2"/>
        <w:pBdr>
          <w:bottom w:val="single" w:sz="8" w:space="1" w:color="000000" w:themeColor="text1"/>
        </w:pBdr>
        <w:rPr>
          <w:rFonts w:ascii="Times New Roman" w:hAnsi="Times New Roman"/>
          <w:bCs w:val="0"/>
          <w:i w:val="0"/>
          <w:iCs w:val="0"/>
          <w:color w:val="000000" w:themeColor="text1"/>
        </w:rPr>
      </w:pPr>
      <w:bookmarkStart w:id="36" w:name="_Toc81320324"/>
      <w:r>
        <w:rPr>
          <w:rFonts w:ascii="Times New Roman" w:hAnsi="Times New Roman"/>
          <w:bCs w:val="0"/>
          <w:i w:val="0"/>
          <w:iCs w:val="0"/>
          <w:color w:val="000000" w:themeColor="text1"/>
        </w:rPr>
        <w:t>9</w:t>
      </w:r>
      <w:r w:rsidR="00525F28" w:rsidRPr="00525F28">
        <w:rPr>
          <w:rFonts w:ascii="Times New Roman" w:hAnsi="Times New Roman"/>
          <w:bCs w:val="0"/>
          <w:i w:val="0"/>
          <w:iCs w:val="0"/>
          <w:color w:val="000000" w:themeColor="text1"/>
        </w:rPr>
        <w:t xml:space="preserve">.1 </w:t>
      </w:r>
      <w:r w:rsidR="00ED1D98" w:rsidRPr="00525F28">
        <w:rPr>
          <w:rFonts w:ascii="Times New Roman" w:hAnsi="Times New Roman"/>
          <w:bCs w:val="0"/>
          <w:i w:val="0"/>
          <w:iCs w:val="0"/>
          <w:color w:val="000000" w:themeColor="text1"/>
        </w:rPr>
        <w:t>Appendix 1</w:t>
      </w:r>
      <w:bookmarkEnd w:id="36"/>
    </w:p>
    <w:p w14:paraId="6108EEB7" w14:textId="767EEA96" w:rsidR="00F27F95" w:rsidRPr="003D5F0E" w:rsidRDefault="003D5F0E" w:rsidP="003D5F0E">
      <w:pPr>
        <w:keepNext/>
        <w:rPr>
          <w:b/>
          <w:bCs/>
        </w:rPr>
      </w:pPr>
      <w:bookmarkStart w:id="37" w:name="_Toc81320359"/>
      <w:r w:rsidRPr="00A366AA">
        <w:rPr>
          <w:b/>
          <w:bCs/>
        </w:rPr>
        <w:t xml:space="preserve">Table </w:t>
      </w:r>
      <w:r w:rsidRPr="00A366AA">
        <w:rPr>
          <w:b/>
          <w:bCs/>
        </w:rPr>
        <w:fldChar w:fldCharType="begin"/>
      </w:r>
      <w:r w:rsidRPr="00A366AA">
        <w:rPr>
          <w:b/>
          <w:bCs/>
        </w:rPr>
        <w:instrText xml:space="preserve"> SEQ Table \* ARABIC </w:instrText>
      </w:r>
      <w:r w:rsidRPr="00A366AA">
        <w:rPr>
          <w:b/>
          <w:bCs/>
        </w:rPr>
        <w:fldChar w:fldCharType="separate"/>
      </w:r>
      <w:r w:rsidR="007834D0">
        <w:rPr>
          <w:b/>
          <w:bCs/>
          <w:noProof/>
        </w:rPr>
        <w:t>3</w:t>
      </w:r>
      <w:r w:rsidRPr="00A366AA">
        <w:rPr>
          <w:b/>
          <w:bCs/>
        </w:rPr>
        <w:fldChar w:fldCharType="end"/>
      </w:r>
      <w:r w:rsidRPr="00A366AA">
        <w:rPr>
          <w:b/>
          <w:bCs/>
        </w:rPr>
        <w:t xml:space="preserve">. </w:t>
      </w:r>
      <w:r w:rsidR="00F27F95" w:rsidRPr="00A366AA">
        <w:rPr>
          <w:b/>
          <w:bCs/>
        </w:rPr>
        <w:t>D</w:t>
      </w:r>
      <w:r w:rsidR="00F27F95">
        <w:rPr>
          <w:b/>
          <w:bCs/>
        </w:rPr>
        <w:t>-A reaction sub-categories by count and percentage along with the associated override and removed count</w:t>
      </w:r>
      <w:r w:rsidR="006A6DBD">
        <w:rPr>
          <w:b/>
          <w:bCs/>
        </w:rPr>
        <w:t xml:space="preserve"> and </w:t>
      </w:r>
      <w:r w:rsidR="00F27F95">
        <w:rPr>
          <w:b/>
          <w:bCs/>
        </w:rPr>
        <w:t>percentage</w:t>
      </w:r>
      <w:r w:rsidR="006A6DBD">
        <w:rPr>
          <w:b/>
          <w:bCs/>
        </w:rPr>
        <w:t>.</w:t>
      </w:r>
      <w:bookmarkEnd w:id="37"/>
    </w:p>
    <w:tbl>
      <w:tblPr>
        <w:tblW w:w="9026" w:type="dxa"/>
        <w:tblLayout w:type="fixed"/>
        <w:tblLook w:val="04A0" w:firstRow="1" w:lastRow="0" w:firstColumn="1" w:lastColumn="0" w:noHBand="0" w:noVBand="1"/>
      </w:tblPr>
      <w:tblGrid>
        <w:gridCol w:w="2689"/>
        <w:gridCol w:w="708"/>
        <w:gridCol w:w="928"/>
        <w:gridCol w:w="784"/>
        <w:gridCol w:w="840"/>
        <w:gridCol w:w="850"/>
        <w:gridCol w:w="660"/>
        <w:gridCol w:w="758"/>
        <w:gridCol w:w="809"/>
      </w:tblGrid>
      <w:tr w:rsidR="00F27F95" w:rsidRPr="001E6583" w14:paraId="5395AF79" w14:textId="77777777" w:rsidTr="00E8069B">
        <w:trPr>
          <w:trHeight w:val="305"/>
        </w:trPr>
        <w:tc>
          <w:tcPr>
            <w:tcW w:w="2689" w:type="dxa"/>
            <w:vMerge w:val="restart"/>
            <w:tcBorders>
              <w:top w:val="single" w:sz="8" w:space="0" w:color="000000" w:themeColor="text1"/>
              <w:left w:val="single" w:sz="4" w:space="0" w:color="auto"/>
            </w:tcBorders>
            <w:shd w:val="clear" w:color="auto" w:fill="auto"/>
            <w:noWrap/>
          </w:tcPr>
          <w:p w14:paraId="5F2ABB99" w14:textId="77777777" w:rsidR="004100FA" w:rsidRDefault="004100FA" w:rsidP="00683FD4">
            <w:pPr>
              <w:rPr>
                <w:b/>
                <w:bCs/>
                <w:color w:val="000000" w:themeColor="text1"/>
                <w:sz w:val="14"/>
                <w:szCs w:val="14"/>
              </w:rPr>
            </w:pPr>
          </w:p>
          <w:p w14:paraId="0FCC4436" w14:textId="77777777" w:rsidR="004100FA" w:rsidRDefault="004100FA" w:rsidP="00683FD4">
            <w:pPr>
              <w:rPr>
                <w:b/>
                <w:bCs/>
                <w:color w:val="000000" w:themeColor="text1"/>
                <w:sz w:val="14"/>
                <w:szCs w:val="14"/>
              </w:rPr>
            </w:pPr>
          </w:p>
          <w:p w14:paraId="4FD118BD" w14:textId="056BB35A" w:rsidR="00F27F95" w:rsidRPr="001E6583" w:rsidRDefault="00F27F95" w:rsidP="00683FD4">
            <w:pPr>
              <w:rPr>
                <w:rFonts w:ascii="Calibri" w:hAnsi="Calibri" w:cs="Calibri"/>
                <w:color w:val="000000" w:themeColor="text1"/>
                <w:sz w:val="14"/>
                <w:szCs w:val="14"/>
              </w:rPr>
            </w:pPr>
            <w:r w:rsidRPr="001E6583">
              <w:rPr>
                <w:color w:val="000000" w:themeColor="text1"/>
                <w:sz w:val="14"/>
                <w:szCs w:val="14"/>
              </w:rPr>
              <w:t>D-A reaction</w:t>
            </w:r>
          </w:p>
        </w:tc>
        <w:tc>
          <w:tcPr>
            <w:tcW w:w="708" w:type="dxa"/>
            <w:vMerge w:val="restart"/>
            <w:tcBorders>
              <w:top w:val="single" w:sz="8" w:space="0" w:color="000000" w:themeColor="text1"/>
            </w:tcBorders>
            <w:shd w:val="clear" w:color="auto" w:fill="auto"/>
            <w:noWrap/>
          </w:tcPr>
          <w:p w14:paraId="4CAE9D86" w14:textId="77777777" w:rsidR="004A05A8" w:rsidRPr="001E6583" w:rsidRDefault="004A05A8" w:rsidP="001E6583">
            <w:pPr>
              <w:jc w:val="right"/>
              <w:rPr>
                <w:b/>
                <w:bCs/>
                <w:color w:val="000000" w:themeColor="text1"/>
                <w:sz w:val="14"/>
                <w:szCs w:val="14"/>
              </w:rPr>
            </w:pPr>
          </w:p>
          <w:p w14:paraId="43ADF926" w14:textId="77777777" w:rsidR="001E6583" w:rsidRDefault="001E6583" w:rsidP="001E6583">
            <w:pPr>
              <w:jc w:val="right"/>
              <w:rPr>
                <w:b/>
                <w:bCs/>
                <w:color w:val="000000" w:themeColor="text1"/>
                <w:sz w:val="14"/>
                <w:szCs w:val="14"/>
              </w:rPr>
            </w:pPr>
          </w:p>
          <w:p w14:paraId="61871F22" w14:textId="7CBEED99" w:rsidR="004A05A8" w:rsidRPr="001E6583" w:rsidRDefault="004A05A8" w:rsidP="001E6583">
            <w:pPr>
              <w:jc w:val="right"/>
              <w:rPr>
                <w:color w:val="000000" w:themeColor="text1"/>
                <w:sz w:val="14"/>
                <w:szCs w:val="14"/>
              </w:rPr>
            </w:pPr>
            <w:r w:rsidRPr="001E6583">
              <w:rPr>
                <w:color w:val="000000" w:themeColor="text1"/>
                <w:sz w:val="14"/>
                <w:szCs w:val="14"/>
              </w:rPr>
              <w:t>D-A reaction</w:t>
            </w:r>
          </w:p>
          <w:p w14:paraId="0DFD5653" w14:textId="38C6F729" w:rsidR="004A05A8" w:rsidRPr="00C12B46" w:rsidRDefault="004A05A8" w:rsidP="00C12B46">
            <w:pPr>
              <w:jc w:val="right"/>
              <w:rPr>
                <w:color w:val="000000" w:themeColor="text1"/>
                <w:sz w:val="14"/>
                <w:szCs w:val="14"/>
              </w:rPr>
            </w:pPr>
            <w:r w:rsidRPr="001E6583">
              <w:rPr>
                <w:color w:val="000000" w:themeColor="text1"/>
                <w:sz w:val="14"/>
                <w:szCs w:val="14"/>
              </w:rPr>
              <w:t>count</w:t>
            </w:r>
          </w:p>
          <w:p w14:paraId="0B64DD77" w14:textId="572F5DF8" w:rsidR="001E6583" w:rsidRPr="00602CD8" w:rsidRDefault="00602CD8" w:rsidP="001E6583">
            <w:pPr>
              <w:jc w:val="right"/>
              <w:rPr>
                <w:b/>
                <w:bCs/>
                <w:color w:val="000000" w:themeColor="text1"/>
                <w:sz w:val="14"/>
                <w:szCs w:val="14"/>
              </w:rPr>
            </w:pPr>
            <w:r w:rsidRPr="00602CD8">
              <w:rPr>
                <w:b/>
                <w:bCs/>
                <w:color w:val="000000" w:themeColor="text1"/>
                <w:sz w:val="14"/>
                <w:szCs w:val="14"/>
              </w:rPr>
              <w:t>(A)</w:t>
            </w:r>
          </w:p>
          <w:p w14:paraId="5B8BFE6B" w14:textId="77777777" w:rsidR="004A05A8" w:rsidRPr="001E6583" w:rsidRDefault="004A05A8" w:rsidP="00A13BB1">
            <w:pPr>
              <w:rPr>
                <w:b/>
                <w:bCs/>
                <w:color w:val="000000" w:themeColor="text1"/>
                <w:sz w:val="14"/>
                <w:szCs w:val="14"/>
              </w:rPr>
            </w:pPr>
          </w:p>
          <w:p w14:paraId="2927E062" w14:textId="74103F48" w:rsidR="00F27F95" w:rsidRPr="001E6583" w:rsidRDefault="00F27F95" w:rsidP="00A13BB1">
            <w:pPr>
              <w:jc w:val="right"/>
              <w:rPr>
                <w:b/>
                <w:bCs/>
                <w:color w:val="000000" w:themeColor="text1"/>
                <w:sz w:val="14"/>
                <w:szCs w:val="14"/>
              </w:rPr>
            </w:pPr>
            <w:r w:rsidRPr="001E6583">
              <w:rPr>
                <w:color w:val="000000" w:themeColor="text1"/>
                <w:sz w:val="14"/>
                <w:szCs w:val="14"/>
              </w:rPr>
              <w:t>(n=</w:t>
            </w:r>
            <w:proofErr w:type="gramStart"/>
            <w:r w:rsidRPr="001E6583">
              <w:rPr>
                <w:color w:val="000000" w:themeColor="text1"/>
                <w:sz w:val="14"/>
                <w:szCs w:val="14"/>
              </w:rPr>
              <w:t>53057 )</w:t>
            </w:r>
            <w:proofErr w:type="gramEnd"/>
          </w:p>
        </w:tc>
        <w:tc>
          <w:tcPr>
            <w:tcW w:w="928" w:type="dxa"/>
            <w:vMerge w:val="restart"/>
            <w:tcBorders>
              <w:top w:val="single" w:sz="8" w:space="0" w:color="000000" w:themeColor="text1"/>
              <w:right w:val="single" w:sz="4" w:space="0" w:color="auto"/>
            </w:tcBorders>
            <w:shd w:val="clear" w:color="auto" w:fill="auto"/>
            <w:noWrap/>
          </w:tcPr>
          <w:p w14:paraId="1442B38F" w14:textId="77777777" w:rsidR="004A05A8" w:rsidRPr="001E6583" w:rsidRDefault="004A05A8" w:rsidP="001E6583">
            <w:pPr>
              <w:jc w:val="right"/>
              <w:rPr>
                <w:b/>
                <w:bCs/>
                <w:color w:val="000000" w:themeColor="text1"/>
                <w:sz w:val="14"/>
                <w:szCs w:val="14"/>
              </w:rPr>
            </w:pPr>
          </w:p>
          <w:p w14:paraId="7110B59B" w14:textId="77777777" w:rsidR="004A05A8" w:rsidRPr="001E6583" w:rsidRDefault="004A05A8" w:rsidP="001E6583">
            <w:pPr>
              <w:jc w:val="right"/>
              <w:rPr>
                <w:color w:val="000000" w:themeColor="text1"/>
                <w:sz w:val="14"/>
                <w:szCs w:val="14"/>
              </w:rPr>
            </w:pPr>
          </w:p>
          <w:p w14:paraId="71C5AD9D" w14:textId="7ED2A044" w:rsidR="00F27F95" w:rsidRPr="001E6583" w:rsidRDefault="00D6422F" w:rsidP="001E6583">
            <w:pPr>
              <w:jc w:val="right"/>
              <w:rPr>
                <w:b/>
                <w:bCs/>
                <w:color w:val="000000" w:themeColor="text1"/>
                <w:sz w:val="14"/>
                <w:szCs w:val="14"/>
              </w:rPr>
            </w:pPr>
            <w:r w:rsidRPr="001E6583">
              <w:rPr>
                <w:color w:val="000000" w:themeColor="text1"/>
                <w:sz w:val="14"/>
                <w:szCs w:val="14"/>
              </w:rPr>
              <w:t>D-A reaction percentage</w:t>
            </w:r>
          </w:p>
          <w:p w14:paraId="04B4BC2D" w14:textId="4EBE930B" w:rsidR="004A05A8" w:rsidRDefault="004A05A8" w:rsidP="001E6583">
            <w:pPr>
              <w:jc w:val="right"/>
              <w:rPr>
                <w:b/>
                <w:bCs/>
                <w:color w:val="000000" w:themeColor="text1"/>
                <w:sz w:val="14"/>
                <w:szCs w:val="14"/>
              </w:rPr>
            </w:pPr>
          </w:p>
          <w:p w14:paraId="366E9394" w14:textId="717605F2" w:rsidR="004A05A8" w:rsidRDefault="004A05A8" w:rsidP="00A13BB1">
            <w:pPr>
              <w:rPr>
                <w:b/>
                <w:bCs/>
                <w:color w:val="000000" w:themeColor="text1"/>
                <w:sz w:val="14"/>
                <w:szCs w:val="14"/>
              </w:rPr>
            </w:pPr>
          </w:p>
          <w:p w14:paraId="57CF041B" w14:textId="77777777" w:rsidR="00C12B46" w:rsidRPr="001E6583" w:rsidRDefault="00C12B46" w:rsidP="00A13BB1">
            <w:pPr>
              <w:rPr>
                <w:b/>
                <w:bCs/>
                <w:color w:val="000000" w:themeColor="text1"/>
                <w:sz w:val="14"/>
                <w:szCs w:val="14"/>
              </w:rPr>
            </w:pPr>
          </w:p>
          <w:p w14:paraId="47A25646" w14:textId="24A3AE9D" w:rsidR="00F27F95" w:rsidRPr="001E6583" w:rsidRDefault="00F27F95" w:rsidP="001E6583">
            <w:pPr>
              <w:jc w:val="right"/>
              <w:rPr>
                <w:b/>
                <w:bCs/>
                <w:color w:val="000000" w:themeColor="text1"/>
                <w:sz w:val="14"/>
                <w:szCs w:val="14"/>
              </w:rPr>
            </w:pPr>
            <w:r w:rsidRPr="001E6583">
              <w:rPr>
                <w:color w:val="000000" w:themeColor="text1"/>
                <w:sz w:val="14"/>
                <w:szCs w:val="14"/>
              </w:rPr>
              <w:t>(%)</w:t>
            </w:r>
          </w:p>
        </w:tc>
        <w:tc>
          <w:tcPr>
            <w:tcW w:w="2474" w:type="dxa"/>
            <w:gridSpan w:val="3"/>
            <w:tcBorders>
              <w:top w:val="single" w:sz="8" w:space="0" w:color="000000" w:themeColor="text1"/>
              <w:left w:val="single" w:sz="4" w:space="0" w:color="auto"/>
              <w:right w:val="single" w:sz="4" w:space="0" w:color="auto"/>
            </w:tcBorders>
            <w:shd w:val="clear" w:color="auto" w:fill="auto"/>
            <w:noWrap/>
          </w:tcPr>
          <w:p w14:paraId="39D4872F" w14:textId="77777777" w:rsidR="00F27F95" w:rsidRPr="001E6583" w:rsidRDefault="00F27F95" w:rsidP="00683FD4">
            <w:pPr>
              <w:jc w:val="center"/>
              <w:rPr>
                <w:color w:val="000000" w:themeColor="text1"/>
                <w:sz w:val="14"/>
                <w:szCs w:val="14"/>
              </w:rPr>
            </w:pPr>
            <w:r w:rsidRPr="001E6583">
              <w:rPr>
                <w:color w:val="000000" w:themeColor="text1"/>
                <w:sz w:val="14"/>
                <w:szCs w:val="14"/>
              </w:rPr>
              <w:t>Overridden</w:t>
            </w:r>
          </w:p>
          <w:p w14:paraId="2952E20E" w14:textId="77777777" w:rsidR="00F27F95" w:rsidRPr="001E6583" w:rsidRDefault="00F27F95" w:rsidP="00683FD4">
            <w:pPr>
              <w:jc w:val="center"/>
              <w:rPr>
                <w:color w:val="000000" w:themeColor="text1"/>
                <w:sz w:val="14"/>
                <w:szCs w:val="14"/>
              </w:rPr>
            </w:pPr>
          </w:p>
          <w:p w14:paraId="6BB6ED9A" w14:textId="77777777" w:rsidR="00F27F95" w:rsidRPr="001E6583" w:rsidRDefault="00F27F95" w:rsidP="00683FD4">
            <w:pPr>
              <w:jc w:val="center"/>
              <w:rPr>
                <w:rFonts w:ascii="Calibri" w:hAnsi="Calibri" w:cs="Calibri"/>
                <w:color w:val="000000" w:themeColor="text1"/>
                <w:sz w:val="14"/>
                <w:szCs w:val="14"/>
              </w:rPr>
            </w:pPr>
          </w:p>
        </w:tc>
        <w:tc>
          <w:tcPr>
            <w:tcW w:w="2227" w:type="dxa"/>
            <w:gridSpan w:val="3"/>
            <w:tcBorders>
              <w:top w:val="single" w:sz="8" w:space="0" w:color="000000" w:themeColor="text1"/>
              <w:left w:val="single" w:sz="4" w:space="0" w:color="auto"/>
              <w:right w:val="single" w:sz="4" w:space="0" w:color="auto"/>
            </w:tcBorders>
            <w:shd w:val="clear" w:color="auto" w:fill="auto"/>
          </w:tcPr>
          <w:p w14:paraId="63C627D3" w14:textId="77777777" w:rsidR="00F27F95" w:rsidRPr="001E6583" w:rsidRDefault="00F27F95" w:rsidP="00683FD4">
            <w:pPr>
              <w:jc w:val="center"/>
              <w:rPr>
                <w:rFonts w:ascii="Calibri" w:hAnsi="Calibri" w:cs="Calibri"/>
                <w:b/>
                <w:bCs/>
                <w:color w:val="000000"/>
                <w:sz w:val="14"/>
                <w:szCs w:val="14"/>
              </w:rPr>
            </w:pPr>
            <w:r w:rsidRPr="001E6583">
              <w:rPr>
                <w:color w:val="000000" w:themeColor="text1"/>
                <w:sz w:val="14"/>
                <w:szCs w:val="14"/>
              </w:rPr>
              <w:t>Removed</w:t>
            </w:r>
          </w:p>
          <w:p w14:paraId="43F2C5A9" w14:textId="77777777" w:rsidR="00F27F95" w:rsidRPr="001E6583" w:rsidRDefault="00F27F95" w:rsidP="00683FD4">
            <w:pPr>
              <w:jc w:val="right"/>
              <w:rPr>
                <w:color w:val="000000" w:themeColor="text1"/>
                <w:sz w:val="14"/>
                <w:szCs w:val="14"/>
              </w:rPr>
            </w:pPr>
          </w:p>
        </w:tc>
      </w:tr>
      <w:tr w:rsidR="00A13BB1" w:rsidRPr="001E6583" w14:paraId="6BF41AA9" w14:textId="77777777" w:rsidTr="00C12B46">
        <w:trPr>
          <w:trHeight w:val="304"/>
        </w:trPr>
        <w:tc>
          <w:tcPr>
            <w:tcW w:w="2689" w:type="dxa"/>
            <w:vMerge/>
            <w:tcBorders>
              <w:left w:val="single" w:sz="4" w:space="0" w:color="auto"/>
              <w:bottom w:val="single" w:sz="4" w:space="0" w:color="A5A5A5" w:themeColor="accent3"/>
            </w:tcBorders>
            <w:shd w:val="clear" w:color="auto" w:fill="auto"/>
            <w:noWrap/>
          </w:tcPr>
          <w:p w14:paraId="30798EF2" w14:textId="77777777" w:rsidR="00F27F95" w:rsidRPr="001E6583" w:rsidRDefault="00F27F95" w:rsidP="00683FD4">
            <w:pPr>
              <w:rPr>
                <w:color w:val="000000" w:themeColor="text1"/>
                <w:sz w:val="14"/>
                <w:szCs w:val="14"/>
              </w:rPr>
            </w:pPr>
          </w:p>
        </w:tc>
        <w:tc>
          <w:tcPr>
            <w:tcW w:w="708" w:type="dxa"/>
            <w:vMerge/>
            <w:tcBorders>
              <w:bottom w:val="single" w:sz="4" w:space="0" w:color="A5A5A5" w:themeColor="accent3"/>
            </w:tcBorders>
            <w:shd w:val="clear" w:color="auto" w:fill="auto"/>
            <w:noWrap/>
          </w:tcPr>
          <w:p w14:paraId="426DB986" w14:textId="77777777" w:rsidR="00F27F95" w:rsidRPr="001E6583" w:rsidRDefault="00F27F95" w:rsidP="00683FD4">
            <w:pPr>
              <w:spacing w:line="230" w:lineRule="exact"/>
              <w:jc w:val="right"/>
              <w:rPr>
                <w:color w:val="000000" w:themeColor="text1"/>
                <w:sz w:val="14"/>
                <w:szCs w:val="14"/>
              </w:rPr>
            </w:pPr>
          </w:p>
        </w:tc>
        <w:tc>
          <w:tcPr>
            <w:tcW w:w="928" w:type="dxa"/>
            <w:vMerge/>
            <w:tcBorders>
              <w:bottom w:val="single" w:sz="4" w:space="0" w:color="A5A5A5" w:themeColor="accent3"/>
              <w:right w:val="single" w:sz="4" w:space="0" w:color="auto"/>
            </w:tcBorders>
            <w:shd w:val="clear" w:color="auto" w:fill="auto"/>
            <w:noWrap/>
          </w:tcPr>
          <w:p w14:paraId="06731AD5" w14:textId="77777777" w:rsidR="00F27F95" w:rsidRPr="001E6583" w:rsidRDefault="00F27F95" w:rsidP="00683FD4">
            <w:pPr>
              <w:jc w:val="right"/>
              <w:rPr>
                <w:color w:val="000000" w:themeColor="text1"/>
                <w:sz w:val="14"/>
                <w:szCs w:val="14"/>
              </w:rPr>
            </w:pPr>
          </w:p>
        </w:tc>
        <w:tc>
          <w:tcPr>
            <w:tcW w:w="784" w:type="dxa"/>
            <w:tcBorders>
              <w:left w:val="single" w:sz="4" w:space="0" w:color="auto"/>
              <w:bottom w:val="single" w:sz="4" w:space="0" w:color="A5A5A5" w:themeColor="accent3"/>
            </w:tcBorders>
            <w:shd w:val="clear" w:color="auto" w:fill="auto"/>
            <w:noWrap/>
          </w:tcPr>
          <w:p w14:paraId="37529F95" w14:textId="38F56240" w:rsidR="00C12B46" w:rsidRDefault="00F27F95" w:rsidP="00C12B46">
            <w:pPr>
              <w:jc w:val="right"/>
              <w:rPr>
                <w:b/>
                <w:bCs/>
                <w:color w:val="000000" w:themeColor="text1"/>
                <w:sz w:val="14"/>
                <w:szCs w:val="14"/>
              </w:rPr>
            </w:pPr>
            <w:r w:rsidRPr="001E6583">
              <w:rPr>
                <w:b/>
                <w:bCs/>
                <w:color w:val="000000" w:themeColor="text1"/>
                <w:sz w:val="14"/>
                <w:szCs w:val="14"/>
              </w:rPr>
              <w:t>Count</w:t>
            </w:r>
          </w:p>
          <w:p w14:paraId="08C7A5FD" w14:textId="512FA310" w:rsidR="00602CD8" w:rsidRPr="001E6583" w:rsidRDefault="00602CD8" w:rsidP="00602CD8">
            <w:pPr>
              <w:jc w:val="right"/>
              <w:rPr>
                <w:b/>
                <w:bCs/>
                <w:color w:val="000000" w:themeColor="text1"/>
                <w:sz w:val="14"/>
                <w:szCs w:val="14"/>
              </w:rPr>
            </w:pPr>
            <w:r>
              <w:rPr>
                <w:b/>
                <w:bCs/>
                <w:color w:val="000000" w:themeColor="text1"/>
                <w:sz w:val="14"/>
                <w:szCs w:val="14"/>
              </w:rPr>
              <w:t>(B)</w:t>
            </w:r>
          </w:p>
        </w:tc>
        <w:tc>
          <w:tcPr>
            <w:tcW w:w="840" w:type="dxa"/>
            <w:tcBorders>
              <w:bottom w:val="single" w:sz="4" w:space="0" w:color="A5A5A5" w:themeColor="accent3"/>
              <w:right w:val="nil"/>
            </w:tcBorders>
            <w:shd w:val="clear" w:color="auto" w:fill="auto"/>
            <w:noWrap/>
          </w:tcPr>
          <w:p w14:paraId="7336A27E" w14:textId="14149120" w:rsidR="004A05A8" w:rsidRPr="00C12B46" w:rsidRDefault="00C12B46" w:rsidP="00C12B46">
            <w:pPr>
              <w:pStyle w:val="NoSpacing"/>
              <w:jc w:val="right"/>
              <w:rPr>
                <w:rFonts w:ascii="Times New Roman" w:hAnsi="Times New Roman" w:cs="Times New Roman"/>
                <w:b/>
                <w:bCs/>
                <w:sz w:val="14"/>
                <w:szCs w:val="14"/>
              </w:rPr>
            </w:pPr>
            <w:r w:rsidRPr="00C12B46">
              <w:rPr>
                <w:rFonts w:ascii="Times New Roman" w:hAnsi="Times New Roman" w:cs="Times New Roman"/>
                <w:b/>
                <w:bCs/>
                <w:sz w:val="14"/>
                <w:szCs w:val="14"/>
              </w:rPr>
              <w:t xml:space="preserve">(B) / </w:t>
            </w:r>
            <w:r w:rsidR="004100FA" w:rsidRPr="00C12B46">
              <w:rPr>
                <w:rFonts w:ascii="Times New Roman" w:hAnsi="Times New Roman" w:cs="Times New Roman"/>
                <w:b/>
                <w:bCs/>
                <w:sz w:val="14"/>
                <w:szCs w:val="14"/>
              </w:rPr>
              <w:t>n=</w:t>
            </w:r>
            <w:r w:rsidR="004A05A8" w:rsidRPr="00C12B46">
              <w:rPr>
                <w:rFonts w:ascii="Times New Roman" w:hAnsi="Times New Roman" w:cs="Times New Roman"/>
                <w:b/>
                <w:bCs/>
                <w:sz w:val="14"/>
                <w:szCs w:val="14"/>
              </w:rPr>
              <w:t>53057</w:t>
            </w:r>
          </w:p>
          <w:p w14:paraId="75C0919D" w14:textId="257935B6" w:rsidR="004A05A8" w:rsidRPr="00C12B46" w:rsidRDefault="004A05A8" w:rsidP="00C12B46">
            <w:pPr>
              <w:pStyle w:val="NoSpacing"/>
              <w:jc w:val="right"/>
              <w:rPr>
                <w:rFonts w:ascii="Times New Roman" w:hAnsi="Times New Roman" w:cs="Times New Roman"/>
                <w:b/>
                <w:bCs/>
                <w:sz w:val="14"/>
                <w:szCs w:val="14"/>
              </w:rPr>
            </w:pPr>
          </w:p>
          <w:p w14:paraId="446020B1" w14:textId="5ED91FE4" w:rsidR="00D6422F" w:rsidRPr="00C12B46" w:rsidRDefault="00D6422F" w:rsidP="00C12B46">
            <w:pPr>
              <w:pStyle w:val="NoSpacing"/>
              <w:jc w:val="right"/>
              <w:rPr>
                <w:rFonts w:ascii="Times New Roman" w:hAnsi="Times New Roman" w:cs="Times New Roman"/>
                <w:b/>
                <w:bCs/>
                <w:sz w:val="14"/>
                <w:szCs w:val="14"/>
              </w:rPr>
            </w:pPr>
          </w:p>
          <w:p w14:paraId="2E6AC79F" w14:textId="77777777" w:rsidR="00C12B46" w:rsidRPr="00C12B46" w:rsidRDefault="00C12B46" w:rsidP="00C12B46">
            <w:pPr>
              <w:pStyle w:val="NoSpacing"/>
              <w:jc w:val="right"/>
              <w:rPr>
                <w:rFonts w:ascii="Times New Roman" w:hAnsi="Times New Roman" w:cs="Times New Roman"/>
                <w:b/>
                <w:bCs/>
                <w:sz w:val="14"/>
                <w:szCs w:val="14"/>
              </w:rPr>
            </w:pPr>
          </w:p>
          <w:p w14:paraId="61DD3A7A" w14:textId="7153943C" w:rsidR="004A05A8" w:rsidRPr="001E6583" w:rsidRDefault="00F27F95" w:rsidP="00C12B46">
            <w:pPr>
              <w:pStyle w:val="NoSpacing"/>
              <w:jc w:val="right"/>
            </w:pPr>
            <w:r w:rsidRPr="00C12B46">
              <w:rPr>
                <w:rFonts w:ascii="Times New Roman" w:hAnsi="Times New Roman" w:cs="Times New Roman"/>
                <w:b/>
                <w:bCs/>
                <w:sz w:val="14"/>
                <w:szCs w:val="14"/>
              </w:rPr>
              <w:t>(%)</w:t>
            </w:r>
          </w:p>
        </w:tc>
        <w:tc>
          <w:tcPr>
            <w:tcW w:w="850" w:type="dxa"/>
            <w:tcBorders>
              <w:left w:val="nil"/>
              <w:bottom w:val="single" w:sz="4" w:space="0" w:color="A5A5A5" w:themeColor="accent3"/>
              <w:right w:val="single" w:sz="4" w:space="0" w:color="auto"/>
            </w:tcBorders>
            <w:shd w:val="clear" w:color="auto" w:fill="auto"/>
            <w:noWrap/>
          </w:tcPr>
          <w:p w14:paraId="09FF9BED" w14:textId="330C8976" w:rsidR="004100FA" w:rsidRDefault="00C12B46" w:rsidP="00C12B46">
            <w:pPr>
              <w:jc w:val="right"/>
              <w:rPr>
                <w:b/>
                <w:bCs/>
                <w:color w:val="000000" w:themeColor="text1"/>
                <w:sz w:val="14"/>
                <w:szCs w:val="14"/>
              </w:rPr>
            </w:pPr>
            <w:r>
              <w:rPr>
                <w:b/>
                <w:bCs/>
                <w:color w:val="000000" w:themeColor="text1"/>
                <w:sz w:val="14"/>
                <w:szCs w:val="14"/>
              </w:rPr>
              <w:t>(B)</w:t>
            </w:r>
            <w:r w:rsidR="003A2803" w:rsidRPr="001E6583">
              <w:rPr>
                <w:b/>
                <w:bCs/>
                <w:color w:val="000000" w:themeColor="text1"/>
                <w:sz w:val="14"/>
                <w:szCs w:val="14"/>
              </w:rPr>
              <w:t xml:space="preserve"> / </w:t>
            </w:r>
            <w:r>
              <w:rPr>
                <w:b/>
                <w:bCs/>
                <w:color w:val="000000" w:themeColor="text1"/>
                <w:sz w:val="14"/>
                <w:szCs w:val="14"/>
              </w:rPr>
              <w:t>(A)</w:t>
            </w:r>
          </w:p>
          <w:p w14:paraId="25725BDC" w14:textId="77777777" w:rsidR="00C12B46" w:rsidRDefault="00C12B46" w:rsidP="00AA2ECA">
            <w:pPr>
              <w:jc w:val="right"/>
              <w:rPr>
                <w:b/>
                <w:bCs/>
                <w:color w:val="000000" w:themeColor="text1"/>
                <w:sz w:val="14"/>
                <w:szCs w:val="14"/>
              </w:rPr>
            </w:pPr>
          </w:p>
          <w:p w14:paraId="7BDCBA6A" w14:textId="34A30F69" w:rsidR="00C12B46" w:rsidRDefault="00C12B46" w:rsidP="00AA2ECA">
            <w:pPr>
              <w:jc w:val="right"/>
              <w:rPr>
                <w:b/>
                <w:bCs/>
                <w:color w:val="000000" w:themeColor="text1"/>
                <w:sz w:val="14"/>
                <w:szCs w:val="14"/>
              </w:rPr>
            </w:pPr>
          </w:p>
          <w:p w14:paraId="6E92FEA4" w14:textId="77777777" w:rsidR="00C12B46" w:rsidRDefault="00C12B46" w:rsidP="00AA2ECA">
            <w:pPr>
              <w:jc w:val="right"/>
              <w:rPr>
                <w:b/>
                <w:bCs/>
                <w:color w:val="000000" w:themeColor="text1"/>
                <w:sz w:val="14"/>
                <w:szCs w:val="14"/>
              </w:rPr>
            </w:pPr>
          </w:p>
          <w:p w14:paraId="39EC1AA0" w14:textId="77777777" w:rsidR="00C12B46" w:rsidRDefault="00C12B46" w:rsidP="00AA2ECA">
            <w:pPr>
              <w:jc w:val="right"/>
              <w:rPr>
                <w:b/>
                <w:bCs/>
                <w:color w:val="000000" w:themeColor="text1"/>
                <w:sz w:val="14"/>
                <w:szCs w:val="14"/>
              </w:rPr>
            </w:pPr>
          </w:p>
          <w:p w14:paraId="7F19320F" w14:textId="5DE87562" w:rsidR="00F27F95" w:rsidRPr="001E6583" w:rsidRDefault="004100FA" w:rsidP="00AA2ECA">
            <w:pPr>
              <w:jc w:val="right"/>
              <w:rPr>
                <w:b/>
                <w:bCs/>
                <w:color w:val="000000" w:themeColor="text1"/>
                <w:sz w:val="14"/>
                <w:szCs w:val="14"/>
              </w:rPr>
            </w:pPr>
            <w:r w:rsidRPr="001E6583">
              <w:rPr>
                <w:b/>
                <w:bCs/>
                <w:color w:val="000000" w:themeColor="text1"/>
                <w:sz w:val="14"/>
                <w:szCs w:val="14"/>
              </w:rPr>
              <w:t>(%)</w:t>
            </w:r>
          </w:p>
        </w:tc>
        <w:tc>
          <w:tcPr>
            <w:tcW w:w="660" w:type="dxa"/>
            <w:tcBorders>
              <w:left w:val="single" w:sz="4" w:space="0" w:color="auto"/>
              <w:bottom w:val="single" w:sz="4" w:space="0" w:color="A5A5A5" w:themeColor="accent3"/>
            </w:tcBorders>
            <w:shd w:val="clear" w:color="auto" w:fill="auto"/>
          </w:tcPr>
          <w:p w14:paraId="15D2D145" w14:textId="3BDD6EEE" w:rsidR="00C12B46" w:rsidRDefault="00F27F95" w:rsidP="00C12B46">
            <w:pPr>
              <w:jc w:val="right"/>
              <w:rPr>
                <w:b/>
                <w:bCs/>
                <w:color w:val="000000" w:themeColor="text1"/>
                <w:sz w:val="14"/>
                <w:szCs w:val="14"/>
              </w:rPr>
            </w:pPr>
            <w:r w:rsidRPr="001E6583">
              <w:rPr>
                <w:b/>
                <w:bCs/>
                <w:color w:val="000000" w:themeColor="text1"/>
                <w:sz w:val="14"/>
                <w:szCs w:val="14"/>
              </w:rPr>
              <w:t>Count</w:t>
            </w:r>
          </w:p>
          <w:p w14:paraId="64043146" w14:textId="3C162281" w:rsidR="00602CD8" w:rsidRPr="001E6583" w:rsidRDefault="00602CD8" w:rsidP="00683FD4">
            <w:pPr>
              <w:jc w:val="center"/>
              <w:rPr>
                <w:color w:val="000000" w:themeColor="text1"/>
                <w:sz w:val="14"/>
                <w:szCs w:val="14"/>
              </w:rPr>
            </w:pPr>
            <w:r>
              <w:rPr>
                <w:b/>
                <w:bCs/>
                <w:color w:val="000000" w:themeColor="text1"/>
                <w:sz w:val="14"/>
                <w:szCs w:val="14"/>
              </w:rPr>
              <w:t xml:space="preserve">      (C)</w:t>
            </w:r>
          </w:p>
        </w:tc>
        <w:tc>
          <w:tcPr>
            <w:tcW w:w="758" w:type="dxa"/>
            <w:tcBorders>
              <w:bottom w:val="single" w:sz="4" w:space="0" w:color="A5A5A5" w:themeColor="accent3"/>
            </w:tcBorders>
            <w:shd w:val="clear" w:color="auto" w:fill="auto"/>
          </w:tcPr>
          <w:p w14:paraId="33D24506" w14:textId="6B8623B4" w:rsidR="004A05A8" w:rsidRPr="00C12B46" w:rsidRDefault="00C12B46" w:rsidP="00C12B46">
            <w:pPr>
              <w:pStyle w:val="NoSpacing"/>
              <w:jc w:val="right"/>
              <w:rPr>
                <w:rFonts w:ascii="Times New Roman" w:hAnsi="Times New Roman" w:cs="Times New Roman"/>
                <w:b/>
                <w:bCs/>
                <w:sz w:val="14"/>
                <w:szCs w:val="14"/>
              </w:rPr>
            </w:pPr>
            <w:r w:rsidRPr="00C12B46">
              <w:rPr>
                <w:rFonts w:ascii="Times New Roman" w:hAnsi="Times New Roman" w:cs="Times New Roman"/>
                <w:b/>
                <w:bCs/>
                <w:sz w:val="14"/>
                <w:szCs w:val="14"/>
              </w:rPr>
              <w:t xml:space="preserve">(C) </w:t>
            </w:r>
            <w:r w:rsidR="004A05A8" w:rsidRPr="00C12B46">
              <w:rPr>
                <w:rFonts w:ascii="Times New Roman" w:hAnsi="Times New Roman" w:cs="Times New Roman"/>
                <w:b/>
                <w:bCs/>
                <w:sz w:val="14"/>
                <w:szCs w:val="14"/>
              </w:rPr>
              <w:t xml:space="preserve">/ </w:t>
            </w:r>
            <w:r w:rsidR="004100FA" w:rsidRPr="00C12B46">
              <w:rPr>
                <w:rFonts w:ascii="Times New Roman" w:hAnsi="Times New Roman" w:cs="Times New Roman"/>
                <w:b/>
                <w:bCs/>
                <w:sz w:val="14"/>
                <w:szCs w:val="14"/>
              </w:rPr>
              <w:t>n=</w:t>
            </w:r>
            <w:r w:rsidR="004A05A8" w:rsidRPr="00C12B46">
              <w:rPr>
                <w:rFonts w:ascii="Times New Roman" w:hAnsi="Times New Roman" w:cs="Times New Roman"/>
                <w:b/>
                <w:bCs/>
                <w:sz w:val="14"/>
                <w:szCs w:val="14"/>
              </w:rPr>
              <w:t>53057</w:t>
            </w:r>
          </w:p>
          <w:p w14:paraId="32D7ABD6" w14:textId="24AED0A5" w:rsidR="004A05A8" w:rsidRPr="00C12B46" w:rsidRDefault="004A05A8" w:rsidP="00C12B46">
            <w:pPr>
              <w:pStyle w:val="NoSpacing"/>
              <w:jc w:val="right"/>
              <w:rPr>
                <w:rFonts w:ascii="Times New Roman" w:hAnsi="Times New Roman" w:cs="Times New Roman"/>
                <w:b/>
                <w:bCs/>
                <w:sz w:val="14"/>
                <w:szCs w:val="14"/>
              </w:rPr>
            </w:pPr>
          </w:p>
          <w:p w14:paraId="75C8CD62" w14:textId="5E35731B" w:rsidR="004A05A8" w:rsidRDefault="004A05A8" w:rsidP="00C12B46">
            <w:pPr>
              <w:pStyle w:val="NoSpacing"/>
              <w:jc w:val="right"/>
              <w:rPr>
                <w:rFonts w:ascii="Times New Roman" w:hAnsi="Times New Roman" w:cs="Times New Roman"/>
                <w:b/>
                <w:bCs/>
                <w:sz w:val="14"/>
                <w:szCs w:val="14"/>
              </w:rPr>
            </w:pPr>
          </w:p>
          <w:p w14:paraId="438DC1ED" w14:textId="77777777" w:rsidR="00C12B46" w:rsidRPr="00C12B46" w:rsidRDefault="00C12B46" w:rsidP="00C12B46">
            <w:pPr>
              <w:pStyle w:val="NoSpacing"/>
              <w:jc w:val="right"/>
              <w:rPr>
                <w:rFonts w:ascii="Times New Roman" w:hAnsi="Times New Roman" w:cs="Times New Roman"/>
                <w:b/>
                <w:bCs/>
                <w:sz w:val="14"/>
                <w:szCs w:val="14"/>
              </w:rPr>
            </w:pPr>
          </w:p>
          <w:p w14:paraId="1C79A89F" w14:textId="0E5140F3" w:rsidR="00F27F95" w:rsidRPr="001E6583" w:rsidRDefault="004A05A8" w:rsidP="00C12B46">
            <w:pPr>
              <w:pStyle w:val="NoSpacing"/>
              <w:jc w:val="right"/>
            </w:pPr>
            <w:r w:rsidRPr="00C12B46">
              <w:rPr>
                <w:rFonts w:ascii="Times New Roman" w:hAnsi="Times New Roman" w:cs="Times New Roman"/>
                <w:b/>
                <w:bCs/>
                <w:sz w:val="14"/>
                <w:szCs w:val="14"/>
              </w:rPr>
              <w:t>(%)</w:t>
            </w:r>
          </w:p>
        </w:tc>
        <w:tc>
          <w:tcPr>
            <w:tcW w:w="809" w:type="dxa"/>
            <w:tcBorders>
              <w:bottom w:val="single" w:sz="4" w:space="0" w:color="A5A5A5" w:themeColor="accent3"/>
              <w:right w:val="single" w:sz="4" w:space="0" w:color="auto"/>
            </w:tcBorders>
            <w:shd w:val="clear" w:color="auto" w:fill="auto"/>
          </w:tcPr>
          <w:p w14:paraId="04C5FD78" w14:textId="77777777" w:rsidR="00C12B46" w:rsidRDefault="00C12B46" w:rsidP="00C12B46">
            <w:pPr>
              <w:jc w:val="right"/>
              <w:rPr>
                <w:b/>
                <w:bCs/>
                <w:color w:val="000000" w:themeColor="text1"/>
                <w:sz w:val="14"/>
                <w:szCs w:val="14"/>
              </w:rPr>
            </w:pPr>
            <w:r>
              <w:rPr>
                <w:b/>
                <w:bCs/>
                <w:color w:val="000000" w:themeColor="text1"/>
                <w:sz w:val="14"/>
                <w:szCs w:val="14"/>
              </w:rPr>
              <w:t>(C)</w:t>
            </w:r>
            <w:r w:rsidRPr="001E6583">
              <w:rPr>
                <w:b/>
                <w:bCs/>
                <w:color w:val="000000" w:themeColor="text1"/>
                <w:sz w:val="14"/>
                <w:szCs w:val="14"/>
              </w:rPr>
              <w:t xml:space="preserve"> / </w:t>
            </w:r>
            <w:r>
              <w:rPr>
                <w:b/>
                <w:bCs/>
                <w:color w:val="000000" w:themeColor="text1"/>
                <w:sz w:val="14"/>
                <w:szCs w:val="14"/>
              </w:rPr>
              <w:t>(A)</w:t>
            </w:r>
          </w:p>
          <w:p w14:paraId="351355B5" w14:textId="03023728" w:rsidR="004100FA" w:rsidRDefault="004100FA" w:rsidP="00C12B46">
            <w:pPr>
              <w:jc w:val="right"/>
              <w:rPr>
                <w:b/>
                <w:bCs/>
                <w:color w:val="000000" w:themeColor="text1"/>
                <w:sz w:val="14"/>
                <w:szCs w:val="14"/>
              </w:rPr>
            </w:pPr>
          </w:p>
          <w:p w14:paraId="070AB15B" w14:textId="4042AFE6" w:rsidR="00C12B46" w:rsidRDefault="00C12B46" w:rsidP="00C12B46">
            <w:pPr>
              <w:jc w:val="right"/>
              <w:rPr>
                <w:b/>
                <w:bCs/>
                <w:color w:val="000000" w:themeColor="text1"/>
                <w:sz w:val="14"/>
                <w:szCs w:val="14"/>
              </w:rPr>
            </w:pPr>
          </w:p>
          <w:p w14:paraId="5962F218" w14:textId="43EE74AF" w:rsidR="00C12B46" w:rsidRDefault="00C12B46" w:rsidP="00C12B46">
            <w:pPr>
              <w:jc w:val="right"/>
              <w:rPr>
                <w:b/>
                <w:bCs/>
                <w:color w:val="000000" w:themeColor="text1"/>
                <w:sz w:val="14"/>
                <w:szCs w:val="14"/>
              </w:rPr>
            </w:pPr>
          </w:p>
          <w:p w14:paraId="2DFF41FB" w14:textId="77777777" w:rsidR="00C12B46" w:rsidRPr="001E6583" w:rsidRDefault="00C12B46" w:rsidP="00C12B46">
            <w:pPr>
              <w:jc w:val="right"/>
              <w:rPr>
                <w:b/>
                <w:bCs/>
                <w:color w:val="000000" w:themeColor="text1"/>
                <w:sz w:val="14"/>
                <w:szCs w:val="14"/>
              </w:rPr>
            </w:pPr>
          </w:p>
          <w:p w14:paraId="0246A9FE" w14:textId="2B3B390F" w:rsidR="00F27F95" w:rsidRPr="001E6583" w:rsidRDefault="00C71396" w:rsidP="00AA2ECA">
            <w:pPr>
              <w:jc w:val="right"/>
              <w:rPr>
                <w:b/>
                <w:bCs/>
                <w:color w:val="000000" w:themeColor="text1"/>
                <w:sz w:val="14"/>
                <w:szCs w:val="14"/>
              </w:rPr>
            </w:pPr>
            <w:r w:rsidRPr="001E6583">
              <w:rPr>
                <w:b/>
                <w:bCs/>
                <w:color w:val="000000" w:themeColor="text1"/>
                <w:sz w:val="14"/>
                <w:szCs w:val="14"/>
              </w:rPr>
              <w:t>(%)</w:t>
            </w:r>
          </w:p>
        </w:tc>
      </w:tr>
      <w:tr w:rsidR="00F27F95" w:rsidRPr="001E6583" w14:paraId="5E855E50" w14:textId="77777777" w:rsidTr="00C12B46">
        <w:trPr>
          <w:trHeight w:val="326"/>
        </w:trPr>
        <w:tc>
          <w:tcPr>
            <w:tcW w:w="2689" w:type="dxa"/>
            <w:tcBorders>
              <w:left w:val="single" w:sz="4" w:space="0" w:color="auto"/>
            </w:tcBorders>
            <w:shd w:val="clear" w:color="auto" w:fill="auto"/>
            <w:noWrap/>
            <w:hideMark/>
          </w:tcPr>
          <w:p w14:paraId="0EAFB7BE"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Missing data</w:t>
            </w:r>
          </w:p>
        </w:tc>
        <w:tc>
          <w:tcPr>
            <w:tcW w:w="708" w:type="dxa"/>
            <w:shd w:val="clear" w:color="auto" w:fill="auto"/>
            <w:noWrap/>
            <w:hideMark/>
          </w:tcPr>
          <w:p w14:paraId="06289F4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31524</w:t>
            </w:r>
          </w:p>
        </w:tc>
        <w:tc>
          <w:tcPr>
            <w:tcW w:w="928" w:type="dxa"/>
            <w:tcBorders>
              <w:right w:val="single" w:sz="4" w:space="0" w:color="auto"/>
            </w:tcBorders>
            <w:shd w:val="clear" w:color="auto" w:fill="auto"/>
            <w:noWrap/>
            <w:hideMark/>
          </w:tcPr>
          <w:p w14:paraId="5F72796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59.42</w:t>
            </w:r>
          </w:p>
        </w:tc>
        <w:tc>
          <w:tcPr>
            <w:tcW w:w="784" w:type="dxa"/>
            <w:tcBorders>
              <w:left w:val="single" w:sz="4" w:space="0" w:color="auto"/>
            </w:tcBorders>
            <w:shd w:val="clear" w:color="auto" w:fill="auto"/>
            <w:noWrap/>
            <w:hideMark/>
          </w:tcPr>
          <w:p w14:paraId="45A8106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20105</w:t>
            </w:r>
          </w:p>
        </w:tc>
        <w:tc>
          <w:tcPr>
            <w:tcW w:w="840" w:type="dxa"/>
            <w:tcBorders>
              <w:right w:val="nil"/>
            </w:tcBorders>
            <w:shd w:val="clear" w:color="auto" w:fill="auto"/>
            <w:noWrap/>
            <w:hideMark/>
          </w:tcPr>
          <w:p w14:paraId="5B8A0AC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37.89</w:t>
            </w:r>
          </w:p>
        </w:tc>
        <w:tc>
          <w:tcPr>
            <w:tcW w:w="850" w:type="dxa"/>
            <w:tcBorders>
              <w:left w:val="nil"/>
              <w:right w:val="single" w:sz="4" w:space="0" w:color="auto"/>
            </w:tcBorders>
            <w:shd w:val="clear" w:color="auto" w:fill="auto"/>
            <w:noWrap/>
            <w:hideMark/>
          </w:tcPr>
          <w:p w14:paraId="59CD039B"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63.78</w:t>
            </w:r>
          </w:p>
        </w:tc>
        <w:tc>
          <w:tcPr>
            <w:tcW w:w="660" w:type="dxa"/>
            <w:tcBorders>
              <w:left w:val="single" w:sz="4" w:space="0" w:color="auto"/>
            </w:tcBorders>
            <w:shd w:val="clear" w:color="auto" w:fill="auto"/>
          </w:tcPr>
          <w:p w14:paraId="291046C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5991</w:t>
            </w:r>
          </w:p>
        </w:tc>
        <w:tc>
          <w:tcPr>
            <w:tcW w:w="758" w:type="dxa"/>
            <w:shd w:val="clear" w:color="auto" w:fill="auto"/>
          </w:tcPr>
          <w:p w14:paraId="7078D2C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11.29</w:t>
            </w:r>
          </w:p>
        </w:tc>
        <w:tc>
          <w:tcPr>
            <w:tcW w:w="809" w:type="dxa"/>
            <w:tcBorders>
              <w:right w:val="single" w:sz="4" w:space="0" w:color="auto"/>
            </w:tcBorders>
            <w:shd w:val="clear" w:color="auto" w:fill="auto"/>
          </w:tcPr>
          <w:p w14:paraId="663A1D5D"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19</w:t>
            </w:r>
          </w:p>
        </w:tc>
      </w:tr>
      <w:tr w:rsidR="00C12B46" w:rsidRPr="001E6583" w14:paraId="49708E53" w14:textId="77777777" w:rsidTr="00C12B46">
        <w:trPr>
          <w:trHeight w:val="326"/>
        </w:trPr>
        <w:tc>
          <w:tcPr>
            <w:tcW w:w="2689" w:type="dxa"/>
            <w:tcBorders>
              <w:left w:val="single" w:sz="4" w:space="0" w:color="auto"/>
            </w:tcBorders>
            <w:shd w:val="clear" w:color="auto" w:fill="auto"/>
            <w:noWrap/>
            <w:hideMark/>
          </w:tcPr>
          <w:p w14:paraId="3D80019F"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Other (see comments)</w:t>
            </w:r>
          </w:p>
        </w:tc>
        <w:tc>
          <w:tcPr>
            <w:tcW w:w="708" w:type="dxa"/>
            <w:shd w:val="clear" w:color="auto" w:fill="auto"/>
            <w:noWrap/>
            <w:hideMark/>
          </w:tcPr>
          <w:p w14:paraId="72CB137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10584</w:t>
            </w:r>
          </w:p>
        </w:tc>
        <w:tc>
          <w:tcPr>
            <w:tcW w:w="928" w:type="dxa"/>
            <w:tcBorders>
              <w:right w:val="single" w:sz="4" w:space="0" w:color="auto"/>
            </w:tcBorders>
            <w:shd w:val="clear" w:color="auto" w:fill="auto"/>
            <w:noWrap/>
            <w:hideMark/>
          </w:tcPr>
          <w:p w14:paraId="73B5B85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19.95</w:t>
            </w:r>
          </w:p>
        </w:tc>
        <w:tc>
          <w:tcPr>
            <w:tcW w:w="784" w:type="dxa"/>
            <w:tcBorders>
              <w:left w:val="single" w:sz="4" w:space="0" w:color="auto"/>
            </w:tcBorders>
            <w:shd w:val="clear" w:color="auto" w:fill="auto"/>
            <w:noWrap/>
            <w:hideMark/>
          </w:tcPr>
          <w:p w14:paraId="1D6E60E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6161</w:t>
            </w:r>
          </w:p>
        </w:tc>
        <w:tc>
          <w:tcPr>
            <w:tcW w:w="840" w:type="dxa"/>
            <w:tcBorders>
              <w:right w:val="nil"/>
            </w:tcBorders>
            <w:shd w:val="clear" w:color="auto" w:fill="auto"/>
            <w:noWrap/>
            <w:hideMark/>
          </w:tcPr>
          <w:p w14:paraId="2E87B89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11.61</w:t>
            </w:r>
          </w:p>
        </w:tc>
        <w:tc>
          <w:tcPr>
            <w:tcW w:w="850" w:type="dxa"/>
            <w:tcBorders>
              <w:left w:val="nil"/>
              <w:right w:val="single" w:sz="4" w:space="0" w:color="auto"/>
            </w:tcBorders>
            <w:shd w:val="clear" w:color="auto" w:fill="auto"/>
            <w:noWrap/>
            <w:hideMark/>
          </w:tcPr>
          <w:p w14:paraId="27C211D7"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58.21</w:t>
            </w:r>
          </w:p>
        </w:tc>
        <w:tc>
          <w:tcPr>
            <w:tcW w:w="660" w:type="dxa"/>
            <w:tcBorders>
              <w:left w:val="single" w:sz="4" w:space="0" w:color="auto"/>
            </w:tcBorders>
            <w:shd w:val="clear" w:color="auto" w:fill="auto"/>
          </w:tcPr>
          <w:p w14:paraId="5B331E6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2239</w:t>
            </w:r>
          </w:p>
        </w:tc>
        <w:tc>
          <w:tcPr>
            <w:tcW w:w="758" w:type="dxa"/>
            <w:shd w:val="clear" w:color="auto" w:fill="auto"/>
          </w:tcPr>
          <w:p w14:paraId="532313B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4.22</w:t>
            </w:r>
          </w:p>
        </w:tc>
        <w:tc>
          <w:tcPr>
            <w:tcW w:w="809" w:type="dxa"/>
            <w:tcBorders>
              <w:right w:val="single" w:sz="4" w:space="0" w:color="auto"/>
            </w:tcBorders>
            <w:shd w:val="clear" w:color="auto" w:fill="auto"/>
          </w:tcPr>
          <w:p w14:paraId="03B81E56"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21.15</w:t>
            </w:r>
          </w:p>
        </w:tc>
      </w:tr>
      <w:tr w:rsidR="00F27F95" w:rsidRPr="001E6583" w14:paraId="4EA08EE7" w14:textId="77777777" w:rsidTr="00C12B46">
        <w:trPr>
          <w:trHeight w:val="326"/>
        </w:trPr>
        <w:tc>
          <w:tcPr>
            <w:tcW w:w="2689" w:type="dxa"/>
            <w:tcBorders>
              <w:left w:val="single" w:sz="4" w:space="0" w:color="auto"/>
            </w:tcBorders>
            <w:shd w:val="clear" w:color="auto" w:fill="auto"/>
            <w:noWrap/>
            <w:hideMark/>
          </w:tcPr>
          <w:p w14:paraId="7E10F21F"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w:t>
            </w:r>
          </w:p>
        </w:tc>
        <w:tc>
          <w:tcPr>
            <w:tcW w:w="708" w:type="dxa"/>
            <w:shd w:val="clear" w:color="auto" w:fill="auto"/>
            <w:noWrap/>
            <w:hideMark/>
          </w:tcPr>
          <w:p w14:paraId="6B2585A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6661</w:t>
            </w:r>
          </w:p>
        </w:tc>
        <w:tc>
          <w:tcPr>
            <w:tcW w:w="928" w:type="dxa"/>
            <w:tcBorders>
              <w:right w:val="single" w:sz="4" w:space="0" w:color="auto"/>
            </w:tcBorders>
            <w:shd w:val="clear" w:color="auto" w:fill="auto"/>
            <w:noWrap/>
            <w:hideMark/>
          </w:tcPr>
          <w:p w14:paraId="19850AD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12.55</w:t>
            </w:r>
          </w:p>
        </w:tc>
        <w:tc>
          <w:tcPr>
            <w:tcW w:w="784" w:type="dxa"/>
            <w:tcBorders>
              <w:left w:val="single" w:sz="4" w:space="0" w:color="auto"/>
            </w:tcBorders>
            <w:shd w:val="clear" w:color="auto" w:fill="auto"/>
            <w:noWrap/>
            <w:hideMark/>
          </w:tcPr>
          <w:p w14:paraId="1FFDDCB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3942</w:t>
            </w:r>
          </w:p>
        </w:tc>
        <w:tc>
          <w:tcPr>
            <w:tcW w:w="840" w:type="dxa"/>
            <w:tcBorders>
              <w:right w:val="nil"/>
            </w:tcBorders>
            <w:shd w:val="clear" w:color="auto" w:fill="auto"/>
            <w:noWrap/>
            <w:hideMark/>
          </w:tcPr>
          <w:p w14:paraId="6908D63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7.43</w:t>
            </w:r>
          </w:p>
        </w:tc>
        <w:tc>
          <w:tcPr>
            <w:tcW w:w="850" w:type="dxa"/>
            <w:tcBorders>
              <w:left w:val="nil"/>
              <w:right w:val="single" w:sz="4" w:space="0" w:color="auto"/>
            </w:tcBorders>
            <w:shd w:val="clear" w:color="auto" w:fill="auto"/>
            <w:noWrap/>
            <w:hideMark/>
          </w:tcPr>
          <w:p w14:paraId="130F8468"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59.18</w:t>
            </w:r>
          </w:p>
        </w:tc>
        <w:tc>
          <w:tcPr>
            <w:tcW w:w="660" w:type="dxa"/>
            <w:tcBorders>
              <w:left w:val="single" w:sz="4" w:space="0" w:color="auto"/>
            </w:tcBorders>
            <w:shd w:val="clear" w:color="auto" w:fill="auto"/>
          </w:tcPr>
          <w:p w14:paraId="55573DA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1238</w:t>
            </w:r>
          </w:p>
        </w:tc>
        <w:tc>
          <w:tcPr>
            <w:tcW w:w="758" w:type="dxa"/>
            <w:shd w:val="clear" w:color="auto" w:fill="auto"/>
          </w:tcPr>
          <w:p w14:paraId="0EE43E0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2.33</w:t>
            </w:r>
          </w:p>
        </w:tc>
        <w:tc>
          <w:tcPr>
            <w:tcW w:w="809" w:type="dxa"/>
            <w:tcBorders>
              <w:right w:val="single" w:sz="4" w:space="0" w:color="auto"/>
            </w:tcBorders>
            <w:shd w:val="clear" w:color="auto" w:fill="auto"/>
          </w:tcPr>
          <w:p w14:paraId="652B7125"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18.59</w:t>
            </w:r>
          </w:p>
        </w:tc>
      </w:tr>
      <w:tr w:rsidR="00C12B46" w:rsidRPr="001E6583" w14:paraId="539F51FE" w14:textId="77777777" w:rsidTr="00C12B46">
        <w:trPr>
          <w:trHeight w:val="326"/>
        </w:trPr>
        <w:tc>
          <w:tcPr>
            <w:tcW w:w="2689" w:type="dxa"/>
            <w:tcBorders>
              <w:left w:val="single" w:sz="4" w:space="0" w:color="auto"/>
            </w:tcBorders>
            <w:shd w:val="clear" w:color="auto" w:fill="auto"/>
            <w:noWrap/>
            <w:hideMark/>
          </w:tcPr>
          <w:p w14:paraId="0097146E"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w:t>
            </w:r>
          </w:p>
        </w:tc>
        <w:tc>
          <w:tcPr>
            <w:tcW w:w="708" w:type="dxa"/>
            <w:shd w:val="clear" w:color="auto" w:fill="auto"/>
            <w:noWrap/>
            <w:hideMark/>
          </w:tcPr>
          <w:p w14:paraId="3EF771A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1025</w:t>
            </w:r>
          </w:p>
        </w:tc>
        <w:tc>
          <w:tcPr>
            <w:tcW w:w="928" w:type="dxa"/>
            <w:tcBorders>
              <w:right w:val="single" w:sz="4" w:space="0" w:color="auto"/>
            </w:tcBorders>
            <w:shd w:val="clear" w:color="auto" w:fill="auto"/>
            <w:noWrap/>
            <w:hideMark/>
          </w:tcPr>
          <w:p w14:paraId="35CF647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1.93</w:t>
            </w:r>
          </w:p>
        </w:tc>
        <w:tc>
          <w:tcPr>
            <w:tcW w:w="784" w:type="dxa"/>
            <w:tcBorders>
              <w:left w:val="single" w:sz="4" w:space="0" w:color="auto"/>
            </w:tcBorders>
            <w:shd w:val="clear" w:color="auto" w:fill="auto"/>
            <w:noWrap/>
            <w:hideMark/>
          </w:tcPr>
          <w:p w14:paraId="704DFDE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525</w:t>
            </w:r>
          </w:p>
        </w:tc>
        <w:tc>
          <w:tcPr>
            <w:tcW w:w="840" w:type="dxa"/>
            <w:tcBorders>
              <w:right w:val="nil"/>
            </w:tcBorders>
            <w:shd w:val="clear" w:color="auto" w:fill="auto"/>
            <w:noWrap/>
            <w:hideMark/>
          </w:tcPr>
          <w:p w14:paraId="7B12442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0.99</w:t>
            </w:r>
          </w:p>
        </w:tc>
        <w:tc>
          <w:tcPr>
            <w:tcW w:w="850" w:type="dxa"/>
            <w:tcBorders>
              <w:left w:val="nil"/>
              <w:right w:val="single" w:sz="4" w:space="0" w:color="auto"/>
            </w:tcBorders>
            <w:shd w:val="clear" w:color="auto" w:fill="auto"/>
            <w:noWrap/>
            <w:hideMark/>
          </w:tcPr>
          <w:p w14:paraId="06CCB5A1"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51.22</w:t>
            </w:r>
          </w:p>
        </w:tc>
        <w:tc>
          <w:tcPr>
            <w:tcW w:w="660" w:type="dxa"/>
            <w:tcBorders>
              <w:left w:val="single" w:sz="4" w:space="0" w:color="auto"/>
            </w:tcBorders>
            <w:shd w:val="clear" w:color="auto" w:fill="auto"/>
          </w:tcPr>
          <w:p w14:paraId="76609CE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294</w:t>
            </w:r>
          </w:p>
        </w:tc>
        <w:tc>
          <w:tcPr>
            <w:tcW w:w="758" w:type="dxa"/>
            <w:shd w:val="clear" w:color="auto" w:fill="auto"/>
          </w:tcPr>
          <w:p w14:paraId="73704BB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0.55</w:t>
            </w:r>
          </w:p>
        </w:tc>
        <w:tc>
          <w:tcPr>
            <w:tcW w:w="809" w:type="dxa"/>
            <w:tcBorders>
              <w:right w:val="single" w:sz="4" w:space="0" w:color="auto"/>
            </w:tcBorders>
            <w:shd w:val="clear" w:color="auto" w:fill="auto"/>
          </w:tcPr>
          <w:p w14:paraId="3614B638"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28.68</w:t>
            </w:r>
          </w:p>
        </w:tc>
      </w:tr>
      <w:tr w:rsidR="00F27F95" w:rsidRPr="001E6583" w14:paraId="726DBE7B" w14:textId="77777777" w:rsidTr="00C12B46">
        <w:trPr>
          <w:trHeight w:val="326"/>
        </w:trPr>
        <w:tc>
          <w:tcPr>
            <w:tcW w:w="2689" w:type="dxa"/>
            <w:tcBorders>
              <w:left w:val="single" w:sz="4" w:space="0" w:color="auto"/>
            </w:tcBorders>
            <w:shd w:val="clear" w:color="auto" w:fill="auto"/>
            <w:noWrap/>
            <w:hideMark/>
          </w:tcPr>
          <w:p w14:paraId="22195A5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Shortness of breath</w:t>
            </w:r>
          </w:p>
        </w:tc>
        <w:tc>
          <w:tcPr>
            <w:tcW w:w="708" w:type="dxa"/>
            <w:shd w:val="clear" w:color="auto" w:fill="auto"/>
            <w:noWrap/>
            <w:hideMark/>
          </w:tcPr>
          <w:p w14:paraId="41AB5FA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832</w:t>
            </w:r>
          </w:p>
        </w:tc>
        <w:tc>
          <w:tcPr>
            <w:tcW w:w="928" w:type="dxa"/>
            <w:tcBorders>
              <w:right w:val="single" w:sz="4" w:space="0" w:color="auto"/>
            </w:tcBorders>
            <w:shd w:val="clear" w:color="auto" w:fill="auto"/>
            <w:noWrap/>
            <w:hideMark/>
          </w:tcPr>
          <w:p w14:paraId="668124F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1.57</w:t>
            </w:r>
          </w:p>
        </w:tc>
        <w:tc>
          <w:tcPr>
            <w:tcW w:w="784" w:type="dxa"/>
            <w:tcBorders>
              <w:left w:val="single" w:sz="4" w:space="0" w:color="auto"/>
            </w:tcBorders>
            <w:shd w:val="clear" w:color="auto" w:fill="auto"/>
            <w:noWrap/>
            <w:hideMark/>
          </w:tcPr>
          <w:p w14:paraId="03730FE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463</w:t>
            </w:r>
          </w:p>
        </w:tc>
        <w:tc>
          <w:tcPr>
            <w:tcW w:w="840" w:type="dxa"/>
            <w:tcBorders>
              <w:right w:val="nil"/>
            </w:tcBorders>
            <w:shd w:val="clear" w:color="auto" w:fill="auto"/>
            <w:noWrap/>
            <w:hideMark/>
          </w:tcPr>
          <w:p w14:paraId="7035453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0.87</w:t>
            </w:r>
          </w:p>
        </w:tc>
        <w:tc>
          <w:tcPr>
            <w:tcW w:w="850" w:type="dxa"/>
            <w:tcBorders>
              <w:left w:val="nil"/>
              <w:right w:val="single" w:sz="4" w:space="0" w:color="auto"/>
            </w:tcBorders>
            <w:shd w:val="clear" w:color="auto" w:fill="auto"/>
            <w:noWrap/>
            <w:hideMark/>
          </w:tcPr>
          <w:p w14:paraId="46AE23D4"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55.65</w:t>
            </w:r>
          </w:p>
        </w:tc>
        <w:tc>
          <w:tcPr>
            <w:tcW w:w="660" w:type="dxa"/>
            <w:tcBorders>
              <w:left w:val="single" w:sz="4" w:space="0" w:color="auto"/>
            </w:tcBorders>
            <w:shd w:val="clear" w:color="auto" w:fill="auto"/>
          </w:tcPr>
          <w:p w14:paraId="21A160C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179</w:t>
            </w:r>
          </w:p>
        </w:tc>
        <w:tc>
          <w:tcPr>
            <w:tcW w:w="758" w:type="dxa"/>
            <w:shd w:val="clear" w:color="auto" w:fill="auto"/>
          </w:tcPr>
          <w:p w14:paraId="470B315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0.34</w:t>
            </w:r>
          </w:p>
        </w:tc>
        <w:tc>
          <w:tcPr>
            <w:tcW w:w="809" w:type="dxa"/>
            <w:tcBorders>
              <w:right w:val="single" w:sz="4" w:space="0" w:color="auto"/>
            </w:tcBorders>
            <w:shd w:val="clear" w:color="auto" w:fill="auto"/>
          </w:tcPr>
          <w:p w14:paraId="137108DD"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21.51</w:t>
            </w:r>
          </w:p>
        </w:tc>
      </w:tr>
      <w:tr w:rsidR="00C12B46" w:rsidRPr="001E6583" w14:paraId="2CD00F00" w14:textId="77777777" w:rsidTr="00C12B46">
        <w:trPr>
          <w:trHeight w:val="326"/>
        </w:trPr>
        <w:tc>
          <w:tcPr>
            <w:tcW w:w="2689" w:type="dxa"/>
            <w:tcBorders>
              <w:left w:val="single" w:sz="4" w:space="0" w:color="auto"/>
            </w:tcBorders>
            <w:shd w:val="clear" w:color="auto" w:fill="auto"/>
            <w:noWrap/>
            <w:hideMark/>
          </w:tcPr>
          <w:p w14:paraId="7731575C"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Swelling</w:t>
            </w:r>
          </w:p>
        </w:tc>
        <w:tc>
          <w:tcPr>
            <w:tcW w:w="708" w:type="dxa"/>
            <w:shd w:val="clear" w:color="auto" w:fill="auto"/>
            <w:noWrap/>
            <w:hideMark/>
          </w:tcPr>
          <w:p w14:paraId="3AF16D2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747</w:t>
            </w:r>
          </w:p>
        </w:tc>
        <w:tc>
          <w:tcPr>
            <w:tcW w:w="928" w:type="dxa"/>
            <w:tcBorders>
              <w:right w:val="single" w:sz="4" w:space="0" w:color="auto"/>
            </w:tcBorders>
            <w:shd w:val="clear" w:color="auto" w:fill="auto"/>
            <w:noWrap/>
            <w:hideMark/>
          </w:tcPr>
          <w:p w14:paraId="5AF5D12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1.41</w:t>
            </w:r>
          </w:p>
        </w:tc>
        <w:tc>
          <w:tcPr>
            <w:tcW w:w="784" w:type="dxa"/>
            <w:tcBorders>
              <w:left w:val="single" w:sz="4" w:space="0" w:color="auto"/>
            </w:tcBorders>
            <w:shd w:val="clear" w:color="auto" w:fill="auto"/>
            <w:noWrap/>
            <w:hideMark/>
          </w:tcPr>
          <w:p w14:paraId="2364B5E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430</w:t>
            </w:r>
          </w:p>
        </w:tc>
        <w:tc>
          <w:tcPr>
            <w:tcW w:w="840" w:type="dxa"/>
            <w:tcBorders>
              <w:right w:val="nil"/>
            </w:tcBorders>
            <w:shd w:val="clear" w:color="auto" w:fill="auto"/>
            <w:noWrap/>
            <w:hideMark/>
          </w:tcPr>
          <w:p w14:paraId="69A353B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0.81</w:t>
            </w:r>
          </w:p>
        </w:tc>
        <w:tc>
          <w:tcPr>
            <w:tcW w:w="850" w:type="dxa"/>
            <w:tcBorders>
              <w:left w:val="nil"/>
              <w:right w:val="single" w:sz="4" w:space="0" w:color="auto"/>
            </w:tcBorders>
            <w:shd w:val="clear" w:color="auto" w:fill="auto"/>
            <w:noWrap/>
            <w:hideMark/>
          </w:tcPr>
          <w:p w14:paraId="39D00D97"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57.56</w:t>
            </w:r>
          </w:p>
        </w:tc>
        <w:tc>
          <w:tcPr>
            <w:tcW w:w="660" w:type="dxa"/>
            <w:tcBorders>
              <w:left w:val="single" w:sz="4" w:space="0" w:color="auto"/>
            </w:tcBorders>
            <w:shd w:val="clear" w:color="auto" w:fill="auto"/>
          </w:tcPr>
          <w:p w14:paraId="7DA63FD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168</w:t>
            </w:r>
          </w:p>
        </w:tc>
        <w:tc>
          <w:tcPr>
            <w:tcW w:w="758" w:type="dxa"/>
            <w:shd w:val="clear" w:color="auto" w:fill="auto"/>
          </w:tcPr>
          <w:p w14:paraId="6DEBB06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0.32</w:t>
            </w:r>
          </w:p>
        </w:tc>
        <w:tc>
          <w:tcPr>
            <w:tcW w:w="809" w:type="dxa"/>
            <w:tcBorders>
              <w:right w:val="single" w:sz="4" w:space="0" w:color="auto"/>
            </w:tcBorders>
            <w:shd w:val="clear" w:color="auto" w:fill="auto"/>
          </w:tcPr>
          <w:p w14:paraId="05DA8FEC"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22.49</w:t>
            </w:r>
          </w:p>
        </w:tc>
      </w:tr>
      <w:tr w:rsidR="00F27F95" w:rsidRPr="001E6583" w14:paraId="5C58D02A" w14:textId="77777777" w:rsidTr="00C12B46">
        <w:trPr>
          <w:trHeight w:val="326"/>
        </w:trPr>
        <w:tc>
          <w:tcPr>
            <w:tcW w:w="2689" w:type="dxa"/>
            <w:tcBorders>
              <w:left w:val="single" w:sz="4" w:space="0" w:color="auto"/>
            </w:tcBorders>
            <w:shd w:val="clear" w:color="auto" w:fill="auto"/>
            <w:noWrap/>
            <w:hideMark/>
          </w:tcPr>
          <w:p w14:paraId="44DC4AAB"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Swelling</w:t>
            </w:r>
          </w:p>
        </w:tc>
        <w:tc>
          <w:tcPr>
            <w:tcW w:w="708" w:type="dxa"/>
            <w:shd w:val="clear" w:color="auto" w:fill="auto"/>
            <w:noWrap/>
            <w:hideMark/>
          </w:tcPr>
          <w:p w14:paraId="5229498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513</w:t>
            </w:r>
          </w:p>
        </w:tc>
        <w:tc>
          <w:tcPr>
            <w:tcW w:w="928" w:type="dxa"/>
            <w:tcBorders>
              <w:right w:val="single" w:sz="4" w:space="0" w:color="auto"/>
            </w:tcBorders>
            <w:shd w:val="clear" w:color="auto" w:fill="auto"/>
            <w:noWrap/>
            <w:hideMark/>
          </w:tcPr>
          <w:p w14:paraId="14F69DD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0.97</w:t>
            </w:r>
          </w:p>
        </w:tc>
        <w:tc>
          <w:tcPr>
            <w:tcW w:w="784" w:type="dxa"/>
            <w:tcBorders>
              <w:left w:val="single" w:sz="4" w:space="0" w:color="auto"/>
            </w:tcBorders>
            <w:shd w:val="clear" w:color="auto" w:fill="auto"/>
            <w:noWrap/>
            <w:hideMark/>
          </w:tcPr>
          <w:p w14:paraId="54129DE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324</w:t>
            </w:r>
          </w:p>
        </w:tc>
        <w:tc>
          <w:tcPr>
            <w:tcW w:w="840" w:type="dxa"/>
            <w:tcBorders>
              <w:right w:val="nil"/>
            </w:tcBorders>
            <w:shd w:val="clear" w:color="auto" w:fill="auto"/>
            <w:noWrap/>
            <w:hideMark/>
          </w:tcPr>
          <w:p w14:paraId="6941258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0.61</w:t>
            </w:r>
          </w:p>
        </w:tc>
        <w:tc>
          <w:tcPr>
            <w:tcW w:w="850" w:type="dxa"/>
            <w:tcBorders>
              <w:left w:val="nil"/>
              <w:right w:val="single" w:sz="4" w:space="0" w:color="auto"/>
            </w:tcBorders>
            <w:shd w:val="clear" w:color="auto" w:fill="auto"/>
            <w:noWrap/>
            <w:hideMark/>
          </w:tcPr>
          <w:p w14:paraId="034967C4"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63.16</w:t>
            </w:r>
          </w:p>
        </w:tc>
        <w:tc>
          <w:tcPr>
            <w:tcW w:w="660" w:type="dxa"/>
            <w:tcBorders>
              <w:left w:val="single" w:sz="4" w:space="0" w:color="auto"/>
            </w:tcBorders>
            <w:shd w:val="clear" w:color="auto" w:fill="auto"/>
          </w:tcPr>
          <w:p w14:paraId="321E74C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135</w:t>
            </w:r>
          </w:p>
        </w:tc>
        <w:tc>
          <w:tcPr>
            <w:tcW w:w="758" w:type="dxa"/>
            <w:shd w:val="clear" w:color="auto" w:fill="auto"/>
          </w:tcPr>
          <w:p w14:paraId="55723D4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0.25</w:t>
            </w:r>
          </w:p>
        </w:tc>
        <w:tc>
          <w:tcPr>
            <w:tcW w:w="809" w:type="dxa"/>
            <w:tcBorders>
              <w:right w:val="single" w:sz="4" w:space="0" w:color="auto"/>
            </w:tcBorders>
            <w:shd w:val="clear" w:color="auto" w:fill="auto"/>
          </w:tcPr>
          <w:p w14:paraId="1AA58E82"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26.32</w:t>
            </w:r>
          </w:p>
        </w:tc>
      </w:tr>
      <w:tr w:rsidR="00C12B46" w:rsidRPr="001E6583" w14:paraId="5A8F0111" w14:textId="77777777" w:rsidTr="00C12B46">
        <w:trPr>
          <w:trHeight w:val="326"/>
        </w:trPr>
        <w:tc>
          <w:tcPr>
            <w:tcW w:w="2689" w:type="dxa"/>
            <w:tcBorders>
              <w:left w:val="single" w:sz="4" w:space="0" w:color="auto"/>
            </w:tcBorders>
            <w:shd w:val="clear" w:color="auto" w:fill="auto"/>
            <w:noWrap/>
            <w:hideMark/>
          </w:tcPr>
          <w:p w14:paraId="5636CB4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Diarrhoea</w:t>
            </w:r>
          </w:p>
        </w:tc>
        <w:tc>
          <w:tcPr>
            <w:tcW w:w="708" w:type="dxa"/>
            <w:shd w:val="clear" w:color="auto" w:fill="auto"/>
            <w:noWrap/>
            <w:hideMark/>
          </w:tcPr>
          <w:p w14:paraId="0F212B7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394</w:t>
            </w:r>
          </w:p>
        </w:tc>
        <w:tc>
          <w:tcPr>
            <w:tcW w:w="928" w:type="dxa"/>
            <w:tcBorders>
              <w:right w:val="single" w:sz="4" w:space="0" w:color="auto"/>
            </w:tcBorders>
            <w:shd w:val="clear" w:color="auto" w:fill="auto"/>
            <w:noWrap/>
            <w:hideMark/>
          </w:tcPr>
          <w:p w14:paraId="068DA22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0.74</w:t>
            </w:r>
          </w:p>
        </w:tc>
        <w:tc>
          <w:tcPr>
            <w:tcW w:w="784" w:type="dxa"/>
            <w:tcBorders>
              <w:left w:val="single" w:sz="4" w:space="0" w:color="auto"/>
            </w:tcBorders>
            <w:shd w:val="clear" w:color="auto" w:fill="auto"/>
            <w:noWrap/>
            <w:hideMark/>
          </w:tcPr>
          <w:p w14:paraId="0292091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239</w:t>
            </w:r>
          </w:p>
        </w:tc>
        <w:tc>
          <w:tcPr>
            <w:tcW w:w="840" w:type="dxa"/>
            <w:tcBorders>
              <w:right w:val="nil"/>
            </w:tcBorders>
            <w:shd w:val="clear" w:color="auto" w:fill="auto"/>
            <w:noWrap/>
            <w:hideMark/>
          </w:tcPr>
          <w:p w14:paraId="37743C5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0.45</w:t>
            </w:r>
          </w:p>
        </w:tc>
        <w:tc>
          <w:tcPr>
            <w:tcW w:w="850" w:type="dxa"/>
            <w:tcBorders>
              <w:left w:val="nil"/>
              <w:right w:val="single" w:sz="4" w:space="0" w:color="auto"/>
            </w:tcBorders>
            <w:shd w:val="clear" w:color="auto" w:fill="auto"/>
            <w:noWrap/>
            <w:hideMark/>
          </w:tcPr>
          <w:p w14:paraId="013B5576"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60.66</w:t>
            </w:r>
          </w:p>
        </w:tc>
        <w:tc>
          <w:tcPr>
            <w:tcW w:w="660" w:type="dxa"/>
            <w:tcBorders>
              <w:left w:val="single" w:sz="4" w:space="0" w:color="auto"/>
            </w:tcBorders>
            <w:shd w:val="clear" w:color="auto" w:fill="auto"/>
          </w:tcPr>
          <w:p w14:paraId="5C4A4C6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72</w:t>
            </w:r>
          </w:p>
        </w:tc>
        <w:tc>
          <w:tcPr>
            <w:tcW w:w="758" w:type="dxa"/>
            <w:shd w:val="clear" w:color="auto" w:fill="auto"/>
          </w:tcPr>
          <w:p w14:paraId="296228F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0.14</w:t>
            </w:r>
          </w:p>
        </w:tc>
        <w:tc>
          <w:tcPr>
            <w:tcW w:w="809" w:type="dxa"/>
            <w:tcBorders>
              <w:right w:val="single" w:sz="4" w:space="0" w:color="auto"/>
            </w:tcBorders>
            <w:shd w:val="clear" w:color="auto" w:fill="auto"/>
          </w:tcPr>
          <w:p w14:paraId="35CB7D34"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18.27</w:t>
            </w:r>
          </w:p>
        </w:tc>
      </w:tr>
      <w:tr w:rsidR="00F27F95" w:rsidRPr="001E6583" w14:paraId="3E7AAB93" w14:textId="77777777" w:rsidTr="00C12B46">
        <w:trPr>
          <w:trHeight w:val="326"/>
        </w:trPr>
        <w:tc>
          <w:tcPr>
            <w:tcW w:w="2689" w:type="dxa"/>
            <w:tcBorders>
              <w:left w:val="single" w:sz="4" w:space="0" w:color="auto"/>
            </w:tcBorders>
            <w:shd w:val="clear" w:color="auto" w:fill="auto"/>
            <w:noWrap/>
            <w:hideMark/>
          </w:tcPr>
          <w:p w14:paraId="3B28C67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Other (see comments)</w:t>
            </w:r>
          </w:p>
        </w:tc>
        <w:tc>
          <w:tcPr>
            <w:tcW w:w="708" w:type="dxa"/>
            <w:shd w:val="clear" w:color="auto" w:fill="auto"/>
            <w:noWrap/>
            <w:hideMark/>
          </w:tcPr>
          <w:p w14:paraId="26527C2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175</w:t>
            </w:r>
          </w:p>
        </w:tc>
        <w:tc>
          <w:tcPr>
            <w:tcW w:w="928" w:type="dxa"/>
            <w:tcBorders>
              <w:right w:val="single" w:sz="4" w:space="0" w:color="auto"/>
            </w:tcBorders>
            <w:shd w:val="clear" w:color="auto" w:fill="auto"/>
            <w:noWrap/>
            <w:hideMark/>
          </w:tcPr>
          <w:p w14:paraId="4572A5F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0.33</w:t>
            </w:r>
          </w:p>
        </w:tc>
        <w:tc>
          <w:tcPr>
            <w:tcW w:w="784" w:type="dxa"/>
            <w:tcBorders>
              <w:left w:val="single" w:sz="4" w:space="0" w:color="auto"/>
            </w:tcBorders>
            <w:shd w:val="clear" w:color="auto" w:fill="auto"/>
            <w:noWrap/>
            <w:hideMark/>
          </w:tcPr>
          <w:p w14:paraId="5A56940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84</w:t>
            </w:r>
          </w:p>
        </w:tc>
        <w:tc>
          <w:tcPr>
            <w:tcW w:w="840" w:type="dxa"/>
            <w:tcBorders>
              <w:right w:val="nil"/>
            </w:tcBorders>
            <w:shd w:val="clear" w:color="auto" w:fill="auto"/>
            <w:noWrap/>
            <w:hideMark/>
          </w:tcPr>
          <w:p w14:paraId="4678D3F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0.16</w:t>
            </w:r>
          </w:p>
        </w:tc>
        <w:tc>
          <w:tcPr>
            <w:tcW w:w="850" w:type="dxa"/>
            <w:tcBorders>
              <w:left w:val="nil"/>
              <w:right w:val="single" w:sz="4" w:space="0" w:color="auto"/>
            </w:tcBorders>
            <w:shd w:val="clear" w:color="auto" w:fill="auto"/>
            <w:noWrap/>
            <w:hideMark/>
          </w:tcPr>
          <w:p w14:paraId="24677568"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48</w:t>
            </w:r>
          </w:p>
        </w:tc>
        <w:tc>
          <w:tcPr>
            <w:tcW w:w="660" w:type="dxa"/>
            <w:tcBorders>
              <w:left w:val="single" w:sz="4" w:space="0" w:color="auto"/>
            </w:tcBorders>
            <w:shd w:val="clear" w:color="auto" w:fill="auto"/>
          </w:tcPr>
          <w:p w14:paraId="300FDAB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49</w:t>
            </w:r>
          </w:p>
        </w:tc>
        <w:tc>
          <w:tcPr>
            <w:tcW w:w="758" w:type="dxa"/>
            <w:shd w:val="clear" w:color="auto" w:fill="auto"/>
          </w:tcPr>
          <w:p w14:paraId="6B477B3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0.09</w:t>
            </w:r>
          </w:p>
        </w:tc>
        <w:tc>
          <w:tcPr>
            <w:tcW w:w="809" w:type="dxa"/>
            <w:tcBorders>
              <w:right w:val="single" w:sz="4" w:space="0" w:color="auto"/>
            </w:tcBorders>
            <w:shd w:val="clear" w:color="auto" w:fill="auto"/>
          </w:tcPr>
          <w:p w14:paraId="304E14A4"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28</w:t>
            </w:r>
          </w:p>
        </w:tc>
      </w:tr>
      <w:tr w:rsidR="00C12B46" w:rsidRPr="001E6583" w14:paraId="7023F1A9" w14:textId="77777777" w:rsidTr="00C12B46">
        <w:trPr>
          <w:trHeight w:val="326"/>
        </w:trPr>
        <w:tc>
          <w:tcPr>
            <w:tcW w:w="2689" w:type="dxa"/>
            <w:tcBorders>
              <w:left w:val="single" w:sz="4" w:space="0" w:color="auto"/>
            </w:tcBorders>
            <w:shd w:val="clear" w:color="auto" w:fill="auto"/>
            <w:noWrap/>
            <w:hideMark/>
          </w:tcPr>
          <w:p w14:paraId="0314F1A2"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Gastrointestinal bleeding</w:t>
            </w:r>
          </w:p>
        </w:tc>
        <w:tc>
          <w:tcPr>
            <w:tcW w:w="708" w:type="dxa"/>
            <w:shd w:val="clear" w:color="auto" w:fill="auto"/>
            <w:noWrap/>
            <w:hideMark/>
          </w:tcPr>
          <w:p w14:paraId="5586956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168</w:t>
            </w:r>
          </w:p>
        </w:tc>
        <w:tc>
          <w:tcPr>
            <w:tcW w:w="928" w:type="dxa"/>
            <w:tcBorders>
              <w:right w:val="single" w:sz="4" w:space="0" w:color="auto"/>
            </w:tcBorders>
            <w:shd w:val="clear" w:color="auto" w:fill="auto"/>
            <w:noWrap/>
            <w:hideMark/>
          </w:tcPr>
          <w:p w14:paraId="271EDAE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0.32</w:t>
            </w:r>
          </w:p>
        </w:tc>
        <w:tc>
          <w:tcPr>
            <w:tcW w:w="784" w:type="dxa"/>
            <w:tcBorders>
              <w:left w:val="single" w:sz="4" w:space="0" w:color="auto"/>
            </w:tcBorders>
            <w:shd w:val="clear" w:color="auto" w:fill="auto"/>
            <w:noWrap/>
            <w:hideMark/>
          </w:tcPr>
          <w:p w14:paraId="65BFAC4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38</w:t>
            </w:r>
          </w:p>
        </w:tc>
        <w:tc>
          <w:tcPr>
            <w:tcW w:w="840" w:type="dxa"/>
            <w:tcBorders>
              <w:right w:val="nil"/>
            </w:tcBorders>
            <w:shd w:val="clear" w:color="auto" w:fill="auto"/>
            <w:noWrap/>
            <w:hideMark/>
          </w:tcPr>
          <w:p w14:paraId="0540DEA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0.07</w:t>
            </w:r>
          </w:p>
        </w:tc>
        <w:tc>
          <w:tcPr>
            <w:tcW w:w="850" w:type="dxa"/>
            <w:tcBorders>
              <w:left w:val="nil"/>
              <w:right w:val="single" w:sz="4" w:space="0" w:color="auto"/>
            </w:tcBorders>
            <w:shd w:val="clear" w:color="auto" w:fill="auto"/>
            <w:noWrap/>
            <w:hideMark/>
          </w:tcPr>
          <w:p w14:paraId="24AABC15"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22.62</w:t>
            </w:r>
          </w:p>
        </w:tc>
        <w:tc>
          <w:tcPr>
            <w:tcW w:w="660" w:type="dxa"/>
            <w:tcBorders>
              <w:left w:val="single" w:sz="4" w:space="0" w:color="auto"/>
            </w:tcBorders>
            <w:shd w:val="clear" w:color="auto" w:fill="auto"/>
          </w:tcPr>
          <w:p w14:paraId="44FE3E6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99</w:t>
            </w:r>
          </w:p>
        </w:tc>
        <w:tc>
          <w:tcPr>
            <w:tcW w:w="758" w:type="dxa"/>
            <w:shd w:val="clear" w:color="auto" w:fill="auto"/>
          </w:tcPr>
          <w:p w14:paraId="68ADE2C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0.19</w:t>
            </w:r>
          </w:p>
        </w:tc>
        <w:tc>
          <w:tcPr>
            <w:tcW w:w="809" w:type="dxa"/>
            <w:tcBorders>
              <w:right w:val="single" w:sz="4" w:space="0" w:color="auto"/>
            </w:tcBorders>
            <w:shd w:val="clear" w:color="auto" w:fill="auto"/>
          </w:tcPr>
          <w:p w14:paraId="71E16D1D"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58.93</w:t>
            </w:r>
          </w:p>
        </w:tc>
      </w:tr>
      <w:tr w:rsidR="00F27F95" w:rsidRPr="001E6583" w14:paraId="55F0FE19" w14:textId="77777777" w:rsidTr="00C12B46">
        <w:trPr>
          <w:trHeight w:val="326"/>
        </w:trPr>
        <w:tc>
          <w:tcPr>
            <w:tcW w:w="2689" w:type="dxa"/>
            <w:tcBorders>
              <w:left w:val="single" w:sz="4" w:space="0" w:color="auto"/>
            </w:tcBorders>
            <w:shd w:val="clear" w:color="auto" w:fill="auto"/>
            <w:noWrap/>
            <w:hideMark/>
          </w:tcPr>
          <w:p w14:paraId="2DFAD19D"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Shortness of breath</w:t>
            </w:r>
          </w:p>
        </w:tc>
        <w:tc>
          <w:tcPr>
            <w:tcW w:w="708" w:type="dxa"/>
            <w:shd w:val="clear" w:color="auto" w:fill="auto"/>
            <w:noWrap/>
            <w:hideMark/>
          </w:tcPr>
          <w:p w14:paraId="0A48393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130</w:t>
            </w:r>
          </w:p>
        </w:tc>
        <w:tc>
          <w:tcPr>
            <w:tcW w:w="928" w:type="dxa"/>
            <w:tcBorders>
              <w:right w:val="single" w:sz="4" w:space="0" w:color="auto"/>
            </w:tcBorders>
            <w:shd w:val="clear" w:color="auto" w:fill="auto"/>
            <w:noWrap/>
            <w:hideMark/>
          </w:tcPr>
          <w:p w14:paraId="0FC6FFB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0.25</w:t>
            </w:r>
          </w:p>
        </w:tc>
        <w:tc>
          <w:tcPr>
            <w:tcW w:w="784" w:type="dxa"/>
            <w:tcBorders>
              <w:left w:val="single" w:sz="4" w:space="0" w:color="auto"/>
            </w:tcBorders>
            <w:shd w:val="clear" w:color="auto" w:fill="auto"/>
            <w:noWrap/>
            <w:hideMark/>
          </w:tcPr>
          <w:p w14:paraId="604DE7E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94</w:t>
            </w:r>
          </w:p>
        </w:tc>
        <w:tc>
          <w:tcPr>
            <w:tcW w:w="840" w:type="dxa"/>
            <w:tcBorders>
              <w:right w:val="nil"/>
            </w:tcBorders>
            <w:shd w:val="clear" w:color="auto" w:fill="auto"/>
            <w:noWrap/>
            <w:hideMark/>
          </w:tcPr>
          <w:p w14:paraId="27C7490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0.18</w:t>
            </w:r>
          </w:p>
        </w:tc>
        <w:tc>
          <w:tcPr>
            <w:tcW w:w="850" w:type="dxa"/>
            <w:tcBorders>
              <w:left w:val="nil"/>
              <w:right w:val="single" w:sz="4" w:space="0" w:color="auto"/>
            </w:tcBorders>
            <w:shd w:val="clear" w:color="auto" w:fill="auto"/>
            <w:noWrap/>
            <w:hideMark/>
          </w:tcPr>
          <w:p w14:paraId="2348D0BB"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72.31</w:t>
            </w:r>
          </w:p>
        </w:tc>
        <w:tc>
          <w:tcPr>
            <w:tcW w:w="660" w:type="dxa"/>
            <w:tcBorders>
              <w:left w:val="single" w:sz="4" w:space="0" w:color="auto"/>
            </w:tcBorders>
            <w:shd w:val="clear" w:color="auto" w:fill="auto"/>
          </w:tcPr>
          <w:p w14:paraId="3B7C6B3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20</w:t>
            </w:r>
          </w:p>
        </w:tc>
        <w:tc>
          <w:tcPr>
            <w:tcW w:w="758" w:type="dxa"/>
            <w:shd w:val="clear" w:color="auto" w:fill="auto"/>
          </w:tcPr>
          <w:p w14:paraId="2F29787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809" w:type="dxa"/>
            <w:tcBorders>
              <w:right w:val="single" w:sz="4" w:space="0" w:color="auto"/>
            </w:tcBorders>
            <w:shd w:val="clear" w:color="auto" w:fill="auto"/>
          </w:tcPr>
          <w:p w14:paraId="65004201"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15.38</w:t>
            </w:r>
          </w:p>
        </w:tc>
      </w:tr>
      <w:tr w:rsidR="00C12B46" w:rsidRPr="001E6583" w14:paraId="0B4A3A5C" w14:textId="77777777" w:rsidTr="00C12B46">
        <w:trPr>
          <w:trHeight w:val="326"/>
        </w:trPr>
        <w:tc>
          <w:tcPr>
            <w:tcW w:w="2689" w:type="dxa"/>
            <w:tcBorders>
              <w:left w:val="single" w:sz="4" w:space="0" w:color="auto"/>
            </w:tcBorders>
            <w:shd w:val="clear" w:color="auto" w:fill="auto"/>
            <w:noWrap/>
            <w:hideMark/>
          </w:tcPr>
          <w:p w14:paraId="1950E7D7"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Diarrhoea, Rash, itching or hives, Swelling</w:t>
            </w:r>
          </w:p>
        </w:tc>
        <w:tc>
          <w:tcPr>
            <w:tcW w:w="708" w:type="dxa"/>
            <w:shd w:val="clear" w:color="auto" w:fill="auto"/>
            <w:noWrap/>
            <w:hideMark/>
          </w:tcPr>
          <w:p w14:paraId="4FDAE60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64</w:t>
            </w:r>
          </w:p>
        </w:tc>
        <w:tc>
          <w:tcPr>
            <w:tcW w:w="928" w:type="dxa"/>
            <w:tcBorders>
              <w:right w:val="single" w:sz="4" w:space="0" w:color="auto"/>
            </w:tcBorders>
            <w:shd w:val="clear" w:color="auto" w:fill="auto"/>
            <w:noWrap/>
            <w:hideMark/>
          </w:tcPr>
          <w:p w14:paraId="1BB7092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0.12</w:t>
            </w:r>
          </w:p>
        </w:tc>
        <w:tc>
          <w:tcPr>
            <w:tcW w:w="784" w:type="dxa"/>
            <w:tcBorders>
              <w:left w:val="single" w:sz="4" w:space="0" w:color="auto"/>
            </w:tcBorders>
            <w:shd w:val="clear" w:color="auto" w:fill="auto"/>
            <w:noWrap/>
            <w:hideMark/>
          </w:tcPr>
          <w:p w14:paraId="57E73E5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31</w:t>
            </w:r>
          </w:p>
        </w:tc>
        <w:tc>
          <w:tcPr>
            <w:tcW w:w="840" w:type="dxa"/>
            <w:tcBorders>
              <w:right w:val="nil"/>
            </w:tcBorders>
            <w:shd w:val="clear" w:color="auto" w:fill="auto"/>
            <w:noWrap/>
            <w:hideMark/>
          </w:tcPr>
          <w:p w14:paraId="5D4F5E4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0.06</w:t>
            </w:r>
          </w:p>
        </w:tc>
        <w:tc>
          <w:tcPr>
            <w:tcW w:w="850" w:type="dxa"/>
            <w:tcBorders>
              <w:left w:val="nil"/>
              <w:right w:val="single" w:sz="4" w:space="0" w:color="auto"/>
            </w:tcBorders>
            <w:shd w:val="clear" w:color="auto" w:fill="auto"/>
            <w:noWrap/>
            <w:hideMark/>
          </w:tcPr>
          <w:p w14:paraId="48E0BF5B"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48.44</w:t>
            </w:r>
          </w:p>
        </w:tc>
        <w:tc>
          <w:tcPr>
            <w:tcW w:w="660" w:type="dxa"/>
            <w:tcBorders>
              <w:left w:val="single" w:sz="4" w:space="0" w:color="auto"/>
            </w:tcBorders>
            <w:shd w:val="clear" w:color="auto" w:fill="auto"/>
          </w:tcPr>
          <w:p w14:paraId="7119DFA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20</w:t>
            </w:r>
          </w:p>
        </w:tc>
        <w:tc>
          <w:tcPr>
            <w:tcW w:w="758" w:type="dxa"/>
            <w:shd w:val="clear" w:color="auto" w:fill="auto"/>
          </w:tcPr>
          <w:p w14:paraId="08A6AC9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809" w:type="dxa"/>
            <w:tcBorders>
              <w:right w:val="single" w:sz="4" w:space="0" w:color="auto"/>
            </w:tcBorders>
            <w:shd w:val="clear" w:color="auto" w:fill="auto"/>
          </w:tcPr>
          <w:p w14:paraId="7D38E8DC"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31.25</w:t>
            </w:r>
          </w:p>
        </w:tc>
      </w:tr>
      <w:tr w:rsidR="00F27F95" w:rsidRPr="001E6583" w14:paraId="57823554" w14:textId="77777777" w:rsidTr="00C12B46">
        <w:trPr>
          <w:trHeight w:val="326"/>
        </w:trPr>
        <w:tc>
          <w:tcPr>
            <w:tcW w:w="2689" w:type="dxa"/>
            <w:tcBorders>
              <w:left w:val="single" w:sz="4" w:space="0" w:color="auto"/>
            </w:tcBorders>
            <w:shd w:val="clear" w:color="auto" w:fill="auto"/>
            <w:noWrap/>
            <w:hideMark/>
          </w:tcPr>
          <w:p w14:paraId="39AD8768"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Diarrhoea</w:t>
            </w:r>
          </w:p>
        </w:tc>
        <w:tc>
          <w:tcPr>
            <w:tcW w:w="708" w:type="dxa"/>
            <w:shd w:val="clear" w:color="auto" w:fill="auto"/>
            <w:noWrap/>
            <w:hideMark/>
          </w:tcPr>
          <w:p w14:paraId="51306C2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41</w:t>
            </w:r>
          </w:p>
        </w:tc>
        <w:tc>
          <w:tcPr>
            <w:tcW w:w="928" w:type="dxa"/>
            <w:tcBorders>
              <w:right w:val="single" w:sz="4" w:space="0" w:color="auto"/>
            </w:tcBorders>
            <w:shd w:val="clear" w:color="auto" w:fill="auto"/>
            <w:noWrap/>
            <w:hideMark/>
          </w:tcPr>
          <w:p w14:paraId="49B2306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0.08</w:t>
            </w:r>
          </w:p>
        </w:tc>
        <w:tc>
          <w:tcPr>
            <w:tcW w:w="784" w:type="dxa"/>
            <w:tcBorders>
              <w:left w:val="single" w:sz="4" w:space="0" w:color="auto"/>
            </w:tcBorders>
            <w:shd w:val="clear" w:color="auto" w:fill="auto"/>
            <w:noWrap/>
            <w:hideMark/>
          </w:tcPr>
          <w:p w14:paraId="53F761D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22</w:t>
            </w:r>
          </w:p>
        </w:tc>
        <w:tc>
          <w:tcPr>
            <w:tcW w:w="840" w:type="dxa"/>
            <w:tcBorders>
              <w:right w:val="nil"/>
            </w:tcBorders>
            <w:shd w:val="clear" w:color="auto" w:fill="auto"/>
            <w:noWrap/>
            <w:hideMark/>
          </w:tcPr>
          <w:p w14:paraId="5470619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850" w:type="dxa"/>
            <w:tcBorders>
              <w:left w:val="nil"/>
              <w:right w:val="single" w:sz="4" w:space="0" w:color="auto"/>
            </w:tcBorders>
            <w:shd w:val="clear" w:color="auto" w:fill="auto"/>
            <w:noWrap/>
            <w:hideMark/>
          </w:tcPr>
          <w:p w14:paraId="765C054A"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53.66</w:t>
            </w:r>
          </w:p>
        </w:tc>
        <w:tc>
          <w:tcPr>
            <w:tcW w:w="660" w:type="dxa"/>
            <w:tcBorders>
              <w:left w:val="single" w:sz="4" w:space="0" w:color="auto"/>
            </w:tcBorders>
            <w:shd w:val="clear" w:color="auto" w:fill="auto"/>
          </w:tcPr>
          <w:p w14:paraId="4343CD4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12</w:t>
            </w:r>
          </w:p>
        </w:tc>
        <w:tc>
          <w:tcPr>
            <w:tcW w:w="758" w:type="dxa"/>
            <w:shd w:val="clear" w:color="auto" w:fill="auto"/>
          </w:tcPr>
          <w:p w14:paraId="1B26540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809" w:type="dxa"/>
            <w:tcBorders>
              <w:right w:val="single" w:sz="4" w:space="0" w:color="auto"/>
            </w:tcBorders>
            <w:shd w:val="clear" w:color="auto" w:fill="auto"/>
          </w:tcPr>
          <w:p w14:paraId="2872CF2A"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29.27</w:t>
            </w:r>
          </w:p>
        </w:tc>
      </w:tr>
      <w:tr w:rsidR="00C12B46" w:rsidRPr="001E6583" w14:paraId="1B7FD565" w14:textId="77777777" w:rsidTr="00C12B46">
        <w:trPr>
          <w:trHeight w:val="326"/>
        </w:trPr>
        <w:tc>
          <w:tcPr>
            <w:tcW w:w="2689" w:type="dxa"/>
            <w:tcBorders>
              <w:left w:val="single" w:sz="4" w:space="0" w:color="auto"/>
            </w:tcBorders>
            <w:shd w:val="clear" w:color="auto" w:fill="auto"/>
            <w:noWrap/>
            <w:hideMark/>
          </w:tcPr>
          <w:p w14:paraId="3944C4C3"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Swelling, Other (see comments)</w:t>
            </w:r>
          </w:p>
        </w:tc>
        <w:tc>
          <w:tcPr>
            <w:tcW w:w="708" w:type="dxa"/>
            <w:shd w:val="clear" w:color="auto" w:fill="auto"/>
            <w:noWrap/>
            <w:hideMark/>
          </w:tcPr>
          <w:p w14:paraId="1E3D403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38</w:t>
            </w:r>
          </w:p>
        </w:tc>
        <w:tc>
          <w:tcPr>
            <w:tcW w:w="928" w:type="dxa"/>
            <w:tcBorders>
              <w:right w:val="single" w:sz="4" w:space="0" w:color="auto"/>
            </w:tcBorders>
            <w:shd w:val="clear" w:color="auto" w:fill="auto"/>
            <w:noWrap/>
            <w:hideMark/>
          </w:tcPr>
          <w:p w14:paraId="2ED61E0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0.07</w:t>
            </w:r>
          </w:p>
        </w:tc>
        <w:tc>
          <w:tcPr>
            <w:tcW w:w="784" w:type="dxa"/>
            <w:tcBorders>
              <w:left w:val="single" w:sz="4" w:space="0" w:color="auto"/>
            </w:tcBorders>
            <w:shd w:val="clear" w:color="auto" w:fill="auto"/>
            <w:noWrap/>
            <w:hideMark/>
          </w:tcPr>
          <w:p w14:paraId="6749EEE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23</w:t>
            </w:r>
          </w:p>
        </w:tc>
        <w:tc>
          <w:tcPr>
            <w:tcW w:w="840" w:type="dxa"/>
            <w:tcBorders>
              <w:right w:val="nil"/>
            </w:tcBorders>
            <w:shd w:val="clear" w:color="auto" w:fill="auto"/>
            <w:noWrap/>
            <w:hideMark/>
          </w:tcPr>
          <w:p w14:paraId="1A5E9B9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850" w:type="dxa"/>
            <w:tcBorders>
              <w:left w:val="nil"/>
              <w:right w:val="single" w:sz="4" w:space="0" w:color="auto"/>
            </w:tcBorders>
            <w:shd w:val="clear" w:color="auto" w:fill="auto"/>
            <w:noWrap/>
            <w:hideMark/>
          </w:tcPr>
          <w:p w14:paraId="3A82AB05"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60.53</w:t>
            </w:r>
          </w:p>
        </w:tc>
        <w:tc>
          <w:tcPr>
            <w:tcW w:w="660" w:type="dxa"/>
            <w:tcBorders>
              <w:left w:val="single" w:sz="4" w:space="0" w:color="auto"/>
            </w:tcBorders>
            <w:shd w:val="clear" w:color="auto" w:fill="auto"/>
          </w:tcPr>
          <w:p w14:paraId="41E7B22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w:t>
            </w:r>
          </w:p>
        </w:tc>
        <w:tc>
          <w:tcPr>
            <w:tcW w:w="758" w:type="dxa"/>
            <w:shd w:val="clear" w:color="auto" w:fill="auto"/>
          </w:tcPr>
          <w:p w14:paraId="70A9C1F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809" w:type="dxa"/>
            <w:tcBorders>
              <w:right w:val="single" w:sz="4" w:space="0" w:color="auto"/>
            </w:tcBorders>
            <w:shd w:val="clear" w:color="auto" w:fill="auto"/>
          </w:tcPr>
          <w:p w14:paraId="3B82944B"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21.05</w:t>
            </w:r>
          </w:p>
        </w:tc>
      </w:tr>
      <w:tr w:rsidR="00F27F95" w:rsidRPr="001E6583" w14:paraId="2CDB9C65" w14:textId="77777777" w:rsidTr="00C12B46">
        <w:trPr>
          <w:trHeight w:val="326"/>
        </w:trPr>
        <w:tc>
          <w:tcPr>
            <w:tcW w:w="2689" w:type="dxa"/>
            <w:tcBorders>
              <w:left w:val="single" w:sz="4" w:space="0" w:color="auto"/>
            </w:tcBorders>
            <w:shd w:val="clear" w:color="auto" w:fill="auto"/>
            <w:noWrap/>
            <w:hideMark/>
          </w:tcPr>
          <w:p w14:paraId="122A367F"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 Swelling</w:t>
            </w:r>
          </w:p>
        </w:tc>
        <w:tc>
          <w:tcPr>
            <w:tcW w:w="708" w:type="dxa"/>
            <w:shd w:val="clear" w:color="auto" w:fill="auto"/>
            <w:noWrap/>
            <w:hideMark/>
          </w:tcPr>
          <w:p w14:paraId="78795F7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25</w:t>
            </w:r>
          </w:p>
        </w:tc>
        <w:tc>
          <w:tcPr>
            <w:tcW w:w="928" w:type="dxa"/>
            <w:tcBorders>
              <w:right w:val="single" w:sz="4" w:space="0" w:color="auto"/>
            </w:tcBorders>
            <w:shd w:val="clear" w:color="auto" w:fill="auto"/>
            <w:noWrap/>
            <w:hideMark/>
          </w:tcPr>
          <w:p w14:paraId="634FE39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0.05</w:t>
            </w:r>
          </w:p>
        </w:tc>
        <w:tc>
          <w:tcPr>
            <w:tcW w:w="784" w:type="dxa"/>
            <w:tcBorders>
              <w:left w:val="single" w:sz="4" w:space="0" w:color="auto"/>
            </w:tcBorders>
            <w:shd w:val="clear" w:color="auto" w:fill="auto"/>
            <w:noWrap/>
            <w:hideMark/>
          </w:tcPr>
          <w:p w14:paraId="0ADC159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3836137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0D9641A9"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58619A0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22</w:t>
            </w:r>
          </w:p>
        </w:tc>
        <w:tc>
          <w:tcPr>
            <w:tcW w:w="758" w:type="dxa"/>
            <w:shd w:val="clear" w:color="auto" w:fill="auto"/>
          </w:tcPr>
          <w:p w14:paraId="335FE4A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809" w:type="dxa"/>
            <w:tcBorders>
              <w:right w:val="single" w:sz="4" w:space="0" w:color="auto"/>
            </w:tcBorders>
            <w:shd w:val="clear" w:color="auto" w:fill="auto"/>
          </w:tcPr>
          <w:p w14:paraId="00D2AA4A"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88</w:t>
            </w:r>
          </w:p>
        </w:tc>
      </w:tr>
      <w:tr w:rsidR="00C12B46" w:rsidRPr="001E6583" w14:paraId="2ADCA0F3" w14:textId="77777777" w:rsidTr="00C12B46">
        <w:trPr>
          <w:trHeight w:val="326"/>
        </w:trPr>
        <w:tc>
          <w:tcPr>
            <w:tcW w:w="2689" w:type="dxa"/>
            <w:tcBorders>
              <w:left w:val="single" w:sz="4" w:space="0" w:color="auto"/>
            </w:tcBorders>
            <w:shd w:val="clear" w:color="auto" w:fill="auto"/>
            <w:noWrap/>
            <w:hideMark/>
          </w:tcPr>
          <w:p w14:paraId="000B9B6C"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Shortness of breath, Other (see comments)</w:t>
            </w:r>
          </w:p>
        </w:tc>
        <w:tc>
          <w:tcPr>
            <w:tcW w:w="708" w:type="dxa"/>
            <w:shd w:val="clear" w:color="auto" w:fill="auto"/>
            <w:noWrap/>
            <w:hideMark/>
          </w:tcPr>
          <w:p w14:paraId="58563D3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22</w:t>
            </w:r>
          </w:p>
        </w:tc>
        <w:tc>
          <w:tcPr>
            <w:tcW w:w="928" w:type="dxa"/>
            <w:tcBorders>
              <w:right w:val="single" w:sz="4" w:space="0" w:color="auto"/>
            </w:tcBorders>
            <w:shd w:val="clear" w:color="auto" w:fill="auto"/>
            <w:noWrap/>
            <w:hideMark/>
          </w:tcPr>
          <w:p w14:paraId="7F7720E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0.04</w:t>
            </w:r>
          </w:p>
        </w:tc>
        <w:tc>
          <w:tcPr>
            <w:tcW w:w="784" w:type="dxa"/>
            <w:tcBorders>
              <w:left w:val="single" w:sz="4" w:space="0" w:color="auto"/>
            </w:tcBorders>
            <w:shd w:val="clear" w:color="auto" w:fill="auto"/>
            <w:noWrap/>
            <w:hideMark/>
          </w:tcPr>
          <w:p w14:paraId="18377EA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15</w:t>
            </w:r>
          </w:p>
        </w:tc>
        <w:tc>
          <w:tcPr>
            <w:tcW w:w="840" w:type="dxa"/>
            <w:tcBorders>
              <w:right w:val="nil"/>
            </w:tcBorders>
            <w:shd w:val="clear" w:color="auto" w:fill="auto"/>
            <w:noWrap/>
            <w:hideMark/>
          </w:tcPr>
          <w:p w14:paraId="240313C1" w14:textId="77777777" w:rsidR="00F27F95" w:rsidRPr="001E6583" w:rsidRDefault="00F27F95" w:rsidP="00683FD4">
            <w:pPr>
              <w:jc w:val="right"/>
              <w:rPr>
                <w:sz w:val="14"/>
                <w:szCs w:val="14"/>
              </w:rPr>
            </w:pPr>
            <w:r w:rsidRPr="001E6583">
              <w:rPr>
                <w:rFonts w:ascii="Calibri" w:hAnsi="Calibri" w:cs="Calibri"/>
                <w:color w:val="000000"/>
                <w:sz w:val="14"/>
                <w:szCs w:val="14"/>
              </w:rPr>
              <w:t>0.03</w:t>
            </w:r>
          </w:p>
        </w:tc>
        <w:tc>
          <w:tcPr>
            <w:tcW w:w="850" w:type="dxa"/>
            <w:tcBorders>
              <w:left w:val="nil"/>
              <w:right w:val="single" w:sz="4" w:space="0" w:color="auto"/>
            </w:tcBorders>
            <w:shd w:val="clear" w:color="auto" w:fill="auto"/>
            <w:noWrap/>
            <w:hideMark/>
          </w:tcPr>
          <w:p w14:paraId="25199E58"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68.18</w:t>
            </w:r>
          </w:p>
        </w:tc>
        <w:tc>
          <w:tcPr>
            <w:tcW w:w="660" w:type="dxa"/>
            <w:tcBorders>
              <w:left w:val="single" w:sz="4" w:space="0" w:color="auto"/>
            </w:tcBorders>
            <w:shd w:val="clear" w:color="auto" w:fill="auto"/>
          </w:tcPr>
          <w:p w14:paraId="62DC578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w:t>
            </w:r>
          </w:p>
        </w:tc>
        <w:tc>
          <w:tcPr>
            <w:tcW w:w="758" w:type="dxa"/>
            <w:shd w:val="clear" w:color="auto" w:fill="auto"/>
          </w:tcPr>
          <w:p w14:paraId="3A16D3C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09" w:type="dxa"/>
            <w:tcBorders>
              <w:right w:val="single" w:sz="4" w:space="0" w:color="auto"/>
            </w:tcBorders>
            <w:shd w:val="clear" w:color="auto" w:fill="auto"/>
          </w:tcPr>
          <w:p w14:paraId="18C724D4"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27.27</w:t>
            </w:r>
          </w:p>
        </w:tc>
      </w:tr>
      <w:tr w:rsidR="00F27F95" w:rsidRPr="001E6583" w14:paraId="2B2B88C8" w14:textId="77777777" w:rsidTr="00C12B46">
        <w:trPr>
          <w:trHeight w:val="326"/>
        </w:trPr>
        <w:tc>
          <w:tcPr>
            <w:tcW w:w="2689" w:type="dxa"/>
            <w:tcBorders>
              <w:left w:val="single" w:sz="4" w:space="0" w:color="auto"/>
            </w:tcBorders>
            <w:shd w:val="clear" w:color="auto" w:fill="auto"/>
            <w:noWrap/>
            <w:hideMark/>
          </w:tcPr>
          <w:p w14:paraId="6D174C23"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Shortness of breath, Swelling</w:t>
            </w:r>
          </w:p>
        </w:tc>
        <w:tc>
          <w:tcPr>
            <w:tcW w:w="708" w:type="dxa"/>
            <w:shd w:val="clear" w:color="auto" w:fill="auto"/>
            <w:noWrap/>
            <w:hideMark/>
          </w:tcPr>
          <w:p w14:paraId="31D0CDF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18</w:t>
            </w:r>
          </w:p>
        </w:tc>
        <w:tc>
          <w:tcPr>
            <w:tcW w:w="928" w:type="dxa"/>
            <w:tcBorders>
              <w:right w:val="single" w:sz="4" w:space="0" w:color="auto"/>
            </w:tcBorders>
            <w:shd w:val="clear" w:color="auto" w:fill="auto"/>
            <w:noWrap/>
            <w:hideMark/>
          </w:tcPr>
          <w:p w14:paraId="3279F19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0.03</w:t>
            </w:r>
          </w:p>
        </w:tc>
        <w:tc>
          <w:tcPr>
            <w:tcW w:w="784" w:type="dxa"/>
            <w:tcBorders>
              <w:left w:val="single" w:sz="4" w:space="0" w:color="auto"/>
            </w:tcBorders>
            <w:shd w:val="clear" w:color="auto" w:fill="auto"/>
            <w:noWrap/>
            <w:hideMark/>
          </w:tcPr>
          <w:p w14:paraId="0B351F0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5</w:t>
            </w:r>
          </w:p>
        </w:tc>
        <w:tc>
          <w:tcPr>
            <w:tcW w:w="840" w:type="dxa"/>
            <w:tcBorders>
              <w:right w:val="nil"/>
            </w:tcBorders>
            <w:shd w:val="clear" w:color="auto" w:fill="auto"/>
            <w:noWrap/>
            <w:hideMark/>
          </w:tcPr>
          <w:p w14:paraId="0FF4BAE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50" w:type="dxa"/>
            <w:tcBorders>
              <w:left w:val="nil"/>
              <w:right w:val="single" w:sz="4" w:space="0" w:color="auto"/>
            </w:tcBorders>
            <w:shd w:val="clear" w:color="auto" w:fill="auto"/>
            <w:noWrap/>
            <w:hideMark/>
          </w:tcPr>
          <w:p w14:paraId="3AB2AB20"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27.78</w:t>
            </w:r>
          </w:p>
        </w:tc>
        <w:tc>
          <w:tcPr>
            <w:tcW w:w="660" w:type="dxa"/>
            <w:tcBorders>
              <w:left w:val="single" w:sz="4" w:space="0" w:color="auto"/>
            </w:tcBorders>
            <w:shd w:val="clear" w:color="auto" w:fill="auto"/>
          </w:tcPr>
          <w:p w14:paraId="735BAC7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w:t>
            </w:r>
          </w:p>
        </w:tc>
        <w:tc>
          <w:tcPr>
            <w:tcW w:w="758" w:type="dxa"/>
            <w:shd w:val="clear" w:color="auto" w:fill="auto"/>
          </w:tcPr>
          <w:p w14:paraId="1EF5044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809" w:type="dxa"/>
            <w:tcBorders>
              <w:right w:val="single" w:sz="4" w:space="0" w:color="auto"/>
            </w:tcBorders>
            <w:shd w:val="clear" w:color="auto" w:fill="auto"/>
          </w:tcPr>
          <w:p w14:paraId="38B24C72"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44.44</w:t>
            </w:r>
          </w:p>
        </w:tc>
      </w:tr>
      <w:tr w:rsidR="00C12B46" w:rsidRPr="001E6583" w14:paraId="7EA7A25E" w14:textId="77777777" w:rsidTr="00C12B46">
        <w:trPr>
          <w:trHeight w:val="326"/>
        </w:trPr>
        <w:tc>
          <w:tcPr>
            <w:tcW w:w="2689" w:type="dxa"/>
            <w:tcBorders>
              <w:left w:val="single" w:sz="4" w:space="0" w:color="auto"/>
            </w:tcBorders>
            <w:shd w:val="clear" w:color="auto" w:fill="auto"/>
            <w:noWrap/>
            <w:hideMark/>
          </w:tcPr>
          <w:p w14:paraId="402B328E"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w:t>
            </w:r>
          </w:p>
        </w:tc>
        <w:tc>
          <w:tcPr>
            <w:tcW w:w="708" w:type="dxa"/>
            <w:shd w:val="clear" w:color="auto" w:fill="auto"/>
            <w:noWrap/>
            <w:hideMark/>
          </w:tcPr>
          <w:p w14:paraId="543F398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14</w:t>
            </w:r>
          </w:p>
        </w:tc>
        <w:tc>
          <w:tcPr>
            <w:tcW w:w="928" w:type="dxa"/>
            <w:tcBorders>
              <w:right w:val="single" w:sz="4" w:space="0" w:color="auto"/>
            </w:tcBorders>
            <w:shd w:val="clear" w:color="auto" w:fill="auto"/>
            <w:noWrap/>
            <w:hideMark/>
          </w:tcPr>
          <w:p w14:paraId="188E652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0.03</w:t>
            </w:r>
          </w:p>
        </w:tc>
        <w:tc>
          <w:tcPr>
            <w:tcW w:w="784" w:type="dxa"/>
            <w:tcBorders>
              <w:left w:val="single" w:sz="4" w:space="0" w:color="auto"/>
            </w:tcBorders>
            <w:shd w:val="clear" w:color="auto" w:fill="auto"/>
            <w:noWrap/>
            <w:hideMark/>
          </w:tcPr>
          <w:p w14:paraId="29CC629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w:t>
            </w:r>
          </w:p>
        </w:tc>
        <w:tc>
          <w:tcPr>
            <w:tcW w:w="840" w:type="dxa"/>
            <w:tcBorders>
              <w:right w:val="nil"/>
            </w:tcBorders>
            <w:shd w:val="clear" w:color="auto" w:fill="auto"/>
            <w:noWrap/>
            <w:hideMark/>
          </w:tcPr>
          <w:p w14:paraId="20EEFC4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50" w:type="dxa"/>
            <w:tcBorders>
              <w:left w:val="nil"/>
              <w:right w:val="single" w:sz="4" w:space="0" w:color="auto"/>
            </w:tcBorders>
            <w:shd w:val="clear" w:color="auto" w:fill="auto"/>
            <w:noWrap/>
            <w:hideMark/>
          </w:tcPr>
          <w:p w14:paraId="0B50AC80"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21.43</w:t>
            </w:r>
          </w:p>
        </w:tc>
        <w:tc>
          <w:tcPr>
            <w:tcW w:w="660" w:type="dxa"/>
            <w:tcBorders>
              <w:left w:val="single" w:sz="4" w:space="0" w:color="auto"/>
            </w:tcBorders>
            <w:shd w:val="clear" w:color="auto" w:fill="auto"/>
          </w:tcPr>
          <w:p w14:paraId="30F65E4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w:t>
            </w:r>
          </w:p>
        </w:tc>
        <w:tc>
          <w:tcPr>
            <w:tcW w:w="758" w:type="dxa"/>
            <w:shd w:val="clear" w:color="auto" w:fill="auto"/>
          </w:tcPr>
          <w:p w14:paraId="768B90F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63458FB9"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14.29</w:t>
            </w:r>
          </w:p>
        </w:tc>
      </w:tr>
      <w:tr w:rsidR="00F27F95" w:rsidRPr="001E6583" w14:paraId="2DF45181" w14:textId="77777777" w:rsidTr="00C12B46">
        <w:trPr>
          <w:trHeight w:val="326"/>
        </w:trPr>
        <w:tc>
          <w:tcPr>
            <w:tcW w:w="2689" w:type="dxa"/>
            <w:tcBorders>
              <w:left w:val="single" w:sz="4" w:space="0" w:color="auto"/>
            </w:tcBorders>
            <w:shd w:val="clear" w:color="auto" w:fill="auto"/>
            <w:noWrap/>
            <w:hideMark/>
          </w:tcPr>
          <w:p w14:paraId="000CDB2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 Other (see comments)</w:t>
            </w:r>
          </w:p>
        </w:tc>
        <w:tc>
          <w:tcPr>
            <w:tcW w:w="708" w:type="dxa"/>
            <w:shd w:val="clear" w:color="auto" w:fill="auto"/>
            <w:noWrap/>
            <w:hideMark/>
          </w:tcPr>
          <w:p w14:paraId="084002F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13</w:t>
            </w:r>
          </w:p>
        </w:tc>
        <w:tc>
          <w:tcPr>
            <w:tcW w:w="928" w:type="dxa"/>
            <w:tcBorders>
              <w:right w:val="single" w:sz="4" w:space="0" w:color="auto"/>
            </w:tcBorders>
            <w:shd w:val="clear" w:color="auto" w:fill="auto"/>
            <w:noWrap/>
            <w:hideMark/>
          </w:tcPr>
          <w:p w14:paraId="1ABEA67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1F05A1A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3616892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1998C469"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14B3B3C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12</w:t>
            </w:r>
          </w:p>
        </w:tc>
        <w:tc>
          <w:tcPr>
            <w:tcW w:w="758" w:type="dxa"/>
            <w:shd w:val="clear" w:color="auto" w:fill="auto"/>
          </w:tcPr>
          <w:p w14:paraId="4D05C08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809" w:type="dxa"/>
            <w:tcBorders>
              <w:right w:val="single" w:sz="4" w:space="0" w:color="auto"/>
            </w:tcBorders>
            <w:shd w:val="clear" w:color="auto" w:fill="auto"/>
          </w:tcPr>
          <w:p w14:paraId="70B6C018"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92.31</w:t>
            </w:r>
          </w:p>
        </w:tc>
      </w:tr>
      <w:tr w:rsidR="00C12B46" w:rsidRPr="001E6583" w14:paraId="7D885C06" w14:textId="77777777" w:rsidTr="00C12B46">
        <w:trPr>
          <w:trHeight w:val="326"/>
        </w:trPr>
        <w:tc>
          <w:tcPr>
            <w:tcW w:w="2689" w:type="dxa"/>
            <w:tcBorders>
              <w:left w:val="single" w:sz="4" w:space="0" w:color="auto"/>
            </w:tcBorders>
            <w:shd w:val="clear" w:color="auto" w:fill="auto"/>
            <w:noWrap/>
            <w:hideMark/>
          </w:tcPr>
          <w:p w14:paraId="10E7943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Diarrhoea, Other (see comments)</w:t>
            </w:r>
          </w:p>
        </w:tc>
        <w:tc>
          <w:tcPr>
            <w:tcW w:w="708" w:type="dxa"/>
            <w:shd w:val="clear" w:color="auto" w:fill="auto"/>
            <w:noWrap/>
            <w:hideMark/>
          </w:tcPr>
          <w:p w14:paraId="1F2DA6F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13</w:t>
            </w:r>
          </w:p>
        </w:tc>
        <w:tc>
          <w:tcPr>
            <w:tcW w:w="928" w:type="dxa"/>
            <w:tcBorders>
              <w:right w:val="single" w:sz="4" w:space="0" w:color="auto"/>
            </w:tcBorders>
            <w:shd w:val="clear" w:color="auto" w:fill="auto"/>
            <w:noWrap/>
            <w:hideMark/>
          </w:tcPr>
          <w:p w14:paraId="356C542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17E491D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9</w:t>
            </w:r>
          </w:p>
        </w:tc>
        <w:tc>
          <w:tcPr>
            <w:tcW w:w="840" w:type="dxa"/>
            <w:tcBorders>
              <w:right w:val="nil"/>
            </w:tcBorders>
            <w:shd w:val="clear" w:color="auto" w:fill="auto"/>
            <w:noWrap/>
            <w:hideMark/>
          </w:tcPr>
          <w:p w14:paraId="36BBB7C1" w14:textId="77777777" w:rsidR="00F27F95" w:rsidRPr="001E6583" w:rsidRDefault="00F27F95" w:rsidP="00683FD4">
            <w:pPr>
              <w:jc w:val="right"/>
              <w:rPr>
                <w:sz w:val="14"/>
                <w:szCs w:val="14"/>
              </w:rPr>
            </w:pPr>
            <w:r w:rsidRPr="001E6583">
              <w:rPr>
                <w:rFonts w:ascii="Calibri" w:hAnsi="Calibri" w:cs="Calibri"/>
                <w:color w:val="000000"/>
                <w:sz w:val="14"/>
                <w:szCs w:val="14"/>
              </w:rPr>
              <w:t>0.02</w:t>
            </w:r>
          </w:p>
        </w:tc>
        <w:tc>
          <w:tcPr>
            <w:tcW w:w="850" w:type="dxa"/>
            <w:tcBorders>
              <w:left w:val="nil"/>
              <w:right w:val="single" w:sz="4" w:space="0" w:color="auto"/>
            </w:tcBorders>
            <w:shd w:val="clear" w:color="auto" w:fill="auto"/>
            <w:noWrap/>
            <w:hideMark/>
          </w:tcPr>
          <w:p w14:paraId="5A852800"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69.23</w:t>
            </w:r>
          </w:p>
        </w:tc>
        <w:tc>
          <w:tcPr>
            <w:tcW w:w="660" w:type="dxa"/>
            <w:tcBorders>
              <w:left w:val="single" w:sz="4" w:space="0" w:color="auto"/>
            </w:tcBorders>
            <w:shd w:val="clear" w:color="auto" w:fill="auto"/>
          </w:tcPr>
          <w:p w14:paraId="415C6D6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758" w:type="dxa"/>
            <w:shd w:val="clear" w:color="auto" w:fill="auto"/>
          </w:tcPr>
          <w:p w14:paraId="11DCF2D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645DCCD8"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r>
      <w:tr w:rsidR="00F27F95" w:rsidRPr="001E6583" w14:paraId="76045AE0" w14:textId="77777777" w:rsidTr="00C12B46">
        <w:trPr>
          <w:trHeight w:val="326"/>
        </w:trPr>
        <w:tc>
          <w:tcPr>
            <w:tcW w:w="2689" w:type="dxa"/>
            <w:tcBorders>
              <w:left w:val="single" w:sz="4" w:space="0" w:color="auto"/>
            </w:tcBorders>
            <w:shd w:val="clear" w:color="auto" w:fill="auto"/>
            <w:noWrap/>
            <w:hideMark/>
          </w:tcPr>
          <w:p w14:paraId="733F3F0C"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 Rash, itching or hives, Shortness of breath, Swelling</w:t>
            </w:r>
          </w:p>
        </w:tc>
        <w:tc>
          <w:tcPr>
            <w:tcW w:w="708" w:type="dxa"/>
            <w:shd w:val="clear" w:color="auto" w:fill="auto"/>
            <w:noWrap/>
            <w:hideMark/>
          </w:tcPr>
          <w:p w14:paraId="5C62ACB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12</w:t>
            </w:r>
          </w:p>
        </w:tc>
        <w:tc>
          <w:tcPr>
            <w:tcW w:w="928" w:type="dxa"/>
            <w:tcBorders>
              <w:right w:val="single" w:sz="4" w:space="0" w:color="auto"/>
            </w:tcBorders>
            <w:shd w:val="clear" w:color="auto" w:fill="auto"/>
            <w:noWrap/>
            <w:hideMark/>
          </w:tcPr>
          <w:p w14:paraId="5088BDF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28ECDCF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w:t>
            </w:r>
          </w:p>
        </w:tc>
        <w:tc>
          <w:tcPr>
            <w:tcW w:w="840" w:type="dxa"/>
            <w:tcBorders>
              <w:right w:val="nil"/>
            </w:tcBorders>
            <w:shd w:val="clear" w:color="auto" w:fill="auto"/>
            <w:noWrap/>
            <w:hideMark/>
          </w:tcPr>
          <w:p w14:paraId="21E5AB9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50" w:type="dxa"/>
            <w:tcBorders>
              <w:left w:val="nil"/>
              <w:right w:val="single" w:sz="4" w:space="0" w:color="auto"/>
            </w:tcBorders>
            <w:shd w:val="clear" w:color="auto" w:fill="auto"/>
            <w:noWrap/>
            <w:hideMark/>
          </w:tcPr>
          <w:p w14:paraId="02F4EB72"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33.33</w:t>
            </w:r>
          </w:p>
        </w:tc>
        <w:tc>
          <w:tcPr>
            <w:tcW w:w="660" w:type="dxa"/>
            <w:tcBorders>
              <w:left w:val="single" w:sz="4" w:space="0" w:color="auto"/>
            </w:tcBorders>
            <w:shd w:val="clear" w:color="auto" w:fill="auto"/>
          </w:tcPr>
          <w:p w14:paraId="08F9263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758" w:type="dxa"/>
            <w:shd w:val="clear" w:color="auto" w:fill="auto"/>
          </w:tcPr>
          <w:p w14:paraId="593CEA5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10F7304B"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r>
      <w:tr w:rsidR="00C12B46" w:rsidRPr="001E6583" w14:paraId="5E20FFFA" w14:textId="77777777" w:rsidTr="00C12B46">
        <w:trPr>
          <w:trHeight w:val="326"/>
        </w:trPr>
        <w:tc>
          <w:tcPr>
            <w:tcW w:w="2689" w:type="dxa"/>
            <w:tcBorders>
              <w:left w:val="single" w:sz="4" w:space="0" w:color="auto"/>
            </w:tcBorders>
            <w:shd w:val="clear" w:color="auto" w:fill="auto"/>
            <w:noWrap/>
            <w:hideMark/>
          </w:tcPr>
          <w:p w14:paraId="201F34F8"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Other (see comments), Gastrointestinal bleeding</w:t>
            </w:r>
          </w:p>
        </w:tc>
        <w:tc>
          <w:tcPr>
            <w:tcW w:w="708" w:type="dxa"/>
            <w:shd w:val="clear" w:color="auto" w:fill="auto"/>
            <w:noWrap/>
            <w:hideMark/>
          </w:tcPr>
          <w:p w14:paraId="683FCFA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9</w:t>
            </w:r>
          </w:p>
        </w:tc>
        <w:tc>
          <w:tcPr>
            <w:tcW w:w="928" w:type="dxa"/>
            <w:tcBorders>
              <w:right w:val="single" w:sz="4" w:space="0" w:color="auto"/>
            </w:tcBorders>
            <w:shd w:val="clear" w:color="auto" w:fill="auto"/>
            <w:noWrap/>
            <w:hideMark/>
          </w:tcPr>
          <w:p w14:paraId="730E376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037015F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w:t>
            </w:r>
          </w:p>
        </w:tc>
        <w:tc>
          <w:tcPr>
            <w:tcW w:w="840" w:type="dxa"/>
            <w:tcBorders>
              <w:right w:val="nil"/>
            </w:tcBorders>
            <w:shd w:val="clear" w:color="auto" w:fill="auto"/>
            <w:noWrap/>
            <w:hideMark/>
          </w:tcPr>
          <w:p w14:paraId="7E06F9A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6CA41E22"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22.22</w:t>
            </w:r>
          </w:p>
        </w:tc>
        <w:tc>
          <w:tcPr>
            <w:tcW w:w="660" w:type="dxa"/>
            <w:tcBorders>
              <w:left w:val="single" w:sz="4" w:space="0" w:color="auto"/>
            </w:tcBorders>
            <w:shd w:val="clear" w:color="auto" w:fill="auto"/>
          </w:tcPr>
          <w:p w14:paraId="6F24ED7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w:t>
            </w:r>
          </w:p>
        </w:tc>
        <w:tc>
          <w:tcPr>
            <w:tcW w:w="758" w:type="dxa"/>
            <w:shd w:val="clear" w:color="auto" w:fill="auto"/>
          </w:tcPr>
          <w:p w14:paraId="76B6FCD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650DD13D"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22.22</w:t>
            </w:r>
          </w:p>
        </w:tc>
      </w:tr>
      <w:tr w:rsidR="00F27F95" w:rsidRPr="001E6583" w14:paraId="1F5E078F" w14:textId="77777777" w:rsidTr="00C12B46">
        <w:trPr>
          <w:trHeight w:val="326"/>
        </w:trPr>
        <w:tc>
          <w:tcPr>
            <w:tcW w:w="2689" w:type="dxa"/>
            <w:tcBorders>
              <w:left w:val="single" w:sz="4" w:space="0" w:color="auto"/>
            </w:tcBorders>
            <w:shd w:val="clear" w:color="auto" w:fill="auto"/>
            <w:noWrap/>
            <w:hideMark/>
          </w:tcPr>
          <w:p w14:paraId="33090C7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Shortness of breath, Swelling</w:t>
            </w:r>
          </w:p>
        </w:tc>
        <w:tc>
          <w:tcPr>
            <w:tcW w:w="708" w:type="dxa"/>
            <w:shd w:val="clear" w:color="auto" w:fill="auto"/>
            <w:noWrap/>
            <w:hideMark/>
          </w:tcPr>
          <w:p w14:paraId="7D2FE14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w:t>
            </w:r>
          </w:p>
        </w:tc>
        <w:tc>
          <w:tcPr>
            <w:tcW w:w="928" w:type="dxa"/>
            <w:tcBorders>
              <w:right w:val="single" w:sz="4" w:space="0" w:color="auto"/>
            </w:tcBorders>
            <w:shd w:val="clear" w:color="auto" w:fill="auto"/>
            <w:noWrap/>
            <w:hideMark/>
          </w:tcPr>
          <w:p w14:paraId="30E18B6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57ACB90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1842B1D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51AC267E"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544D96E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w:t>
            </w:r>
          </w:p>
        </w:tc>
        <w:tc>
          <w:tcPr>
            <w:tcW w:w="758" w:type="dxa"/>
            <w:shd w:val="clear" w:color="auto" w:fill="auto"/>
          </w:tcPr>
          <w:p w14:paraId="3FA1E6D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09" w:type="dxa"/>
            <w:tcBorders>
              <w:right w:val="single" w:sz="4" w:space="0" w:color="auto"/>
            </w:tcBorders>
            <w:shd w:val="clear" w:color="auto" w:fill="auto"/>
          </w:tcPr>
          <w:p w14:paraId="4120B8CA"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75</w:t>
            </w:r>
          </w:p>
        </w:tc>
      </w:tr>
      <w:tr w:rsidR="00C12B46" w:rsidRPr="001E6583" w14:paraId="525CCA40" w14:textId="77777777" w:rsidTr="00C12B46">
        <w:trPr>
          <w:trHeight w:val="326"/>
        </w:trPr>
        <w:tc>
          <w:tcPr>
            <w:tcW w:w="2689" w:type="dxa"/>
            <w:tcBorders>
              <w:left w:val="single" w:sz="4" w:space="0" w:color="auto"/>
            </w:tcBorders>
            <w:shd w:val="clear" w:color="auto" w:fill="auto"/>
            <w:noWrap/>
            <w:hideMark/>
          </w:tcPr>
          <w:p w14:paraId="7554BB2F"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Swelling, Rash, itching or hives</w:t>
            </w:r>
          </w:p>
        </w:tc>
        <w:tc>
          <w:tcPr>
            <w:tcW w:w="708" w:type="dxa"/>
            <w:shd w:val="clear" w:color="auto" w:fill="auto"/>
            <w:noWrap/>
            <w:hideMark/>
          </w:tcPr>
          <w:p w14:paraId="4E9DE9C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8</w:t>
            </w:r>
          </w:p>
        </w:tc>
        <w:tc>
          <w:tcPr>
            <w:tcW w:w="928" w:type="dxa"/>
            <w:tcBorders>
              <w:right w:val="single" w:sz="4" w:space="0" w:color="auto"/>
            </w:tcBorders>
            <w:shd w:val="clear" w:color="auto" w:fill="auto"/>
            <w:noWrap/>
            <w:hideMark/>
          </w:tcPr>
          <w:p w14:paraId="1B1EE3F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0.02</w:t>
            </w:r>
          </w:p>
        </w:tc>
        <w:tc>
          <w:tcPr>
            <w:tcW w:w="784" w:type="dxa"/>
            <w:tcBorders>
              <w:left w:val="single" w:sz="4" w:space="0" w:color="auto"/>
            </w:tcBorders>
            <w:shd w:val="clear" w:color="auto" w:fill="auto"/>
            <w:noWrap/>
            <w:hideMark/>
          </w:tcPr>
          <w:p w14:paraId="0B1D598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840" w:type="dxa"/>
            <w:tcBorders>
              <w:right w:val="nil"/>
            </w:tcBorders>
            <w:shd w:val="clear" w:color="auto" w:fill="auto"/>
            <w:noWrap/>
            <w:hideMark/>
          </w:tcPr>
          <w:p w14:paraId="00011446"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44736EB0"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12.5</w:t>
            </w:r>
          </w:p>
        </w:tc>
        <w:tc>
          <w:tcPr>
            <w:tcW w:w="660" w:type="dxa"/>
            <w:tcBorders>
              <w:left w:val="single" w:sz="4" w:space="0" w:color="auto"/>
            </w:tcBorders>
            <w:shd w:val="clear" w:color="auto" w:fill="auto"/>
          </w:tcPr>
          <w:p w14:paraId="1B6A24B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w:t>
            </w:r>
          </w:p>
        </w:tc>
        <w:tc>
          <w:tcPr>
            <w:tcW w:w="758" w:type="dxa"/>
            <w:shd w:val="clear" w:color="auto" w:fill="auto"/>
          </w:tcPr>
          <w:p w14:paraId="520E57F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09" w:type="dxa"/>
            <w:tcBorders>
              <w:right w:val="single" w:sz="4" w:space="0" w:color="auto"/>
            </w:tcBorders>
            <w:shd w:val="clear" w:color="auto" w:fill="auto"/>
          </w:tcPr>
          <w:p w14:paraId="0B518B61"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50</w:t>
            </w:r>
          </w:p>
        </w:tc>
      </w:tr>
      <w:tr w:rsidR="00F27F95" w:rsidRPr="001E6583" w14:paraId="256C7117" w14:textId="77777777" w:rsidTr="00C12B46">
        <w:trPr>
          <w:trHeight w:val="326"/>
        </w:trPr>
        <w:tc>
          <w:tcPr>
            <w:tcW w:w="2689" w:type="dxa"/>
            <w:tcBorders>
              <w:left w:val="single" w:sz="4" w:space="0" w:color="auto"/>
            </w:tcBorders>
            <w:shd w:val="clear" w:color="auto" w:fill="auto"/>
            <w:noWrap/>
            <w:hideMark/>
          </w:tcPr>
          <w:p w14:paraId="4CC7D410"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Gastrointestinal bleeding</w:t>
            </w:r>
          </w:p>
        </w:tc>
        <w:tc>
          <w:tcPr>
            <w:tcW w:w="708" w:type="dxa"/>
            <w:shd w:val="clear" w:color="auto" w:fill="auto"/>
            <w:noWrap/>
            <w:hideMark/>
          </w:tcPr>
          <w:p w14:paraId="291F495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w:t>
            </w:r>
          </w:p>
        </w:tc>
        <w:tc>
          <w:tcPr>
            <w:tcW w:w="928" w:type="dxa"/>
            <w:tcBorders>
              <w:right w:val="single" w:sz="4" w:space="0" w:color="auto"/>
            </w:tcBorders>
            <w:shd w:val="clear" w:color="auto" w:fill="auto"/>
            <w:noWrap/>
            <w:hideMark/>
          </w:tcPr>
          <w:p w14:paraId="304DA583"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784" w:type="dxa"/>
            <w:tcBorders>
              <w:left w:val="single" w:sz="4" w:space="0" w:color="auto"/>
            </w:tcBorders>
            <w:shd w:val="clear" w:color="auto" w:fill="auto"/>
            <w:noWrap/>
            <w:hideMark/>
          </w:tcPr>
          <w:p w14:paraId="2DD365B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21F0D54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2F32AB15"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45DA178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6</w:t>
            </w:r>
          </w:p>
        </w:tc>
        <w:tc>
          <w:tcPr>
            <w:tcW w:w="758" w:type="dxa"/>
            <w:shd w:val="clear" w:color="auto" w:fill="auto"/>
          </w:tcPr>
          <w:p w14:paraId="5AC45F4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09" w:type="dxa"/>
            <w:tcBorders>
              <w:right w:val="single" w:sz="4" w:space="0" w:color="auto"/>
            </w:tcBorders>
            <w:shd w:val="clear" w:color="auto" w:fill="auto"/>
          </w:tcPr>
          <w:p w14:paraId="3A889943"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100</w:t>
            </w:r>
          </w:p>
        </w:tc>
      </w:tr>
      <w:tr w:rsidR="00C12B46" w:rsidRPr="001E6583" w14:paraId="41345F06" w14:textId="77777777" w:rsidTr="00C12B46">
        <w:trPr>
          <w:trHeight w:val="326"/>
        </w:trPr>
        <w:tc>
          <w:tcPr>
            <w:tcW w:w="2689" w:type="dxa"/>
            <w:tcBorders>
              <w:left w:val="single" w:sz="4" w:space="0" w:color="auto"/>
            </w:tcBorders>
            <w:shd w:val="clear" w:color="auto" w:fill="auto"/>
            <w:noWrap/>
            <w:hideMark/>
          </w:tcPr>
          <w:p w14:paraId="4C3B3959"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Other (see comments), Rash, itching or hives</w:t>
            </w:r>
          </w:p>
        </w:tc>
        <w:tc>
          <w:tcPr>
            <w:tcW w:w="708" w:type="dxa"/>
            <w:shd w:val="clear" w:color="auto" w:fill="auto"/>
            <w:noWrap/>
            <w:hideMark/>
          </w:tcPr>
          <w:p w14:paraId="1713FBC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w:t>
            </w:r>
          </w:p>
        </w:tc>
        <w:tc>
          <w:tcPr>
            <w:tcW w:w="928" w:type="dxa"/>
            <w:tcBorders>
              <w:right w:val="single" w:sz="4" w:space="0" w:color="auto"/>
            </w:tcBorders>
            <w:shd w:val="clear" w:color="auto" w:fill="auto"/>
            <w:noWrap/>
            <w:hideMark/>
          </w:tcPr>
          <w:p w14:paraId="74AFB399"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784" w:type="dxa"/>
            <w:tcBorders>
              <w:left w:val="single" w:sz="4" w:space="0" w:color="auto"/>
            </w:tcBorders>
            <w:shd w:val="clear" w:color="auto" w:fill="auto"/>
            <w:noWrap/>
            <w:hideMark/>
          </w:tcPr>
          <w:p w14:paraId="1389E36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2BE5B2C5"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26080CEE"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1DE4C66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4</w:t>
            </w:r>
          </w:p>
        </w:tc>
        <w:tc>
          <w:tcPr>
            <w:tcW w:w="758" w:type="dxa"/>
            <w:shd w:val="clear" w:color="auto" w:fill="auto"/>
          </w:tcPr>
          <w:p w14:paraId="6C9B286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809" w:type="dxa"/>
            <w:tcBorders>
              <w:right w:val="single" w:sz="4" w:space="0" w:color="auto"/>
            </w:tcBorders>
            <w:shd w:val="clear" w:color="auto" w:fill="auto"/>
          </w:tcPr>
          <w:p w14:paraId="1769642A"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100</w:t>
            </w:r>
          </w:p>
        </w:tc>
      </w:tr>
      <w:tr w:rsidR="00F27F95" w:rsidRPr="001E6583" w14:paraId="12A24FD9" w14:textId="77777777" w:rsidTr="00C12B46">
        <w:trPr>
          <w:trHeight w:val="326"/>
        </w:trPr>
        <w:tc>
          <w:tcPr>
            <w:tcW w:w="2689" w:type="dxa"/>
            <w:tcBorders>
              <w:left w:val="single" w:sz="4" w:space="0" w:color="auto"/>
            </w:tcBorders>
            <w:shd w:val="clear" w:color="auto" w:fill="auto"/>
            <w:noWrap/>
            <w:hideMark/>
          </w:tcPr>
          <w:p w14:paraId="112E32C3"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Swelling, Shortness of breath</w:t>
            </w:r>
          </w:p>
        </w:tc>
        <w:tc>
          <w:tcPr>
            <w:tcW w:w="708" w:type="dxa"/>
            <w:shd w:val="clear" w:color="auto" w:fill="auto"/>
            <w:noWrap/>
            <w:hideMark/>
          </w:tcPr>
          <w:p w14:paraId="345E248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3</w:t>
            </w:r>
          </w:p>
        </w:tc>
        <w:tc>
          <w:tcPr>
            <w:tcW w:w="928" w:type="dxa"/>
            <w:tcBorders>
              <w:right w:val="single" w:sz="4" w:space="0" w:color="auto"/>
            </w:tcBorders>
            <w:shd w:val="clear" w:color="auto" w:fill="auto"/>
            <w:noWrap/>
            <w:hideMark/>
          </w:tcPr>
          <w:p w14:paraId="1AAD1A87"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0.01</w:t>
            </w:r>
          </w:p>
        </w:tc>
        <w:tc>
          <w:tcPr>
            <w:tcW w:w="784" w:type="dxa"/>
            <w:tcBorders>
              <w:left w:val="single" w:sz="4" w:space="0" w:color="auto"/>
            </w:tcBorders>
            <w:shd w:val="clear" w:color="auto" w:fill="auto"/>
            <w:noWrap/>
            <w:hideMark/>
          </w:tcPr>
          <w:p w14:paraId="7DDF76B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00D979B6"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321EF616"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68D381F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758" w:type="dxa"/>
            <w:shd w:val="clear" w:color="auto" w:fill="auto"/>
          </w:tcPr>
          <w:p w14:paraId="152D82C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0DFF3509"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r>
      <w:tr w:rsidR="00C12B46" w:rsidRPr="001E6583" w14:paraId="4CF5EE91" w14:textId="77777777" w:rsidTr="00C12B46">
        <w:trPr>
          <w:trHeight w:val="326"/>
        </w:trPr>
        <w:tc>
          <w:tcPr>
            <w:tcW w:w="2689" w:type="dxa"/>
            <w:tcBorders>
              <w:left w:val="single" w:sz="4" w:space="0" w:color="auto"/>
            </w:tcBorders>
            <w:shd w:val="clear" w:color="auto" w:fill="auto"/>
            <w:noWrap/>
            <w:hideMark/>
          </w:tcPr>
          <w:p w14:paraId="77DDE66F"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Rash, itching or hives, Diarrhoea, Other (see comments)</w:t>
            </w:r>
          </w:p>
        </w:tc>
        <w:tc>
          <w:tcPr>
            <w:tcW w:w="708" w:type="dxa"/>
            <w:shd w:val="clear" w:color="auto" w:fill="auto"/>
            <w:noWrap/>
            <w:hideMark/>
          </w:tcPr>
          <w:p w14:paraId="16DE2FC8"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w:t>
            </w:r>
          </w:p>
        </w:tc>
        <w:tc>
          <w:tcPr>
            <w:tcW w:w="928" w:type="dxa"/>
            <w:tcBorders>
              <w:right w:val="single" w:sz="4" w:space="0" w:color="auto"/>
            </w:tcBorders>
            <w:shd w:val="clear" w:color="auto" w:fill="auto"/>
            <w:noWrap/>
            <w:hideMark/>
          </w:tcPr>
          <w:p w14:paraId="64DBBE1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784" w:type="dxa"/>
            <w:tcBorders>
              <w:left w:val="single" w:sz="4" w:space="0" w:color="auto"/>
            </w:tcBorders>
            <w:shd w:val="clear" w:color="auto" w:fill="auto"/>
            <w:noWrap/>
            <w:hideMark/>
          </w:tcPr>
          <w:p w14:paraId="5D180ED5"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7EFDEE19" w14:textId="77777777" w:rsidR="00F27F95" w:rsidRPr="001E6583" w:rsidRDefault="00F27F95" w:rsidP="00683FD4">
            <w:pPr>
              <w:tabs>
                <w:tab w:val="left" w:pos="576"/>
                <w:tab w:val="right" w:pos="709"/>
              </w:tabs>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6EA4246C"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2A16407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758" w:type="dxa"/>
            <w:shd w:val="clear" w:color="auto" w:fill="auto"/>
          </w:tcPr>
          <w:p w14:paraId="32B2F69C"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16AB840F"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0</w:t>
            </w:r>
          </w:p>
        </w:tc>
      </w:tr>
      <w:tr w:rsidR="00F27F95" w:rsidRPr="001E6583" w14:paraId="7DDF6FAB" w14:textId="77777777" w:rsidTr="00C12B46">
        <w:trPr>
          <w:trHeight w:val="326"/>
        </w:trPr>
        <w:tc>
          <w:tcPr>
            <w:tcW w:w="2689" w:type="dxa"/>
            <w:tcBorders>
              <w:left w:val="single" w:sz="4" w:space="0" w:color="auto"/>
            </w:tcBorders>
            <w:shd w:val="clear" w:color="auto" w:fill="auto"/>
            <w:noWrap/>
            <w:hideMark/>
          </w:tcPr>
          <w:p w14:paraId="11CE1695"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 Rash, itching or hives</w:t>
            </w:r>
          </w:p>
        </w:tc>
        <w:tc>
          <w:tcPr>
            <w:tcW w:w="708" w:type="dxa"/>
            <w:shd w:val="clear" w:color="auto" w:fill="auto"/>
            <w:noWrap/>
            <w:hideMark/>
          </w:tcPr>
          <w:p w14:paraId="2A4506CE"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2</w:t>
            </w:r>
          </w:p>
        </w:tc>
        <w:tc>
          <w:tcPr>
            <w:tcW w:w="928" w:type="dxa"/>
            <w:tcBorders>
              <w:right w:val="single" w:sz="4" w:space="0" w:color="auto"/>
            </w:tcBorders>
            <w:shd w:val="clear" w:color="auto" w:fill="auto"/>
            <w:noWrap/>
            <w:hideMark/>
          </w:tcPr>
          <w:p w14:paraId="3522DAE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784" w:type="dxa"/>
            <w:tcBorders>
              <w:left w:val="single" w:sz="4" w:space="0" w:color="auto"/>
            </w:tcBorders>
            <w:shd w:val="clear" w:color="auto" w:fill="auto"/>
            <w:noWrap/>
            <w:hideMark/>
          </w:tcPr>
          <w:p w14:paraId="153500D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2D6D72E0"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5ADCB525"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601E280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758" w:type="dxa"/>
            <w:shd w:val="clear" w:color="auto" w:fill="auto"/>
          </w:tcPr>
          <w:p w14:paraId="7FF186D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6FCF46E3"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50</w:t>
            </w:r>
          </w:p>
        </w:tc>
      </w:tr>
      <w:tr w:rsidR="00C12B46" w:rsidRPr="001E6583" w14:paraId="158E37FB" w14:textId="77777777" w:rsidTr="00C12B46">
        <w:trPr>
          <w:trHeight w:val="326"/>
        </w:trPr>
        <w:tc>
          <w:tcPr>
            <w:tcW w:w="2689" w:type="dxa"/>
            <w:tcBorders>
              <w:left w:val="single" w:sz="4" w:space="0" w:color="auto"/>
            </w:tcBorders>
            <w:shd w:val="clear" w:color="auto" w:fill="auto"/>
            <w:noWrap/>
            <w:hideMark/>
          </w:tcPr>
          <w:p w14:paraId="7FCBE10A"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GI intolerance</w:t>
            </w:r>
          </w:p>
        </w:tc>
        <w:tc>
          <w:tcPr>
            <w:tcW w:w="708" w:type="dxa"/>
            <w:shd w:val="clear" w:color="auto" w:fill="auto"/>
            <w:noWrap/>
            <w:hideMark/>
          </w:tcPr>
          <w:p w14:paraId="4B852874"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928" w:type="dxa"/>
            <w:tcBorders>
              <w:right w:val="single" w:sz="4" w:space="0" w:color="auto"/>
            </w:tcBorders>
            <w:shd w:val="clear" w:color="auto" w:fill="auto"/>
            <w:noWrap/>
            <w:hideMark/>
          </w:tcPr>
          <w:p w14:paraId="4E6DD2AA"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784" w:type="dxa"/>
            <w:tcBorders>
              <w:left w:val="single" w:sz="4" w:space="0" w:color="auto"/>
            </w:tcBorders>
            <w:shd w:val="clear" w:color="auto" w:fill="auto"/>
            <w:noWrap/>
            <w:hideMark/>
          </w:tcPr>
          <w:p w14:paraId="6637AC81"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right w:val="nil"/>
            </w:tcBorders>
            <w:shd w:val="clear" w:color="auto" w:fill="auto"/>
            <w:noWrap/>
            <w:hideMark/>
          </w:tcPr>
          <w:p w14:paraId="00E1CE86"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right w:val="single" w:sz="4" w:space="0" w:color="auto"/>
            </w:tcBorders>
            <w:shd w:val="clear" w:color="auto" w:fill="auto"/>
            <w:noWrap/>
            <w:hideMark/>
          </w:tcPr>
          <w:p w14:paraId="71BC8F3E"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tcBorders>
            <w:shd w:val="clear" w:color="auto" w:fill="auto"/>
          </w:tcPr>
          <w:p w14:paraId="69D02FF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758" w:type="dxa"/>
            <w:shd w:val="clear" w:color="auto" w:fill="auto"/>
          </w:tcPr>
          <w:p w14:paraId="72CBFDA6"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right w:val="single" w:sz="4" w:space="0" w:color="auto"/>
            </w:tcBorders>
            <w:shd w:val="clear" w:color="auto" w:fill="auto"/>
          </w:tcPr>
          <w:p w14:paraId="16CEC5FD"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100</w:t>
            </w:r>
          </w:p>
        </w:tc>
      </w:tr>
      <w:tr w:rsidR="00F27F95" w:rsidRPr="001E6583" w14:paraId="1370CB3B" w14:textId="77777777" w:rsidTr="00E8069B">
        <w:trPr>
          <w:trHeight w:val="326"/>
        </w:trPr>
        <w:tc>
          <w:tcPr>
            <w:tcW w:w="2689" w:type="dxa"/>
            <w:tcBorders>
              <w:left w:val="single" w:sz="4" w:space="0" w:color="auto"/>
              <w:bottom w:val="single" w:sz="8" w:space="0" w:color="000000" w:themeColor="text1"/>
            </w:tcBorders>
            <w:shd w:val="clear" w:color="auto" w:fill="auto"/>
            <w:noWrap/>
            <w:hideMark/>
          </w:tcPr>
          <w:p w14:paraId="0C064D16" w14:textId="77777777" w:rsidR="00F27F95" w:rsidRPr="001E6583" w:rsidRDefault="00F27F95" w:rsidP="00683FD4">
            <w:pPr>
              <w:rPr>
                <w:rFonts w:ascii="Calibri" w:hAnsi="Calibri" w:cs="Calibri"/>
                <w:b/>
                <w:bCs/>
                <w:color w:val="000000"/>
                <w:sz w:val="14"/>
                <w:szCs w:val="14"/>
              </w:rPr>
            </w:pPr>
            <w:r w:rsidRPr="001E6583">
              <w:rPr>
                <w:rFonts w:ascii="Calibri" w:hAnsi="Calibri" w:cs="Calibri"/>
                <w:color w:val="000000"/>
                <w:sz w:val="14"/>
                <w:szCs w:val="14"/>
              </w:rPr>
              <w:t>Anaphylaxis, Rash, itching or hives, Swelling</w:t>
            </w:r>
          </w:p>
        </w:tc>
        <w:tc>
          <w:tcPr>
            <w:tcW w:w="708" w:type="dxa"/>
            <w:tcBorders>
              <w:bottom w:val="single" w:sz="8" w:space="0" w:color="000000" w:themeColor="text1"/>
            </w:tcBorders>
            <w:shd w:val="clear" w:color="auto" w:fill="auto"/>
            <w:noWrap/>
            <w:hideMark/>
          </w:tcPr>
          <w:p w14:paraId="68C8019B"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928" w:type="dxa"/>
            <w:tcBorders>
              <w:bottom w:val="single" w:sz="8" w:space="0" w:color="000000" w:themeColor="text1"/>
              <w:right w:val="single" w:sz="4" w:space="0" w:color="auto"/>
            </w:tcBorders>
            <w:shd w:val="clear" w:color="auto" w:fill="auto"/>
            <w:noWrap/>
            <w:hideMark/>
          </w:tcPr>
          <w:p w14:paraId="5BF2957D"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784" w:type="dxa"/>
            <w:tcBorders>
              <w:left w:val="single" w:sz="4" w:space="0" w:color="auto"/>
              <w:bottom w:val="single" w:sz="8" w:space="0" w:color="000000" w:themeColor="text1"/>
            </w:tcBorders>
            <w:shd w:val="clear" w:color="auto" w:fill="auto"/>
            <w:noWrap/>
            <w:hideMark/>
          </w:tcPr>
          <w:p w14:paraId="045DB1C2"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w:t>
            </w:r>
          </w:p>
        </w:tc>
        <w:tc>
          <w:tcPr>
            <w:tcW w:w="840" w:type="dxa"/>
            <w:tcBorders>
              <w:bottom w:val="single" w:sz="8" w:space="0" w:color="000000" w:themeColor="text1"/>
              <w:right w:val="nil"/>
            </w:tcBorders>
            <w:shd w:val="clear" w:color="auto" w:fill="auto"/>
            <w:noWrap/>
            <w:hideMark/>
          </w:tcPr>
          <w:p w14:paraId="19790EAF" w14:textId="77777777" w:rsidR="00F27F95" w:rsidRPr="001E6583" w:rsidRDefault="00F27F95" w:rsidP="00683FD4">
            <w:pPr>
              <w:jc w:val="right"/>
              <w:rPr>
                <w:sz w:val="14"/>
                <w:szCs w:val="14"/>
              </w:rPr>
            </w:pPr>
            <w:r w:rsidRPr="001E6583">
              <w:rPr>
                <w:rFonts w:ascii="Calibri" w:hAnsi="Calibri" w:cs="Calibri"/>
                <w:color w:val="000000"/>
                <w:sz w:val="14"/>
                <w:szCs w:val="14"/>
              </w:rPr>
              <w:t>0.00</w:t>
            </w:r>
          </w:p>
        </w:tc>
        <w:tc>
          <w:tcPr>
            <w:tcW w:w="850" w:type="dxa"/>
            <w:tcBorders>
              <w:left w:val="nil"/>
              <w:bottom w:val="single" w:sz="8" w:space="0" w:color="000000" w:themeColor="text1"/>
              <w:right w:val="single" w:sz="4" w:space="0" w:color="auto"/>
            </w:tcBorders>
            <w:shd w:val="clear" w:color="auto" w:fill="auto"/>
            <w:noWrap/>
            <w:hideMark/>
          </w:tcPr>
          <w:p w14:paraId="543513AF" w14:textId="77777777" w:rsidR="00F27F95" w:rsidRPr="001E6583" w:rsidRDefault="00F27F95" w:rsidP="00683FD4">
            <w:pPr>
              <w:jc w:val="right"/>
              <w:rPr>
                <w:b/>
                <w:bCs/>
                <w:sz w:val="14"/>
                <w:szCs w:val="14"/>
              </w:rPr>
            </w:pPr>
            <w:r w:rsidRPr="001E6583">
              <w:rPr>
                <w:rFonts w:ascii="Calibri" w:hAnsi="Calibri" w:cs="Calibri"/>
                <w:b/>
                <w:bCs/>
                <w:color w:val="000000"/>
                <w:sz w:val="14"/>
                <w:szCs w:val="14"/>
              </w:rPr>
              <w:t>0</w:t>
            </w:r>
          </w:p>
        </w:tc>
        <w:tc>
          <w:tcPr>
            <w:tcW w:w="660" w:type="dxa"/>
            <w:tcBorders>
              <w:left w:val="single" w:sz="4" w:space="0" w:color="auto"/>
              <w:bottom w:val="single" w:sz="8" w:space="0" w:color="000000" w:themeColor="text1"/>
            </w:tcBorders>
            <w:shd w:val="clear" w:color="auto" w:fill="auto"/>
          </w:tcPr>
          <w:p w14:paraId="1340FEB0"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1</w:t>
            </w:r>
          </w:p>
        </w:tc>
        <w:tc>
          <w:tcPr>
            <w:tcW w:w="758" w:type="dxa"/>
            <w:tcBorders>
              <w:bottom w:val="single" w:sz="8" w:space="0" w:color="000000" w:themeColor="text1"/>
            </w:tcBorders>
            <w:shd w:val="clear" w:color="auto" w:fill="auto"/>
          </w:tcPr>
          <w:p w14:paraId="3F775ECF" w14:textId="77777777" w:rsidR="00F27F95" w:rsidRPr="001E6583" w:rsidRDefault="00F27F95" w:rsidP="00683FD4">
            <w:pPr>
              <w:jc w:val="right"/>
              <w:rPr>
                <w:rFonts w:ascii="Calibri" w:hAnsi="Calibri" w:cs="Calibri"/>
                <w:color w:val="000000"/>
                <w:sz w:val="14"/>
                <w:szCs w:val="14"/>
              </w:rPr>
            </w:pPr>
            <w:r w:rsidRPr="001E6583">
              <w:rPr>
                <w:rFonts w:ascii="Calibri" w:hAnsi="Calibri" w:cs="Calibri"/>
                <w:color w:val="000000"/>
                <w:sz w:val="14"/>
                <w:szCs w:val="14"/>
              </w:rPr>
              <w:t>0.00</w:t>
            </w:r>
          </w:p>
        </w:tc>
        <w:tc>
          <w:tcPr>
            <w:tcW w:w="809" w:type="dxa"/>
            <w:tcBorders>
              <w:bottom w:val="single" w:sz="8" w:space="0" w:color="000000" w:themeColor="text1"/>
              <w:right w:val="single" w:sz="4" w:space="0" w:color="auto"/>
            </w:tcBorders>
            <w:shd w:val="clear" w:color="auto" w:fill="auto"/>
          </w:tcPr>
          <w:p w14:paraId="617CFFDE" w14:textId="77777777" w:rsidR="00F27F95" w:rsidRPr="001E6583" w:rsidRDefault="00F27F95" w:rsidP="00683FD4">
            <w:pPr>
              <w:jc w:val="right"/>
              <w:rPr>
                <w:rFonts w:ascii="Calibri" w:hAnsi="Calibri" w:cs="Calibri"/>
                <w:b/>
                <w:bCs/>
                <w:color w:val="000000"/>
                <w:sz w:val="14"/>
                <w:szCs w:val="14"/>
              </w:rPr>
            </w:pPr>
            <w:r w:rsidRPr="001E6583">
              <w:rPr>
                <w:rFonts w:ascii="Calibri" w:hAnsi="Calibri" w:cs="Calibri"/>
                <w:b/>
                <w:bCs/>
                <w:color w:val="000000"/>
                <w:sz w:val="14"/>
                <w:szCs w:val="14"/>
              </w:rPr>
              <w:t>100</w:t>
            </w:r>
          </w:p>
        </w:tc>
      </w:tr>
    </w:tbl>
    <w:p w14:paraId="2E89BB0B" w14:textId="16624E1B" w:rsidR="00473D73" w:rsidRPr="00525F28" w:rsidRDefault="0068122E" w:rsidP="00525F28">
      <w:pPr>
        <w:pStyle w:val="Heading2"/>
        <w:pBdr>
          <w:bottom w:val="single" w:sz="8" w:space="1" w:color="000000" w:themeColor="text1"/>
        </w:pBdr>
        <w:rPr>
          <w:rFonts w:ascii="Times New Roman" w:hAnsi="Times New Roman"/>
          <w:i w:val="0"/>
          <w:iCs w:val="0"/>
          <w:color w:val="000000" w:themeColor="text1"/>
        </w:rPr>
      </w:pPr>
      <w:bookmarkStart w:id="38" w:name="_Toc81320325"/>
      <w:r>
        <w:rPr>
          <w:rFonts w:ascii="Times New Roman" w:hAnsi="Times New Roman"/>
          <w:i w:val="0"/>
          <w:iCs w:val="0"/>
          <w:color w:val="000000" w:themeColor="text1"/>
        </w:rPr>
        <w:lastRenderedPageBreak/>
        <w:t>9</w:t>
      </w:r>
      <w:r w:rsidR="00525F28" w:rsidRPr="00525F28">
        <w:rPr>
          <w:rFonts w:ascii="Times New Roman" w:hAnsi="Times New Roman"/>
          <w:i w:val="0"/>
          <w:iCs w:val="0"/>
          <w:color w:val="000000" w:themeColor="text1"/>
        </w:rPr>
        <w:t>.2 A</w:t>
      </w:r>
      <w:r w:rsidR="00ED1D98" w:rsidRPr="00525F28">
        <w:rPr>
          <w:rFonts w:ascii="Times New Roman" w:hAnsi="Times New Roman"/>
          <w:i w:val="0"/>
          <w:iCs w:val="0"/>
          <w:color w:val="000000" w:themeColor="text1"/>
        </w:rPr>
        <w:t>ppendix 2</w:t>
      </w:r>
      <w:bookmarkEnd w:id="38"/>
    </w:p>
    <w:p w14:paraId="70316177" w14:textId="38D3A057" w:rsidR="002E0BA9" w:rsidRDefault="003D5F0E" w:rsidP="003D5F0E">
      <w:pPr>
        <w:rPr>
          <w:b/>
          <w:bCs/>
        </w:rPr>
      </w:pPr>
      <w:bookmarkStart w:id="39" w:name="_Toc81320360"/>
      <w:r w:rsidRPr="0005362F">
        <w:rPr>
          <w:b/>
          <w:bCs/>
        </w:rPr>
        <w:t xml:space="preserve">Table </w:t>
      </w:r>
      <w:r w:rsidRPr="0005362F">
        <w:rPr>
          <w:b/>
          <w:bCs/>
        </w:rPr>
        <w:fldChar w:fldCharType="begin"/>
      </w:r>
      <w:r w:rsidRPr="0005362F">
        <w:rPr>
          <w:b/>
          <w:bCs/>
        </w:rPr>
        <w:instrText xml:space="preserve"> SEQ Table \* ARABIC </w:instrText>
      </w:r>
      <w:r w:rsidRPr="0005362F">
        <w:rPr>
          <w:b/>
          <w:bCs/>
        </w:rPr>
        <w:fldChar w:fldCharType="separate"/>
      </w:r>
      <w:r w:rsidR="007834D0">
        <w:rPr>
          <w:b/>
          <w:bCs/>
          <w:noProof/>
        </w:rPr>
        <w:t>4</w:t>
      </w:r>
      <w:r w:rsidRPr="0005362F">
        <w:rPr>
          <w:b/>
          <w:bCs/>
        </w:rPr>
        <w:fldChar w:fldCharType="end"/>
      </w:r>
      <w:r w:rsidR="002E0BA9" w:rsidRPr="0005362F">
        <w:rPr>
          <w:b/>
          <w:bCs/>
        </w:rPr>
        <w:t xml:space="preserve">. </w:t>
      </w:r>
      <w:r w:rsidR="00D56B0E" w:rsidRPr="0005362F">
        <w:rPr>
          <w:b/>
          <w:bCs/>
        </w:rPr>
        <w:t>Provider</w:t>
      </w:r>
      <w:r w:rsidR="00D56B0E">
        <w:rPr>
          <w:b/>
          <w:bCs/>
        </w:rPr>
        <w:t xml:space="preserve"> Type </w:t>
      </w:r>
      <w:r w:rsidR="00920BB3">
        <w:rPr>
          <w:b/>
          <w:bCs/>
        </w:rPr>
        <w:t xml:space="preserve">and context </w:t>
      </w:r>
      <w:r w:rsidR="00D56B0E">
        <w:rPr>
          <w:b/>
          <w:bCs/>
        </w:rPr>
        <w:t xml:space="preserve">by </w:t>
      </w:r>
      <w:r w:rsidR="00920BB3">
        <w:rPr>
          <w:b/>
          <w:bCs/>
        </w:rPr>
        <w:t xml:space="preserve">description </w:t>
      </w:r>
      <w:r w:rsidR="00D11D5E">
        <w:rPr>
          <w:b/>
          <w:bCs/>
        </w:rPr>
        <w:t>count and percentage</w:t>
      </w:r>
      <w:r w:rsidR="00D56B0E">
        <w:rPr>
          <w:b/>
          <w:bCs/>
        </w:rPr>
        <w:t xml:space="preserve">, override </w:t>
      </w:r>
      <w:r w:rsidR="00663725">
        <w:rPr>
          <w:b/>
          <w:bCs/>
        </w:rPr>
        <w:t xml:space="preserve">by </w:t>
      </w:r>
      <w:r w:rsidR="00D56B0E">
        <w:rPr>
          <w:b/>
          <w:bCs/>
        </w:rPr>
        <w:t xml:space="preserve">and removed </w:t>
      </w:r>
      <w:r w:rsidR="006A6DBD">
        <w:rPr>
          <w:b/>
          <w:bCs/>
        </w:rPr>
        <w:t>percentages</w:t>
      </w:r>
      <w:r w:rsidR="00EE6494">
        <w:rPr>
          <w:b/>
          <w:bCs/>
        </w:rPr>
        <w:t>.</w:t>
      </w:r>
      <w:bookmarkEnd w:id="39"/>
    </w:p>
    <w:p w14:paraId="04A56C5F" w14:textId="29E3C275" w:rsidR="00146C00" w:rsidRPr="001E6583" w:rsidRDefault="00146C00" w:rsidP="00146C00">
      <w:pPr>
        <w:rPr>
          <w:b/>
          <w:bCs/>
          <w:sz w:val="14"/>
          <w:szCs w:val="14"/>
        </w:rPr>
      </w:pPr>
    </w:p>
    <w:tbl>
      <w:tblPr>
        <w:tblW w:w="0" w:type="auto"/>
        <w:tblLayout w:type="fixed"/>
        <w:tblLook w:val="04A0" w:firstRow="1" w:lastRow="0" w:firstColumn="1" w:lastColumn="0" w:noHBand="0" w:noVBand="1"/>
      </w:tblPr>
      <w:tblGrid>
        <w:gridCol w:w="1780"/>
        <w:gridCol w:w="1764"/>
        <w:gridCol w:w="851"/>
        <w:gridCol w:w="1144"/>
        <w:gridCol w:w="982"/>
        <w:gridCol w:w="1293"/>
        <w:gridCol w:w="1212"/>
      </w:tblGrid>
      <w:tr w:rsidR="006A6DBD" w:rsidRPr="001E6583" w14:paraId="6AF7FB50" w14:textId="77777777" w:rsidTr="001D7125">
        <w:trPr>
          <w:trHeight w:val="320"/>
        </w:trPr>
        <w:tc>
          <w:tcPr>
            <w:tcW w:w="1780" w:type="dxa"/>
            <w:tcBorders>
              <w:bottom w:val="single" w:sz="4" w:space="0" w:color="auto"/>
            </w:tcBorders>
            <w:shd w:val="clear" w:color="auto" w:fill="auto"/>
            <w:noWrap/>
            <w:vAlign w:val="center"/>
            <w:hideMark/>
          </w:tcPr>
          <w:p w14:paraId="66645212" w14:textId="2B845721" w:rsidR="006A6DBD" w:rsidRPr="001E6583" w:rsidRDefault="006A6DBD" w:rsidP="00F13D09">
            <w:pPr>
              <w:rPr>
                <w:color w:val="000000" w:themeColor="text1"/>
                <w:sz w:val="14"/>
                <w:szCs w:val="14"/>
              </w:rPr>
            </w:pPr>
            <w:r w:rsidRPr="001E6583">
              <w:rPr>
                <w:color w:val="000000" w:themeColor="text1"/>
                <w:sz w:val="14"/>
                <w:szCs w:val="14"/>
              </w:rPr>
              <w:t>Provider Type</w:t>
            </w:r>
          </w:p>
        </w:tc>
        <w:tc>
          <w:tcPr>
            <w:tcW w:w="1764" w:type="dxa"/>
            <w:tcBorders>
              <w:bottom w:val="single" w:sz="4" w:space="0" w:color="auto"/>
            </w:tcBorders>
            <w:shd w:val="clear" w:color="auto" w:fill="auto"/>
            <w:noWrap/>
            <w:vAlign w:val="center"/>
            <w:hideMark/>
          </w:tcPr>
          <w:p w14:paraId="31AD6EE1" w14:textId="4E69B680" w:rsidR="006A6DBD" w:rsidRPr="001E6583" w:rsidRDefault="006A6DBD" w:rsidP="00F13D09">
            <w:pPr>
              <w:rPr>
                <w:rFonts w:ascii="Calibri" w:hAnsi="Calibri"/>
                <w:color w:val="000000" w:themeColor="text1"/>
                <w:sz w:val="14"/>
                <w:szCs w:val="14"/>
              </w:rPr>
            </w:pPr>
            <w:r w:rsidRPr="001E6583">
              <w:rPr>
                <w:rFonts w:ascii="Calibri" w:hAnsi="Calibri"/>
                <w:color w:val="000000" w:themeColor="text1"/>
                <w:sz w:val="14"/>
                <w:szCs w:val="14"/>
              </w:rPr>
              <w:t>Context</w:t>
            </w:r>
          </w:p>
        </w:tc>
        <w:tc>
          <w:tcPr>
            <w:tcW w:w="851" w:type="dxa"/>
            <w:tcBorders>
              <w:bottom w:val="single" w:sz="4" w:space="0" w:color="auto"/>
            </w:tcBorders>
            <w:shd w:val="clear" w:color="auto" w:fill="auto"/>
            <w:noWrap/>
            <w:vAlign w:val="center"/>
            <w:hideMark/>
          </w:tcPr>
          <w:p w14:paraId="2F32D1FD" w14:textId="77777777" w:rsidR="006A6DBD" w:rsidRPr="001E6583" w:rsidRDefault="006A6DBD" w:rsidP="00F13D09">
            <w:pPr>
              <w:jc w:val="right"/>
              <w:rPr>
                <w:rFonts w:ascii="Calibri" w:hAnsi="Calibri"/>
                <w:b/>
                <w:bCs/>
                <w:color w:val="000000" w:themeColor="text1"/>
                <w:sz w:val="14"/>
                <w:szCs w:val="14"/>
              </w:rPr>
            </w:pPr>
            <w:r w:rsidRPr="001E6583">
              <w:rPr>
                <w:rFonts w:ascii="Calibri" w:hAnsi="Calibri"/>
                <w:color w:val="000000" w:themeColor="text1"/>
                <w:sz w:val="14"/>
                <w:szCs w:val="14"/>
              </w:rPr>
              <w:t>Total Warning Status counts</w:t>
            </w:r>
          </w:p>
          <w:p w14:paraId="43483286" w14:textId="4BAEA044" w:rsidR="006A6DBD" w:rsidRPr="001E6583" w:rsidRDefault="006A6DBD" w:rsidP="00F13D09">
            <w:pPr>
              <w:jc w:val="right"/>
              <w:rPr>
                <w:rFonts w:ascii="Calibri" w:hAnsi="Calibri"/>
                <w:color w:val="000000" w:themeColor="text1"/>
                <w:sz w:val="14"/>
                <w:szCs w:val="14"/>
              </w:rPr>
            </w:pPr>
            <w:r w:rsidRPr="001E6583">
              <w:rPr>
                <w:rFonts w:ascii="Calibri" w:hAnsi="Calibri"/>
                <w:color w:val="000000" w:themeColor="text1"/>
                <w:sz w:val="14"/>
                <w:szCs w:val="14"/>
              </w:rPr>
              <w:t>n=53057</w:t>
            </w:r>
          </w:p>
        </w:tc>
        <w:tc>
          <w:tcPr>
            <w:tcW w:w="1144" w:type="dxa"/>
            <w:tcBorders>
              <w:bottom w:val="single" w:sz="4" w:space="0" w:color="auto"/>
            </w:tcBorders>
            <w:shd w:val="clear" w:color="auto" w:fill="auto"/>
            <w:noWrap/>
            <w:vAlign w:val="center"/>
            <w:hideMark/>
          </w:tcPr>
          <w:p w14:paraId="153813AE" w14:textId="4D32C50D" w:rsidR="006A6DBD" w:rsidRPr="001E6583" w:rsidRDefault="006A6DBD" w:rsidP="00F13D09">
            <w:pPr>
              <w:spacing w:line="230" w:lineRule="exact"/>
              <w:jc w:val="right"/>
              <w:rPr>
                <w:color w:val="000000" w:themeColor="text1"/>
                <w:sz w:val="14"/>
                <w:szCs w:val="14"/>
              </w:rPr>
            </w:pPr>
            <w:r w:rsidRPr="001E6583">
              <w:rPr>
                <w:color w:val="000000" w:themeColor="text1"/>
                <w:sz w:val="14"/>
                <w:szCs w:val="14"/>
              </w:rPr>
              <w:t>Overridden counts</w:t>
            </w:r>
          </w:p>
          <w:p w14:paraId="43C710BA" w14:textId="2357C2BE" w:rsidR="006A6DBD" w:rsidRPr="001E6583" w:rsidRDefault="006A6DBD" w:rsidP="00F13D09">
            <w:pPr>
              <w:jc w:val="right"/>
              <w:rPr>
                <w:rFonts w:ascii="Calibri" w:hAnsi="Calibri"/>
                <w:color w:val="000000" w:themeColor="text1"/>
                <w:sz w:val="14"/>
                <w:szCs w:val="14"/>
              </w:rPr>
            </w:pPr>
            <w:r w:rsidRPr="001E6583">
              <w:rPr>
                <w:color w:val="000000" w:themeColor="text1"/>
                <w:sz w:val="14"/>
                <w:szCs w:val="14"/>
              </w:rPr>
              <w:t xml:space="preserve">(%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982" w:type="dxa"/>
            <w:tcBorders>
              <w:bottom w:val="single" w:sz="4" w:space="0" w:color="auto"/>
            </w:tcBorders>
            <w:shd w:val="clear" w:color="auto" w:fill="auto"/>
            <w:noWrap/>
            <w:vAlign w:val="center"/>
            <w:hideMark/>
          </w:tcPr>
          <w:p w14:paraId="46D98570" w14:textId="78D6C644" w:rsidR="006A6DBD" w:rsidRPr="001E6583" w:rsidRDefault="006A6DBD" w:rsidP="00F13D09">
            <w:pPr>
              <w:jc w:val="right"/>
              <w:rPr>
                <w:rFonts w:ascii="Calibri" w:hAnsi="Calibri"/>
                <w:color w:val="000000" w:themeColor="text1"/>
                <w:sz w:val="14"/>
                <w:szCs w:val="14"/>
              </w:rPr>
            </w:pPr>
            <w:r w:rsidRPr="001E6583">
              <w:rPr>
                <w:color w:val="000000" w:themeColor="text1"/>
                <w:sz w:val="14"/>
                <w:szCs w:val="14"/>
              </w:rPr>
              <w:t xml:space="preserve">Removed counts (%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1293" w:type="dxa"/>
            <w:tcBorders>
              <w:bottom w:val="single" w:sz="4" w:space="0" w:color="auto"/>
            </w:tcBorders>
            <w:shd w:val="clear" w:color="auto" w:fill="auto"/>
            <w:noWrap/>
            <w:vAlign w:val="center"/>
            <w:hideMark/>
          </w:tcPr>
          <w:p w14:paraId="62589F34" w14:textId="2FBE5C5D" w:rsidR="008F5778" w:rsidRPr="001E6583" w:rsidRDefault="006A6DBD" w:rsidP="00F13D09">
            <w:pPr>
              <w:jc w:val="right"/>
              <w:rPr>
                <w:color w:val="000000" w:themeColor="text1"/>
                <w:sz w:val="14"/>
                <w:szCs w:val="14"/>
              </w:rPr>
            </w:pPr>
            <w:r w:rsidRPr="001E6583">
              <w:rPr>
                <w:color w:val="000000" w:themeColor="text1"/>
                <w:sz w:val="14"/>
                <w:szCs w:val="14"/>
              </w:rPr>
              <w:t>Overridden</w:t>
            </w:r>
            <w:r w:rsidR="008F5778" w:rsidRPr="001E6583">
              <w:rPr>
                <w:color w:val="000000" w:themeColor="text1"/>
                <w:sz w:val="14"/>
                <w:szCs w:val="14"/>
              </w:rPr>
              <w:t xml:space="preserve"> </w:t>
            </w:r>
            <w:r w:rsidRPr="001E6583">
              <w:rPr>
                <w:color w:val="000000" w:themeColor="text1"/>
                <w:sz w:val="14"/>
                <w:szCs w:val="14"/>
              </w:rPr>
              <w:t>/</w:t>
            </w:r>
            <w:r w:rsidR="008F5778" w:rsidRPr="001E6583">
              <w:rPr>
                <w:color w:val="000000" w:themeColor="text1"/>
                <w:sz w:val="14"/>
                <w:szCs w:val="14"/>
              </w:rPr>
              <w:t xml:space="preserve"> </w:t>
            </w:r>
            <w:r w:rsidRPr="001E6583">
              <w:rPr>
                <w:color w:val="000000" w:themeColor="text1"/>
                <w:sz w:val="14"/>
                <w:szCs w:val="14"/>
              </w:rPr>
              <w:t>(Overridden + Removed)</w:t>
            </w:r>
          </w:p>
          <w:p w14:paraId="588A25DD" w14:textId="428ACFF4" w:rsidR="006A6DBD" w:rsidRPr="001E6583" w:rsidRDefault="006A6DBD" w:rsidP="00F13D09">
            <w:pPr>
              <w:jc w:val="right"/>
              <w:rPr>
                <w:b/>
                <w:bCs/>
                <w:color w:val="000000" w:themeColor="text1"/>
                <w:sz w:val="14"/>
                <w:szCs w:val="14"/>
              </w:rPr>
            </w:pPr>
            <w:r w:rsidRPr="001E6583">
              <w:rPr>
                <w:color w:val="000000" w:themeColor="text1"/>
                <w:sz w:val="14"/>
                <w:szCs w:val="14"/>
              </w:rPr>
              <w:t>%</w:t>
            </w:r>
          </w:p>
        </w:tc>
        <w:tc>
          <w:tcPr>
            <w:tcW w:w="1212" w:type="dxa"/>
            <w:tcBorders>
              <w:bottom w:val="single" w:sz="4" w:space="0" w:color="auto"/>
            </w:tcBorders>
            <w:shd w:val="clear" w:color="auto" w:fill="auto"/>
            <w:noWrap/>
            <w:vAlign w:val="center"/>
            <w:hideMark/>
          </w:tcPr>
          <w:p w14:paraId="47C484EF" w14:textId="34EA310E" w:rsidR="008F5778" w:rsidRPr="001E6583" w:rsidRDefault="006A6DBD" w:rsidP="00F13D09">
            <w:pPr>
              <w:jc w:val="right"/>
              <w:rPr>
                <w:b/>
                <w:bCs/>
                <w:color w:val="000000" w:themeColor="text1"/>
                <w:sz w:val="14"/>
                <w:szCs w:val="14"/>
              </w:rPr>
            </w:pPr>
            <w:r w:rsidRPr="001E6583">
              <w:rPr>
                <w:color w:val="000000" w:themeColor="text1"/>
                <w:sz w:val="14"/>
                <w:szCs w:val="14"/>
              </w:rPr>
              <w:t>Removed /</w:t>
            </w:r>
            <w:r w:rsidR="008F5778" w:rsidRPr="001E6583">
              <w:rPr>
                <w:color w:val="000000" w:themeColor="text1"/>
                <w:sz w:val="14"/>
                <w:szCs w:val="14"/>
              </w:rPr>
              <w:t xml:space="preserve"> </w:t>
            </w:r>
            <w:r w:rsidRPr="001E6583">
              <w:rPr>
                <w:color w:val="000000" w:themeColor="text1"/>
                <w:sz w:val="14"/>
                <w:szCs w:val="14"/>
              </w:rPr>
              <w:t>(Overridden + Removed)</w:t>
            </w:r>
          </w:p>
          <w:p w14:paraId="46DB6D2C" w14:textId="7CE06661" w:rsidR="006A6DBD" w:rsidRPr="001E6583" w:rsidRDefault="006A6DBD" w:rsidP="00F13D09">
            <w:pPr>
              <w:jc w:val="right"/>
              <w:rPr>
                <w:rFonts w:ascii="Calibri" w:hAnsi="Calibri"/>
                <w:color w:val="000000" w:themeColor="text1"/>
                <w:sz w:val="14"/>
                <w:szCs w:val="14"/>
              </w:rPr>
            </w:pPr>
            <w:r w:rsidRPr="001E6583">
              <w:rPr>
                <w:color w:val="000000" w:themeColor="text1"/>
                <w:sz w:val="14"/>
                <w:szCs w:val="14"/>
              </w:rPr>
              <w:t>%</w:t>
            </w:r>
          </w:p>
        </w:tc>
      </w:tr>
      <w:tr w:rsidR="004B11C1" w:rsidRPr="001E6583" w14:paraId="4F818D22" w14:textId="77777777" w:rsidTr="001D7125">
        <w:trPr>
          <w:trHeight w:val="320"/>
        </w:trPr>
        <w:tc>
          <w:tcPr>
            <w:tcW w:w="1780" w:type="dxa"/>
            <w:tcBorders>
              <w:top w:val="single" w:sz="4" w:space="0" w:color="auto"/>
              <w:bottom w:val="single" w:sz="8" w:space="0" w:color="000000" w:themeColor="text1"/>
            </w:tcBorders>
            <w:shd w:val="clear" w:color="auto" w:fill="auto"/>
            <w:noWrap/>
            <w:hideMark/>
          </w:tcPr>
          <w:p w14:paraId="7A7E0CE2" w14:textId="3F70E9FF"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Consultant Dental Surgeon</w:t>
            </w:r>
          </w:p>
        </w:tc>
        <w:tc>
          <w:tcPr>
            <w:tcW w:w="1764" w:type="dxa"/>
            <w:tcBorders>
              <w:top w:val="single" w:sz="4" w:space="0" w:color="auto"/>
              <w:bottom w:val="single" w:sz="8" w:space="0" w:color="000000" w:themeColor="text1"/>
            </w:tcBorders>
            <w:shd w:val="clear" w:color="auto" w:fill="auto"/>
            <w:noWrap/>
            <w:hideMark/>
          </w:tcPr>
          <w:p w14:paraId="50C1361B"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single" w:sz="4" w:space="0" w:color="auto"/>
              <w:bottom w:val="single" w:sz="8" w:space="0" w:color="000000" w:themeColor="text1"/>
            </w:tcBorders>
            <w:shd w:val="clear" w:color="auto" w:fill="auto"/>
            <w:noWrap/>
            <w:hideMark/>
          </w:tcPr>
          <w:p w14:paraId="5C73541E"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w:t>
            </w:r>
          </w:p>
        </w:tc>
        <w:tc>
          <w:tcPr>
            <w:tcW w:w="1144" w:type="dxa"/>
            <w:tcBorders>
              <w:top w:val="single" w:sz="4" w:space="0" w:color="auto"/>
              <w:bottom w:val="single" w:sz="8" w:space="0" w:color="000000" w:themeColor="text1"/>
            </w:tcBorders>
            <w:shd w:val="clear" w:color="auto" w:fill="auto"/>
            <w:noWrap/>
            <w:hideMark/>
          </w:tcPr>
          <w:p w14:paraId="4F6EF444" w14:textId="072374AB"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3 (30.00)</w:t>
            </w:r>
          </w:p>
        </w:tc>
        <w:tc>
          <w:tcPr>
            <w:tcW w:w="982" w:type="dxa"/>
            <w:tcBorders>
              <w:top w:val="single" w:sz="4" w:space="0" w:color="auto"/>
              <w:bottom w:val="single" w:sz="8" w:space="0" w:color="000000" w:themeColor="text1"/>
            </w:tcBorders>
            <w:shd w:val="clear" w:color="auto" w:fill="auto"/>
            <w:noWrap/>
            <w:hideMark/>
          </w:tcPr>
          <w:p w14:paraId="6E9DA7B9" w14:textId="10EDB608"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single" w:sz="4" w:space="0" w:color="auto"/>
              <w:bottom w:val="single" w:sz="8" w:space="0" w:color="000000" w:themeColor="text1"/>
            </w:tcBorders>
            <w:shd w:val="clear" w:color="auto" w:fill="auto"/>
            <w:noWrap/>
            <w:hideMark/>
          </w:tcPr>
          <w:p w14:paraId="1243967E" w14:textId="7F98B848"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single" w:sz="4" w:space="0" w:color="auto"/>
              <w:bottom w:val="single" w:sz="8" w:space="0" w:color="000000" w:themeColor="text1"/>
            </w:tcBorders>
            <w:shd w:val="clear" w:color="auto" w:fill="auto"/>
            <w:noWrap/>
            <w:hideMark/>
          </w:tcPr>
          <w:p w14:paraId="45F12768" w14:textId="3D2B8D7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194495DA" w14:textId="77777777" w:rsidTr="001D7125">
        <w:trPr>
          <w:trHeight w:val="320"/>
        </w:trPr>
        <w:tc>
          <w:tcPr>
            <w:tcW w:w="1780" w:type="dxa"/>
            <w:tcBorders>
              <w:top w:val="single" w:sz="8" w:space="0" w:color="000000" w:themeColor="text1"/>
            </w:tcBorders>
            <w:shd w:val="clear" w:color="auto" w:fill="auto"/>
            <w:noWrap/>
            <w:hideMark/>
          </w:tcPr>
          <w:p w14:paraId="38102EB7" w14:textId="14479487"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Pre-Registration Pharmacist</w:t>
            </w:r>
          </w:p>
        </w:tc>
        <w:tc>
          <w:tcPr>
            <w:tcW w:w="1764" w:type="dxa"/>
            <w:tcBorders>
              <w:top w:val="single" w:sz="8" w:space="0" w:color="000000" w:themeColor="text1"/>
            </w:tcBorders>
            <w:shd w:val="clear" w:color="auto" w:fill="auto"/>
            <w:noWrap/>
            <w:hideMark/>
          </w:tcPr>
          <w:p w14:paraId="5FDCE265"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tcBorders>
              <w:top w:val="single" w:sz="8" w:space="0" w:color="000000" w:themeColor="text1"/>
            </w:tcBorders>
            <w:shd w:val="clear" w:color="auto" w:fill="auto"/>
            <w:noWrap/>
            <w:hideMark/>
          </w:tcPr>
          <w:p w14:paraId="29F896D0"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w:t>
            </w:r>
          </w:p>
        </w:tc>
        <w:tc>
          <w:tcPr>
            <w:tcW w:w="1144" w:type="dxa"/>
            <w:tcBorders>
              <w:top w:val="single" w:sz="8" w:space="0" w:color="000000" w:themeColor="text1"/>
            </w:tcBorders>
            <w:shd w:val="clear" w:color="auto" w:fill="auto"/>
            <w:noWrap/>
            <w:hideMark/>
          </w:tcPr>
          <w:p w14:paraId="40BE76BD" w14:textId="763F73FF"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tcBorders>
              <w:top w:val="single" w:sz="8" w:space="0" w:color="000000" w:themeColor="text1"/>
            </w:tcBorders>
            <w:shd w:val="clear" w:color="auto" w:fill="auto"/>
            <w:noWrap/>
            <w:hideMark/>
          </w:tcPr>
          <w:p w14:paraId="65DE0DF2" w14:textId="0A6D1791"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single" w:sz="8" w:space="0" w:color="000000" w:themeColor="text1"/>
            </w:tcBorders>
            <w:shd w:val="clear" w:color="auto" w:fill="auto"/>
            <w:noWrap/>
            <w:hideMark/>
          </w:tcPr>
          <w:p w14:paraId="61BB142B" w14:textId="5C03302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c>
          <w:tcPr>
            <w:tcW w:w="1212" w:type="dxa"/>
            <w:tcBorders>
              <w:top w:val="single" w:sz="8" w:space="0" w:color="000000" w:themeColor="text1"/>
            </w:tcBorders>
            <w:shd w:val="clear" w:color="auto" w:fill="auto"/>
            <w:noWrap/>
            <w:hideMark/>
          </w:tcPr>
          <w:p w14:paraId="6101B333" w14:textId="55626482"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4595E440" w14:textId="77777777" w:rsidTr="004B7D32">
        <w:trPr>
          <w:trHeight w:val="320"/>
        </w:trPr>
        <w:tc>
          <w:tcPr>
            <w:tcW w:w="1780" w:type="dxa"/>
            <w:tcBorders>
              <w:bottom w:val="nil"/>
            </w:tcBorders>
            <w:shd w:val="clear" w:color="auto" w:fill="auto"/>
            <w:noWrap/>
          </w:tcPr>
          <w:p w14:paraId="77359C5E" w14:textId="2670DE91"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5EBCA99F"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1A93B2F9"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27</w:t>
            </w:r>
          </w:p>
        </w:tc>
        <w:tc>
          <w:tcPr>
            <w:tcW w:w="1144" w:type="dxa"/>
            <w:tcBorders>
              <w:bottom w:val="nil"/>
            </w:tcBorders>
            <w:shd w:val="clear" w:color="auto" w:fill="auto"/>
            <w:noWrap/>
            <w:hideMark/>
          </w:tcPr>
          <w:p w14:paraId="2F45BC52" w14:textId="7B520075"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tcBorders>
              <w:bottom w:val="nil"/>
            </w:tcBorders>
            <w:shd w:val="clear" w:color="auto" w:fill="auto"/>
            <w:noWrap/>
            <w:hideMark/>
          </w:tcPr>
          <w:p w14:paraId="215662AB" w14:textId="162DD42B"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bottom w:val="nil"/>
            </w:tcBorders>
            <w:shd w:val="clear" w:color="auto" w:fill="auto"/>
            <w:noWrap/>
            <w:hideMark/>
          </w:tcPr>
          <w:p w14:paraId="00BDAD4F" w14:textId="74918324"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c>
          <w:tcPr>
            <w:tcW w:w="1212" w:type="dxa"/>
            <w:tcBorders>
              <w:bottom w:val="nil"/>
            </w:tcBorders>
            <w:shd w:val="clear" w:color="auto" w:fill="auto"/>
            <w:noWrap/>
            <w:hideMark/>
          </w:tcPr>
          <w:p w14:paraId="07AE523F" w14:textId="0BBD4BA5"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5AA2731A" w14:textId="77777777" w:rsidTr="004B7D32">
        <w:trPr>
          <w:trHeight w:val="320"/>
        </w:trPr>
        <w:tc>
          <w:tcPr>
            <w:tcW w:w="1780" w:type="dxa"/>
            <w:tcBorders>
              <w:top w:val="nil"/>
              <w:bottom w:val="single" w:sz="8" w:space="0" w:color="000000" w:themeColor="text1"/>
            </w:tcBorders>
            <w:shd w:val="clear" w:color="auto" w:fill="auto"/>
            <w:noWrap/>
          </w:tcPr>
          <w:p w14:paraId="2262346B" w14:textId="5317375E"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2C81C1D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7A3C85FA"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89</w:t>
            </w:r>
          </w:p>
        </w:tc>
        <w:tc>
          <w:tcPr>
            <w:tcW w:w="1144" w:type="dxa"/>
            <w:tcBorders>
              <w:top w:val="nil"/>
              <w:bottom w:val="single" w:sz="8" w:space="0" w:color="000000" w:themeColor="text1"/>
            </w:tcBorders>
            <w:shd w:val="clear" w:color="auto" w:fill="auto"/>
            <w:noWrap/>
            <w:hideMark/>
          </w:tcPr>
          <w:p w14:paraId="7EECBC55" w14:textId="13E88E67"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55 (61.80)</w:t>
            </w:r>
          </w:p>
        </w:tc>
        <w:tc>
          <w:tcPr>
            <w:tcW w:w="982" w:type="dxa"/>
            <w:tcBorders>
              <w:top w:val="nil"/>
              <w:bottom w:val="single" w:sz="8" w:space="0" w:color="000000" w:themeColor="text1"/>
            </w:tcBorders>
            <w:shd w:val="clear" w:color="auto" w:fill="auto"/>
            <w:noWrap/>
            <w:hideMark/>
          </w:tcPr>
          <w:p w14:paraId="5B01F41A" w14:textId="77313BD3"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nil"/>
              <w:bottom w:val="single" w:sz="8" w:space="0" w:color="000000" w:themeColor="text1"/>
            </w:tcBorders>
            <w:shd w:val="clear" w:color="auto" w:fill="auto"/>
            <w:noWrap/>
            <w:hideMark/>
          </w:tcPr>
          <w:p w14:paraId="272BAC78" w14:textId="20E29D44"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nil"/>
              <w:bottom w:val="single" w:sz="8" w:space="0" w:color="000000" w:themeColor="text1"/>
            </w:tcBorders>
            <w:shd w:val="clear" w:color="auto" w:fill="auto"/>
            <w:noWrap/>
            <w:hideMark/>
          </w:tcPr>
          <w:p w14:paraId="518446F1" w14:textId="6B948E7F"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1C11E4F7" w14:textId="77777777" w:rsidTr="001D7125">
        <w:trPr>
          <w:trHeight w:val="320"/>
        </w:trPr>
        <w:tc>
          <w:tcPr>
            <w:tcW w:w="1780" w:type="dxa"/>
            <w:tcBorders>
              <w:top w:val="single" w:sz="8" w:space="0" w:color="000000" w:themeColor="text1"/>
            </w:tcBorders>
            <w:shd w:val="clear" w:color="auto" w:fill="auto"/>
            <w:noWrap/>
            <w:hideMark/>
          </w:tcPr>
          <w:p w14:paraId="25268756" w14:textId="77777777" w:rsidR="004B11C1" w:rsidRPr="001E6583" w:rsidRDefault="004B11C1" w:rsidP="004B11C1">
            <w:pPr>
              <w:rPr>
                <w:rFonts w:ascii="Calibri" w:hAnsi="Calibri"/>
                <w:b/>
                <w:bCs/>
                <w:color w:val="000000"/>
                <w:sz w:val="14"/>
                <w:szCs w:val="14"/>
              </w:rPr>
            </w:pPr>
            <w:r w:rsidRPr="001E6583">
              <w:rPr>
                <w:rFonts w:ascii="Calibri" w:hAnsi="Calibri"/>
                <w:color w:val="000000"/>
                <w:sz w:val="14"/>
                <w:szCs w:val="14"/>
              </w:rPr>
              <w:t>Technician</w:t>
            </w:r>
          </w:p>
        </w:tc>
        <w:tc>
          <w:tcPr>
            <w:tcW w:w="1764" w:type="dxa"/>
            <w:tcBorders>
              <w:top w:val="single" w:sz="8" w:space="0" w:color="000000" w:themeColor="text1"/>
            </w:tcBorders>
            <w:shd w:val="clear" w:color="auto" w:fill="auto"/>
            <w:noWrap/>
            <w:hideMark/>
          </w:tcPr>
          <w:p w14:paraId="5222AE61" w14:textId="17499EEE"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282B9736"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w:t>
            </w:r>
          </w:p>
        </w:tc>
        <w:tc>
          <w:tcPr>
            <w:tcW w:w="1144" w:type="dxa"/>
            <w:tcBorders>
              <w:top w:val="single" w:sz="8" w:space="0" w:color="000000" w:themeColor="text1"/>
            </w:tcBorders>
            <w:shd w:val="clear" w:color="auto" w:fill="auto"/>
            <w:noWrap/>
            <w:hideMark/>
          </w:tcPr>
          <w:p w14:paraId="2B54B1B5" w14:textId="5BABCFAC"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 (33.33)</w:t>
            </w:r>
          </w:p>
        </w:tc>
        <w:tc>
          <w:tcPr>
            <w:tcW w:w="982" w:type="dxa"/>
            <w:tcBorders>
              <w:top w:val="single" w:sz="8" w:space="0" w:color="000000" w:themeColor="text1"/>
            </w:tcBorders>
            <w:shd w:val="clear" w:color="auto" w:fill="auto"/>
            <w:noWrap/>
            <w:hideMark/>
          </w:tcPr>
          <w:p w14:paraId="6B324458" w14:textId="36D1156C"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1 (33.33)</w:t>
            </w:r>
          </w:p>
        </w:tc>
        <w:tc>
          <w:tcPr>
            <w:tcW w:w="1293" w:type="dxa"/>
            <w:tcBorders>
              <w:top w:val="single" w:sz="8" w:space="0" w:color="000000" w:themeColor="text1"/>
            </w:tcBorders>
            <w:shd w:val="clear" w:color="auto" w:fill="auto"/>
            <w:noWrap/>
            <w:hideMark/>
          </w:tcPr>
          <w:p w14:paraId="76EDF2B9" w14:textId="30B7FDF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50.00</w:t>
            </w:r>
          </w:p>
        </w:tc>
        <w:tc>
          <w:tcPr>
            <w:tcW w:w="1212" w:type="dxa"/>
            <w:tcBorders>
              <w:top w:val="single" w:sz="8" w:space="0" w:color="000000" w:themeColor="text1"/>
            </w:tcBorders>
            <w:shd w:val="clear" w:color="auto" w:fill="auto"/>
            <w:noWrap/>
            <w:hideMark/>
          </w:tcPr>
          <w:p w14:paraId="218590D4" w14:textId="5D5D9E7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50.00</w:t>
            </w:r>
          </w:p>
        </w:tc>
      </w:tr>
      <w:tr w:rsidR="004B11C1" w:rsidRPr="001E6583" w14:paraId="0571C024" w14:textId="77777777" w:rsidTr="001D7125">
        <w:trPr>
          <w:trHeight w:val="320"/>
        </w:trPr>
        <w:tc>
          <w:tcPr>
            <w:tcW w:w="1780" w:type="dxa"/>
            <w:shd w:val="clear" w:color="auto" w:fill="auto"/>
            <w:noWrap/>
          </w:tcPr>
          <w:p w14:paraId="7589AA4C" w14:textId="3B0373B3"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3D572C42"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7E7D89BF"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25</w:t>
            </w:r>
          </w:p>
        </w:tc>
        <w:tc>
          <w:tcPr>
            <w:tcW w:w="1144" w:type="dxa"/>
            <w:shd w:val="clear" w:color="auto" w:fill="auto"/>
            <w:noWrap/>
            <w:hideMark/>
          </w:tcPr>
          <w:p w14:paraId="311A4F03" w14:textId="694AD38C"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shd w:val="clear" w:color="auto" w:fill="auto"/>
            <w:noWrap/>
            <w:hideMark/>
          </w:tcPr>
          <w:p w14:paraId="595602C6" w14:textId="0E2FAF2C"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shd w:val="clear" w:color="auto" w:fill="auto"/>
            <w:noWrap/>
            <w:hideMark/>
          </w:tcPr>
          <w:p w14:paraId="6A22FA2C" w14:textId="48B4C5E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c>
          <w:tcPr>
            <w:tcW w:w="1212" w:type="dxa"/>
            <w:shd w:val="clear" w:color="auto" w:fill="auto"/>
            <w:noWrap/>
            <w:hideMark/>
          </w:tcPr>
          <w:p w14:paraId="5AE45A86" w14:textId="3D9C308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2FBC50E8" w14:textId="77777777" w:rsidTr="001D7125">
        <w:trPr>
          <w:trHeight w:val="320"/>
        </w:trPr>
        <w:tc>
          <w:tcPr>
            <w:tcW w:w="1780" w:type="dxa"/>
            <w:tcBorders>
              <w:bottom w:val="nil"/>
            </w:tcBorders>
            <w:shd w:val="clear" w:color="auto" w:fill="auto"/>
            <w:noWrap/>
          </w:tcPr>
          <w:p w14:paraId="77E4E969" w14:textId="0E7A694E"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23DB5429"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182C59D4"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210</w:t>
            </w:r>
          </w:p>
        </w:tc>
        <w:tc>
          <w:tcPr>
            <w:tcW w:w="1144" w:type="dxa"/>
            <w:tcBorders>
              <w:bottom w:val="nil"/>
            </w:tcBorders>
            <w:shd w:val="clear" w:color="auto" w:fill="auto"/>
            <w:noWrap/>
            <w:hideMark/>
          </w:tcPr>
          <w:p w14:paraId="787EE4B7" w14:textId="76A2886F"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26 (12.38)</w:t>
            </w:r>
          </w:p>
        </w:tc>
        <w:tc>
          <w:tcPr>
            <w:tcW w:w="982" w:type="dxa"/>
            <w:tcBorders>
              <w:bottom w:val="nil"/>
            </w:tcBorders>
            <w:shd w:val="clear" w:color="auto" w:fill="auto"/>
            <w:noWrap/>
            <w:hideMark/>
          </w:tcPr>
          <w:p w14:paraId="3719445B" w14:textId="565FE3C7"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bottom w:val="nil"/>
            </w:tcBorders>
            <w:shd w:val="clear" w:color="auto" w:fill="auto"/>
            <w:noWrap/>
            <w:hideMark/>
          </w:tcPr>
          <w:p w14:paraId="5F21BFA6" w14:textId="1D96B26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bottom w:val="nil"/>
            </w:tcBorders>
            <w:shd w:val="clear" w:color="auto" w:fill="auto"/>
            <w:noWrap/>
            <w:hideMark/>
          </w:tcPr>
          <w:p w14:paraId="2CC2296F" w14:textId="2847964C"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41592135" w14:textId="77777777" w:rsidTr="001D7125">
        <w:trPr>
          <w:trHeight w:val="320"/>
        </w:trPr>
        <w:tc>
          <w:tcPr>
            <w:tcW w:w="1780" w:type="dxa"/>
            <w:tcBorders>
              <w:top w:val="nil"/>
              <w:bottom w:val="single" w:sz="8" w:space="0" w:color="000000" w:themeColor="text1"/>
            </w:tcBorders>
            <w:shd w:val="clear" w:color="auto" w:fill="auto"/>
            <w:noWrap/>
          </w:tcPr>
          <w:p w14:paraId="667895FE" w14:textId="09268F8F"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3B1F1694"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0AA0EF9B"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2307</w:t>
            </w:r>
          </w:p>
        </w:tc>
        <w:tc>
          <w:tcPr>
            <w:tcW w:w="1144" w:type="dxa"/>
            <w:tcBorders>
              <w:top w:val="nil"/>
              <w:bottom w:val="single" w:sz="8" w:space="0" w:color="000000" w:themeColor="text1"/>
            </w:tcBorders>
            <w:shd w:val="clear" w:color="auto" w:fill="auto"/>
            <w:noWrap/>
            <w:hideMark/>
          </w:tcPr>
          <w:p w14:paraId="5B14CA39" w14:textId="5458FDB6"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2045 (88.64)</w:t>
            </w:r>
          </w:p>
        </w:tc>
        <w:tc>
          <w:tcPr>
            <w:tcW w:w="982" w:type="dxa"/>
            <w:tcBorders>
              <w:top w:val="nil"/>
              <w:bottom w:val="single" w:sz="8" w:space="0" w:color="000000" w:themeColor="text1"/>
            </w:tcBorders>
            <w:shd w:val="clear" w:color="auto" w:fill="auto"/>
            <w:noWrap/>
            <w:hideMark/>
          </w:tcPr>
          <w:p w14:paraId="479EE065" w14:textId="37B23D5C"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nil"/>
              <w:bottom w:val="single" w:sz="8" w:space="0" w:color="000000" w:themeColor="text1"/>
            </w:tcBorders>
            <w:shd w:val="clear" w:color="auto" w:fill="auto"/>
            <w:noWrap/>
            <w:hideMark/>
          </w:tcPr>
          <w:p w14:paraId="2118F94D" w14:textId="3947638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nil"/>
              <w:bottom w:val="single" w:sz="8" w:space="0" w:color="000000" w:themeColor="text1"/>
            </w:tcBorders>
            <w:shd w:val="clear" w:color="auto" w:fill="auto"/>
            <w:noWrap/>
            <w:hideMark/>
          </w:tcPr>
          <w:p w14:paraId="5620BF56" w14:textId="4030B975"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4917E858" w14:textId="77777777" w:rsidTr="001D7125">
        <w:trPr>
          <w:trHeight w:val="320"/>
        </w:trPr>
        <w:tc>
          <w:tcPr>
            <w:tcW w:w="1780" w:type="dxa"/>
            <w:tcBorders>
              <w:top w:val="single" w:sz="8" w:space="0" w:color="000000" w:themeColor="text1"/>
            </w:tcBorders>
            <w:shd w:val="clear" w:color="auto" w:fill="auto"/>
            <w:noWrap/>
            <w:hideMark/>
          </w:tcPr>
          <w:p w14:paraId="135BB55D" w14:textId="0FB747BE"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A</w:t>
            </w:r>
            <w:r w:rsidR="004B11C1" w:rsidRPr="001E6583">
              <w:rPr>
                <w:rFonts w:ascii="Calibri" w:hAnsi="Calibri"/>
                <w:color w:val="000000"/>
                <w:sz w:val="14"/>
                <w:szCs w:val="14"/>
              </w:rPr>
              <w:t>llied</w:t>
            </w:r>
            <w:r w:rsidRPr="001E6583">
              <w:rPr>
                <w:rFonts w:ascii="Calibri" w:hAnsi="Calibri"/>
                <w:color w:val="000000"/>
                <w:sz w:val="14"/>
                <w:szCs w:val="14"/>
              </w:rPr>
              <w:t xml:space="preserve"> Health Professional</w:t>
            </w:r>
          </w:p>
        </w:tc>
        <w:tc>
          <w:tcPr>
            <w:tcW w:w="1764" w:type="dxa"/>
            <w:tcBorders>
              <w:top w:val="single" w:sz="8" w:space="0" w:color="000000" w:themeColor="text1"/>
            </w:tcBorders>
            <w:shd w:val="clear" w:color="auto" w:fill="auto"/>
            <w:noWrap/>
            <w:hideMark/>
          </w:tcPr>
          <w:p w14:paraId="404972B9" w14:textId="305984F6"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59E82099"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85</w:t>
            </w:r>
          </w:p>
        </w:tc>
        <w:tc>
          <w:tcPr>
            <w:tcW w:w="1144" w:type="dxa"/>
            <w:tcBorders>
              <w:top w:val="single" w:sz="8" w:space="0" w:color="000000" w:themeColor="text1"/>
            </w:tcBorders>
            <w:shd w:val="clear" w:color="auto" w:fill="auto"/>
            <w:noWrap/>
            <w:hideMark/>
          </w:tcPr>
          <w:p w14:paraId="39377210" w14:textId="750A24D4"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 (2.35)</w:t>
            </w:r>
          </w:p>
        </w:tc>
        <w:tc>
          <w:tcPr>
            <w:tcW w:w="982" w:type="dxa"/>
            <w:tcBorders>
              <w:top w:val="single" w:sz="8" w:space="0" w:color="000000" w:themeColor="text1"/>
            </w:tcBorders>
            <w:shd w:val="clear" w:color="auto" w:fill="auto"/>
            <w:noWrap/>
            <w:hideMark/>
          </w:tcPr>
          <w:p w14:paraId="1F1F998B" w14:textId="4BE8B3C2"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26 (30.59)</w:t>
            </w:r>
          </w:p>
        </w:tc>
        <w:tc>
          <w:tcPr>
            <w:tcW w:w="1293" w:type="dxa"/>
            <w:tcBorders>
              <w:top w:val="single" w:sz="8" w:space="0" w:color="000000" w:themeColor="text1"/>
            </w:tcBorders>
            <w:shd w:val="clear" w:color="auto" w:fill="auto"/>
            <w:noWrap/>
            <w:hideMark/>
          </w:tcPr>
          <w:p w14:paraId="65BB20B4" w14:textId="02C0FAEC"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7.14</w:t>
            </w:r>
          </w:p>
        </w:tc>
        <w:tc>
          <w:tcPr>
            <w:tcW w:w="1212" w:type="dxa"/>
            <w:tcBorders>
              <w:top w:val="single" w:sz="8" w:space="0" w:color="000000" w:themeColor="text1"/>
            </w:tcBorders>
            <w:shd w:val="clear" w:color="auto" w:fill="auto"/>
            <w:noWrap/>
            <w:hideMark/>
          </w:tcPr>
          <w:p w14:paraId="56E277B9" w14:textId="53CED0E5"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92.86</w:t>
            </w:r>
          </w:p>
        </w:tc>
      </w:tr>
      <w:tr w:rsidR="004B11C1" w:rsidRPr="001E6583" w14:paraId="1A8FB9A7" w14:textId="77777777" w:rsidTr="001D7125">
        <w:trPr>
          <w:trHeight w:val="320"/>
        </w:trPr>
        <w:tc>
          <w:tcPr>
            <w:tcW w:w="1780" w:type="dxa"/>
            <w:shd w:val="clear" w:color="auto" w:fill="auto"/>
            <w:noWrap/>
          </w:tcPr>
          <w:p w14:paraId="353966A4" w14:textId="6E8A1B5F"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76235FEA"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00096462"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w:t>
            </w:r>
          </w:p>
        </w:tc>
        <w:tc>
          <w:tcPr>
            <w:tcW w:w="1144" w:type="dxa"/>
            <w:shd w:val="clear" w:color="auto" w:fill="auto"/>
            <w:noWrap/>
            <w:hideMark/>
          </w:tcPr>
          <w:p w14:paraId="035CAE51" w14:textId="2133C092"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 (100.00)</w:t>
            </w:r>
          </w:p>
        </w:tc>
        <w:tc>
          <w:tcPr>
            <w:tcW w:w="982" w:type="dxa"/>
            <w:shd w:val="clear" w:color="auto" w:fill="auto"/>
            <w:noWrap/>
            <w:hideMark/>
          </w:tcPr>
          <w:p w14:paraId="1597FB13" w14:textId="3945024D"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shd w:val="clear" w:color="auto" w:fill="auto"/>
            <w:noWrap/>
            <w:hideMark/>
          </w:tcPr>
          <w:p w14:paraId="7693BE67" w14:textId="4066E5E8"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shd w:val="clear" w:color="auto" w:fill="auto"/>
            <w:noWrap/>
            <w:hideMark/>
          </w:tcPr>
          <w:p w14:paraId="1CFC6A89" w14:textId="07A1588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62782646" w14:textId="77777777" w:rsidTr="001D7125">
        <w:trPr>
          <w:trHeight w:val="320"/>
        </w:trPr>
        <w:tc>
          <w:tcPr>
            <w:tcW w:w="1780" w:type="dxa"/>
            <w:tcBorders>
              <w:bottom w:val="nil"/>
            </w:tcBorders>
            <w:shd w:val="clear" w:color="auto" w:fill="auto"/>
            <w:noWrap/>
          </w:tcPr>
          <w:p w14:paraId="16D1F1C5" w14:textId="43490220"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0F34CB9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47E62B07"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583</w:t>
            </w:r>
          </w:p>
        </w:tc>
        <w:tc>
          <w:tcPr>
            <w:tcW w:w="1144" w:type="dxa"/>
            <w:tcBorders>
              <w:bottom w:val="nil"/>
            </w:tcBorders>
            <w:shd w:val="clear" w:color="auto" w:fill="auto"/>
            <w:noWrap/>
            <w:hideMark/>
          </w:tcPr>
          <w:p w14:paraId="640D84EE" w14:textId="596F55B6"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293 (50.26)</w:t>
            </w:r>
          </w:p>
        </w:tc>
        <w:tc>
          <w:tcPr>
            <w:tcW w:w="982" w:type="dxa"/>
            <w:tcBorders>
              <w:bottom w:val="nil"/>
            </w:tcBorders>
            <w:shd w:val="clear" w:color="auto" w:fill="auto"/>
            <w:noWrap/>
            <w:hideMark/>
          </w:tcPr>
          <w:p w14:paraId="75B1930C" w14:textId="48AA90F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107 (18.35)</w:t>
            </w:r>
          </w:p>
        </w:tc>
        <w:tc>
          <w:tcPr>
            <w:tcW w:w="1293" w:type="dxa"/>
            <w:tcBorders>
              <w:bottom w:val="nil"/>
            </w:tcBorders>
            <w:shd w:val="clear" w:color="auto" w:fill="auto"/>
            <w:noWrap/>
            <w:hideMark/>
          </w:tcPr>
          <w:p w14:paraId="3251412F" w14:textId="468EDBA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73.25</w:t>
            </w:r>
          </w:p>
        </w:tc>
        <w:tc>
          <w:tcPr>
            <w:tcW w:w="1212" w:type="dxa"/>
            <w:tcBorders>
              <w:bottom w:val="nil"/>
            </w:tcBorders>
            <w:shd w:val="clear" w:color="auto" w:fill="auto"/>
            <w:noWrap/>
            <w:hideMark/>
          </w:tcPr>
          <w:p w14:paraId="723E7E17" w14:textId="519CCE4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26.75</w:t>
            </w:r>
          </w:p>
        </w:tc>
      </w:tr>
      <w:tr w:rsidR="004B11C1" w:rsidRPr="001E6583" w14:paraId="2FFDAC60" w14:textId="77777777" w:rsidTr="001D7125">
        <w:trPr>
          <w:trHeight w:val="320"/>
        </w:trPr>
        <w:tc>
          <w:tcPr>
            <w:tcW w:w="1780" w:type="dxa"/>
            <w:tcBorders>
              <w:top w:val="nil"/>
              <w:bottom w:val="single" w:sz="8" w:space="0" w:color="000000" w:themeColor="text1"/>
            </w:tcBorders>
            <w:shd w:val="clear" w:color="auto" w:fill="auto"/>
            <w:noWrap/>
          </w:tcPr>
          <w:p w14:paraId="36613741" w14:textId="62E34DC7"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4A917AB3"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589AA49C"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422</w:t>
            </w:r>
          </w:p>
        </w:tc>
        <w:tc>
          <w:tcPr>
            <w:tcW w:w="1144" w:type="dxa"/>
            <w:tcBorders>
              <w:top w:val="nil"/>
              <w:bottom w:val="single" w:sz="8" w:space="0" w:color="000000" w:themeColor="text1"/>
            </w:tcBorders>
            <w:shd w:val="clear" w:color="auto" w:fill="auto"/>
            <w:noWrap/>
            <w:hideMark/>
          </w:tcPr>
          <w:p w14:paraId="3FA9DC4C" w14:textId="1F381B8F"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389 (92.18)</w:t>
            </w:r>
          </w:p>
        </w:tc>
        <w:tc>
          <w:tcPr>
            <w:tcW w:w="982" w:type="dxa"/>
            <w:tcBorders>
              <w:top w:val="nil"/>
              <w:bottom w:val="single" w:sz="8" w:space="0" w:color="000000" w:themeColor="text1"/>
            </w:tcBorders>
            <w:shd w:val="clear" w:color="auto" w:fill="auto"/>
            <w:noWrap/>
            <w:hideMark/>
          </w:tcPr>
          <w:p w14:paraId="72753177" w14:textId="2776223C"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4 (0.95)</w:t>
            </w:r>
          </w:p>
        </w:tc>
        <w:tc>
          <w:tcPr>
            <w:tcW w:w="1293" w:type="dxa"/>
            <w:tcBorders>
              <w:top w:val="nil"/>
              <w:bottom w:val="single" w:sz="8" w:space="0" w:color="000000" w:themeColor="text1"/>
            </w:tcBorders>
            <w:shd w:val="clear" w:color="auto" w:fill="auto"/>
            <w:noWrap/>
            <w:hideMark/>
          </w:tcPr>
          <w:p w14:paraId="1908D8F6" w14:textId="718CCB5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98.98</w:t>
            </w:r>
          </w:p>
        </w:tc>
        <w:tc>
          <w:tcPr>
            <w:tcW w:w="1212" w:type="dxa"/>
            <w:tcBorders>
              <w:top w:val="nil"/>
              <w:bottom w:val="single" w:sz="8" w:space="0" w:color="000000" w:themeColor="text1"/>
            </w:tcBorders>
            <w:shd w:val="clear" w:color="auto" w:fill="auto"/>
            <w:noWrap/>
            <w:hideMark/>
          </w:tcPr>
          <w:p w14:paraId="03780FAA" w14:textId="53146CBF"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1.02</w:t>
            </w:r>
          </w:p>
        </w:tc>
      </w:tr>
      <w:tr w:rsidR="004B11C1" w:rsidRPr="001E6583" w14:paraId="0B2E2A35" w14:textId="77777777" w:rsidTr="001D7125">
        <w:trPr>
          <w:trHeight w:val="320"/>
        </w:trPr>
        <w:tc>
          <w:tcPr>
            <w:tcW w:w="1780" w:type="dxa"/>
            <w:tcBorders>
              <w:top w:val="single" w:sz="8" w:space="0" w:color="000000" w:themeColor="text1"/>
            </w:tcBorders>
            <w:shd w:val="clear" w:color="auto" w:fill="auto"/>
            <w:noWrap/>
            <w:hideMark/>
          </w:tcPr>
          <w:p w14:paraId="31CA9A85" w14:textId="4C544BF2"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Consultant</w:t>
            </w:r>
          </w:p>
        </w:tc>
        <w:tc>
          <w:tcPr>
            <w:tcW w:w="1764" w:type="dxa"/>
            <w:tcBorders>
              <w:top w:val="single" w:sz="8" w:space="0" w:color="000000" w:themeColor="text1"/>
            </w:tcBorders>
            <w:shd w:val="clear" w:color="auto" w:fill="auto"/>
            <w:noWrap/>
            <w:hideMark/>
          </w:tcPr>
          <w:p w14:paraId="4496AA45" w14:textId="64057934"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7F64AC68"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1642</w:t>
            </w:r>
          </w:p>
        </w:tc>
        <w:tc>
          <w:tcPr>
            <w:tcW w:w="1144" w:type="dxa"/>
            <w:tcBorders>
              <w:top w:val="single" w:sz="8" w:space="0" w:color="000000" w:themeColor="text1"/>
            </w:tcBorders>
            <w:shd w:val="clear" w:color="auto" w:fill="auto"/>
            <w:noWrap/>
            <w:hideMark/>
          </w:tcPr>
          <w:p w14:paraId="54370F49" w14:textId="4685FAC4"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tcBorders>
              <w:top w:val="single" w:sz="8" w:space="0" w:color="000000" w:themeColor="text1"/>
            </w:tcBorders>
            <w:shd w:val="clear" w:color="auto" w:fill="auto"/>
            <w:noWrap/>
            <w:hideMark/>
          </w:tcPr>
          <w:p w14:paraId="5F5246F3" w14:textId="7834FFB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288 (17.54)</w:t>
            </w:r>
          </w:p>
        </w:tc>
        <w:tc>
          <w:tcPr>
            <w:tcW w:w="1293" w:type="dxa"/>
            <w:tcBorders>
              <w:top w:val="single" w:sz="8" w:space="0" w:color="000000" w:themeColor="text1"/>
            </w:tcBorders>
            <w:shd w:val="clear" w:color="auto" w:fill="auto"/>
            <w:noWrap/>
            <w:hideMark/>
          </w:tcPr>
          <w:p w14:paraId="5316F9E9" w14:textId="41619B4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c>
          <w:tcPr>
            <w:tcW w:w="1212" w:type="dxa"/>
            <w:tcBorders>
              <w:top w:val="single" w:sz="8" w:space="0" w:color="000000" w:themeColor="text1"/>
            </w:tcBorders>
            <w:shd w:val="clear" w:color="auto" w:fill="auto"/>
            <w:noWrap/>
            <w:hideMark/>
          </w:tcPr>
          <w:p w14:paraId="337E3118" w14:textId="588DCD9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r>
      <w:tr w:rsidR="004B11C1" w:rsidRPr="001E6583" w14:paraId="068E4B4B" w14:textId="77777777" w:rsidTr="001D7125">
        <w:trPr>
          <w:trHeight w:val="320"/>
        </w:trPr>
        <w:tc>
          <w:tcPr>
            <w:tcW w:w="1780" w:type="dxa"/>
            <w:shd w:val="clear" w:color="auto" w:fill="auto"/>
            <w:noWrap/>
          </w:tcPr>
          <w:p w14:paraId="0515E77C" w14:textId="0117C79C"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345E2450"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460C90FA"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w:t>
            </w:r>
          </w:p>
        </w:tc>
        <w:tc>
          <w:tcPr>
            <w:tcW w:w="1144" w:type="dxa"/>
            <w:shd w:val="clear" w:color="auto" w:fill="auto"/>
            <w:noWrap/>
            <w:hideMark/>
          </w:tcPr>
          <w:p w14:paraId="6B22A201" w14:textId="1CF2056D"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4 (66.67)</w:t>
            </w:r>
          </w:p>
        </w:tc>
        <w:tc>
          <w:tcPr>
            <w:tcW w:w="982" w:type="dxa"/>
            <w:shd w:val="clear" w:color="auto" w:fill="auto"/>
            <w:noWrap/>
            <w:hideMark/>
          </w:tcPr>
          <w:p w14:paraId="2AAE02BD" w14:textId="7A0C1E9A"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shd w:val="clear" w:color="auto" w:fill="auto"/>
            <w:noWrap/>
            <w:hideMark/>
          </w:tcPr>
          <w:p w14:paraId="2D7B4185" w14:textId="2BFDE5A9"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shd w:val="clear" w:color="auto" w:fill="auto"/>
            <w:noWrap/>
            <w:hideMark/>
          </w:tcPr>
          <w:p w14:paraId="6C8D5F4F" w14:textId="37D71BB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1BD568A3" w14:textId="77777777" w:rsidTr="001D7125">
        <w:trPr>
          <w:trHeight w:val="320"/>
        </w:trPr>
        <w:tc>
          <w:tcPr>
            <w:tcW w:w="1780" w:type="dxa"/>
            <w:tcBorders>
              <w:bottom w:val="nil"/>
            </w:tcBorders>
            <w:shd w:val="clear" w:color="auto" w:fill="auto"/>
            <w:noWrap/>
          </w:tcPr>
          <w:p w14:paraId="1BEB3DD0" w14:textId="08515842"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2AAF0591"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54F82C20"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6237</w:t>
            </w:r>
          </w:p>
        </w:tc>
        <w:tc>
          <w:tcPr>
            <w:tcW w:w="1144" w:type="dxa"/>
            <w:tcBorders>
              <w:bottom w:val="nil"/>
            </w:tcBorders>
            <w:shd w:val="clear" w:color="auto" w:fill="auto"/>
            <w:noWrap/>
            <w:hideMark/>
          </w:tcPr>
          <w:p w14:paraId="4FC1AD44" w14:textId="0BC6E05F"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2420 (38.80)</w:t>
            </w:r>
          </w:p>
        </w:tc>
        <w:tc>
          <w:tcPr>
            <w:tcW w:w="982" w:type="dxa"/>
            <w:tcBorders>
              <w:bottom w:val="nil"/>
            </w:tcBorders>
            <w:shd w:val="clear" w:color="auto" w:fill="auto"/>
            <w:noWrap/>
            <w:hideMark/>
          </w:tcPr>
          <w:p w14:paraId="5420DF92" w14:textId="1A752F08"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2658 (42.62)</w:t>
            </w:r>
          </w:p>
        </w:tc>
        <w:tc>
          <w:tcPr>
            <w:tcW w:w="1293" w:type="dxa"/>
            <w:tcBorders>
              <w:bottom w:val="nil"/>
            </w:tcBorders>
            <w:shd w:val="clear" w:color="auto" w:fill="auto"/>
            <w:noWrap/>
            <w:hideMark/>
          </w:tcPr>
          <w:p w14:paraId="6A4E699F" w14:textId="4660569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47.66</w:t>
            </w:r>
          </w:p>
        </w:tc>
        <w:tc>
          <w:tcPr>
            <w:tcW w:w="1212" w:type="dxa"/>
            <w:tcBorders>
              <w:bottom w:val="nil"/>
            </w:tcBorders>
            <w:shd w:val="clear" w:color="auto" w:fill="auto"/>
            <w:noWrap/>
            <w:hideMark/>
          </w:tcPr>
          <w:p w14:paraId="5D36D6A5" w14:textId="0A353FA4"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52.34</w:t>
            </w:r>
          </w:p>
        </w:tc>
      </w:tr>
      <w:tr w:rsidR="004B11C1" w:rsidRPr="001E6583" w14:paraId="24C51A2B" w14:textId="77777777" w:rsidTr="001D7125">
        <w:trPr>
          <w:trHeight w:val="320"/>
        </w:trPr>
        <w:tc>
          <w:tcPr>
            <w:tcW w:w="1780" w:type="dxa"/>
            <w:tcBorders>
              <w:top w:val="nil"/>
              <w:bottom w:val="single" w:sz="8" w:space="0" w:color="000000" w:themeColor="text1"/>
            </w:tcBorders>
            <w:shd w:val="clear" w:color="auto" w:fill="auto"/>
            <w:noWrap/>
          </w:tcPr>
          <w:p w14:paraId="651BEFE2" w14:textId="33B39260"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7BCE938E"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200A92EA"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973</w:t>
            </w:r>
          </w:p>
        </w:tc>
        <w:tc>
          <w:tcPr>
            <w:tcW w:w="1144" w:type="dxa"/>
            <w:tcBorders>
              <w:top w:val="nil"/>
              <w:bottom w:val="single" w:sz="8" w:space="0" w:color="000000" w:themeColor="text1"/>
            </w:tcBorders>
            <w:shd w:val="clear" w:color="auto" w:fill="auto"/>
            <w:noWrap/>
            <w:hideMark/>
          </w:tcPr>
          <w:p w14:paraId="50B2E33D" w14:textId="679A51B5"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639 (65.67)</w:t>
            </w:r>
          </w:p>
        </w:tc>
        <w:tc>
          <w:tcPr>
            <w:tcW w:w="982" w:type="dxa"/>
            <w:tcBorders>
              <w:top w:val="nil"/>
              <w:bottom w:val="single" w:sz="8" w:space="0" w:color="000000" w:themeColor="text1"/>
            </w:tcBorders>
            <w:shd w:val="clear" w:color="auto" w:fill="auto"/>
            <w:noWrap/>
            <w:hideMark/>
          </w:tcPr>
          <w:p w14:paraId="79C478E4" w14:textId="3B730948"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238 (24.46)</w:t>
            </w:r>
          </w:p>
        </w:tc>
        <w:tc>
          <w:tcPr>
            <w:tcW w:w="1293" w:type="dxa"/>
            <w:tcBorders>
              <w:top w:val="nil"/>
              <w:bottom w:val="single" w:sz="8" w:space="0" w:color="000000" w:themeColor="text1"/>
            </w:tcBorders>
            <w:shd w:val="clear" w:color="auto" w:fill="auto"/>
            <w:noWrap/>
            <w:hideMark/>
          </w:tcPr>
          <w:p w14:paraId="6A03722B" w14:textId="78E6C2A8"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72.86</w:t>
            </w:r>
          </w:p>
        </w:tc>
        <w:tc>
          <w:tcPr>
            <w:tcW w:w="1212" w:type="dxa"/>
            <w:tcBorders>
              <w:top w:val="nil"/>
              <w:bottom w:val="single" w:sz="8" w:space="0" w:color="000000" w:themeColor="text1"/>
            </w:tcBorders>
            <w:shd w:val="clear" w:color="auto" w:fill="auto"/>
            <w:noWrap/>
            <w:hideMark/>
          </w:tcPr>
          <w:p w14:paraId="213FB9BC" w14:textId="1A675BB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27.14</w:t>
            </w:r>
          </w:p>
        </w:tc>
      </w:tr>
      <w:tr w:rsidR="004B11C1" w:rsidRPr="001E6583" w14:paraId="53BBB546" w14:textId="77777777" w:rsidTr="001D7125">
        <w:trPr>
          <w:trHeight w:val="320"/>
        </w:trPr>
        <w:tc>
          <w:tcPr>
            <w:tcW w:w="1780" w:type="dxa"/>
            <w:tcBorders>
              <w:top w:val="single" w:sz="8" w:space="0" w:color="000000" w:themeColor="text1"/>
            </w:tcBorders>
            <w:shd w:val="clear" w:color="auto" w:fill="auto"/>
            <w:noWrap/>
            <w:hideMark/>
          </w:tcPr>
          <w:p w14:paraId="3889B84A" w14:textId="03E4170E"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J</w:t>
            </w:r>
            <w:r w:rsidR="004B11C1" w:rsidRPr="001E6583">
              <w:rPr>
                <w:rFonts w:ascii="Calibri" w:hAnsi="Calibri"/>
                <w:color w:val="000000"/>
                <w:sz w:val="14"/>
                <w:szCs w:val="14"/>
              </w:rPr>
              <w:t>unior</w:t>
            </w:r>
            <w:r w:rsidRPr="001E6583">
              <w:rPr>
                <w:rFonts w:ascii="Calibri" w:hAnsi="Calibri"/>
                <w:color w:val="000000"/>
                <w:sz w:val="14"/>
                <w:szCs w:val="14"/>
              </w:rPr>
              <w:t xml:space="preserve"> Doctor</w:t>
            </w:r>
          </w:p>
        </w:tc>
        <w:tc>
          <w:tcPr>
            <w:tcW w:w="1764" w:type="dxa"/>
            <w:tcBorders>
              <w:top w:val="single" w:sz="8" w:space="0" w:color="000000" w:themeColor="text1"/>
            </w:tcBorders>
            <w:shd w:val="clear" w:color="auto" w:fill="auto"/>
            <w:noWrap/>
            <w:hideMark/>
          </w:tcPr>
          <w:p w14:paraId="166FD27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tcBorders>
              <w:top w:val="single" w:sz="8" w:space="0" w:color="000000" w:themeColor="text1"/>
            </w:tcBorders>
            <w:shd w:val="clear" w:color="auto" w:fill="auto"/>
            <w:noWrap/>
            <w:hideMark/>
          </w:tcPr>
          <w:p w14:paraId="647A8664"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w:t>
            </w:r>
          </w:p>
        </w:tc>
        <w:tc>
          <w:tcPr>
            <w:tcW w:w="1144" w:type="dxa"/>
            <w:tcBorders>
              <w:top w:val="single" w:sz="8" w:space="0" w:color="000000" w:themeColor="text1"/>
            </w:tcBorders>
            <w:shd w:val="clear" w:color="auto" w:fill="auto"/>
            <w:noWrap/>
            <w:hideMark/>
          </w:tcPr>
          <w:p w14:paraId="4B828B96" w14:textId="263D8B9C"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 (33.33)</w:t>
            </w:r>
          </w:p>
        </w:tc>
        <w:tc>
          <w:tcPr>
            <w:tcW w:w="982" w:type="dxa"/>
            <w:tcBorders>
              <w:top w:val="single" w:sz="8" w:space="0" w:color="000000" w:themeColor="text1"/>
            </w:tcBorders>
            <w:shd w:val="clear" w:color="auto" w:fill="auto"/>
            <w:noWrap/>
            <w:hideMark/>
          </w:tcPr>
          <w:p w14:paraId="6A31CA7D" w14:textId="06D2F849"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4</w:t>
            </w:r>
            <w:r w:rsidR="00CE0A69">
              <w:rPr>
                <w:rFonts w:ascii="Calibri" w:hAnsi="Calibri"/>
                <w:color w:val="000000"/>
                <w:sz w:val="14"/>
                <w:szCs w:val="14"/>
              </w:rPr>
              <w:t xml:space="preserve"> </w:t>
            </w:r>
            <w:r w:rsidRPr="001E6583">
              <w:rPr>
                <w:rFonts w:ascii="Calibri" w:hAnsi="Calibri"/>
                <w:color w:val="000000"/>
                <w:sz w:val="14"/>
                <w:szCs w:val="14"/>
              </w:rPr>
              <w:t>(66.67)</w:t>
            </w:r>
          </w:p>
        </w:tc>
        <w:tc>
          <w:tcPr>
            <w:tcW w:w="1293" w:type="dxa"/>
            <w:tcBorders>
              <w:top w:val="single" w:sz="8" w:space="0" w:color="000000" w:themeColor="text1"/>
            </w:tcBorders>
            <w:shd w:val="clear" w:color="auto" w:fill="auto"/>
            <w:noWrap/>
            <w:hideMark/>
          </w:tcPr>
          <w:p w14:paraId="5E05C48D" w14:textId="47C6A52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33.33</w:t>
            </w:r>
          </w:p>
        </w:tc>
        <w:tc>
          <w:tcPr>
            <w:tcW w:w="1212" w:type="dxa"/>
            <w:tcBorders>
              <w:top w:val="single" w:sz="8" w:space="0" w:color="000000" w:themeColor="text1"/>
            </w:tcBorders>
            <w:shd w:val="clear" w:color="auto" w:fill="auto"/>
            <w:noWrap/>
            <w:hideMark/>
          </w:tcPr>
          <w:p w14:paraId="1E523B5A" w14:textId="354E5D8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66.67</w:t>
            </w:r>
          </w:p>
        </w:tc>
      </w:tr>
      <w:tr w:rsidR="004B11C1" w:rsidRPr="001E6583" w14:paraId="1F8F672B" w14:textId="77777777" w:rsidTr="001D7125">
        <w:trPr>
          <w:trHeight w:val="320"/>
        </w:trPr>
        <w:tc>
          <w:tcPr>
            <w:tcW w:w="1780" w:type="dxa"/>
            <w:tcBorders>
              <w:bottom w:val="nil"/>
            </w:tcBorders>
            <w:shd w:val="clear" w:color="auto" w:fill="auto"/>
            <w:noWrap/>
          </w:tcPr>
          <w:p w14:paraId="63262681" w14:textId="34749C82"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49A0082B"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22AFCD75"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1986</w:t>
            </w:r>
          </w:p>
        </w:tc>
        <w:tc>
          <w:tcPr>
            <w:tcW w:w="1144" w:type="dxa"/>
            <w:tcBorders>
              <w:bottom w:val="nil"/>
            </w:tcBorders>
            <w:shd w:val="clear" w:color="auto" w:fill="auto"/>
            <w:noWrap/>
            <w:hideMark/>
          </w:tcPr>
          <w:p w14:paraId="4D69CD68" w14:textId="2221A701"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1156 (58.21)</w:t>
            </w:r>
          </w:p>
        </w:tc>
        <w:tc>
          <w:tcPr>
            <w:tcW w:w="982" w:type="dxa"/>
            <w:tcBorders>
              <w:bottom w:val="nil"/>
            </w:tcBorders>
            <w:shd w:val="clear" w:color="auto" w:fill="auto"/>
            <w:noWrap/>
            <w:hideMark/>
          </w:tcPr>
          <w:p w14:paraId="6EF9E8B1" w14:textId="3C1A651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663 (33.38)</w:t>
            </w:r>
          </w:p>
        </w:tc>
        <w:tc>
          <w:tcPr>
            <w:tcW w:w="1293" w:type="dxa"/>
            <w:tcBorders>
              <w:bottom w:val="nil"/>
            </w:tcBorders>
            <w:shd w:val="clear" w:color="auto" w:fill="auto"/>
            <w:noWrap/>
            <w:hideMark/>
          </w:tcPr>
          <w:p w14:paraId="073A72C5" w14:textId="2AB9FE2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63.55</w:t>
            </w:r>
          </w:p>
        </w:tc>
        <w:tc>
          <w:tcPr>
            <w:tcW w:w="1212" w:type="dxa"/>
            <w:tcBorders>
              <w:bottom w:val="nil"/>
            </w:tcBorders>
            <w:shd w:val="clear" w:color="auto" w:fill="auto"/>
            <w:noWrap/>
            <w:hideMark/>
          </w:tcPr>
          <w:p w14:paraId="6851A763" w14:textId="1600BC8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36.45</w:t>
            </w:r>
          </w:p>
        </w:tc>
      </w:tr>
      <w:tr w:rsidR="004B11C1" w:rsidRPr="001E6583" w14:paraId="051BBD11" w14:textId="77777777" w:rsidTr="001D7125">
        <w:trPr>
          <w:trHeight w:val="320"/>
        </w:trPr>
        <w:tc>
          <w:tcPr>
            <w:tcW w:w="1780" w:type="dxa"/>
            <w:tcBorders>
              <w:top w:val="nil"/>
              <w:bottom w:val="single" w:sz="8" w:space="0" w:color="000000" w:themeColor="text1"/>
            </w:tcBorders>
            <w:shd w:val="clear" w:color="auto" w:fill="auto"/>
            <w:noWrap/>
          </w:tcPr>
          <w:p w14:paraId="5B75AD2B" w14:textId="78A50914"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4C812E93"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734ECC9E"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1184</w:t>
            </w:r>
          </w:p>
        </w:tc>
        <w:tc>
          <w:tcPr>
            <w:tcW w:w="1144" w:type="dxa"/>
            <w:tcBorders>
              <w:top w:val="nil"/>
              <w:bottom w:val="single" w:sz="8" w:space="0" w:color="000000" w:themeColor="text1"/>
            </w:tcBorders>
            <w:shd w:val="clear" w:color="auto" w:fill="auto"/>
            <w:noWrap/>
            <w:hideMark/>
          </w:tcPr>
          <w:p w14:paraId="310CC5B5" w14:textId="0010A836"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894 (75.51)</w:t>
            </w:r>
          </w:p>
        </w:tc>
        <w:tc>
          <w:tcPr>
            <w:tcW w:w="982" w:type="dxa"/>
            <w:tcBorders>
              <w:top w:val="nil"/>
              <w:bottom w:val="single" w:sz="8" w:space="0" w:color="000000" w:themeColor="text1"/>
            </w:tcBorders>
            <w:shd w:val="clear" w:color="auto" w:fill="auto"/>
            <w:noWrap/>
            <w:hideMark/>
          </w:tcPr>
          <w:p w14:paraId="5209716B" w14:textId="34D5ABC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148 (12.50)</w:t>
            </w:r>
          </w:p>
        </w:tc>
        <w:tc>
          <w:tcPr>
            <w:tcW w:w="1293" w:type="dxa"/>
            <w:tcBorders>
              <w:top w:val="nil"/>
              <w:bottom w:val="single" w:sz="8" w:space="0" w:color="000000" w:themeColor="text1"/>
            </w:tcBorders>
            <w:shd w:val="clear" w:color="auto" w:fill="auto"/>
            <w:noWrap/>
            <w:hideMark/>
          </w:tcPr>
          <w:p w14:paraId="1CC6F0D0" w14:textId="3C5871EA"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85.80</w:t>
            </w:r>
          </w:p>
        </w:tc>
        <w:tc>
          <w:tcPr>
            <w:tcW w:w="1212" w:type="dxa"/>
            <w:tcBorders>
              <w:top w:val="nil"/>
              <w:bottom w:val="single" w:sz="8" w:space="0" w:color="000000" w:themeColor="text1"/>
            </w:tcBorders>
            <w:shd w:val="clear" w:color="auto" w:fill="auto"/>
            <w:noWrap/>
            <w:hideMark/>
          </w:tcPr>
          <w:p w14:paraId="1711133D" w14:textId="281703F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14.20</w:t>
            </w:r>
          </w:p>
        </w:tc>
      </w:tr>
      <w:tr w:rsidR="004B11C1" w:rsidRPr="001E6583" w14:paraId="59A58827" w14:textId="77777777" w:rsidTr="001D7125">
        <w:trPr>
          <w:trHeight w:val="320"/>
        </w:trPr>
        <w:tc>
          <w:tcPr>
            <w:tcW w:w="1780" w:type="dxa"/>
            <w:tcBorders>
              <w:top w:val="single" w:sz="8" w:space="0" w:color="000000" w:themeColor="text1"/>
              <w:bottom w:val="single" w:sz="8" w:space="0" w:color="000000" w:themeColor="text1"/>
            </w:tcBorders>
            <w:shd w:val="clear" w:color="auto" w:fill="auto"/>
            <w:noWrap/>
            <w:hideMark/>
          </w:tcPr>
          <w:p w14:paraId="1430E79B" w14:textId="3F890F90"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Other</w:t>
            </w:r>
          </w:p>
        </w:tc>
        <w:tc>
          <w:tcPr>
            <w:tcW w:w="1764" w:type="dxa"/>
            <w:tcBorders>
              <w:top w:val="single" w:sz="8" w:space="0" w:color="000000" w:themeColor="text1"/>
              <w:bottom w:val="single" w:sz="8" w:space="0" w:color="000000" w:themeColor="text1"/>
            </w:tcBorders>
            <w:shd w:val="clear" w:color="auto" w:fill="auto"/>
            <w:noWrap/>
            <w:hideMark/>
          </w:tcPr>
          <w:p w14:paraId="3331E22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top w:val="single" w:sz="8" w:space="0" w:color="000000" w:themeColor="text1"/>
              <w:bottom w:val="single" w:sz="8" w:space="0" w:color="000000" w:themeColor="text1"/>
            </w:tcBorders>
            <w:shd w:val="clear" w:color="auto" w:fill="auto"/>
            <w:noWrap/>
            <w:hideMark/>
          </w:tcPr>
          <w:p w14:paraId="1163572F"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w:t>
            </w:r>
          </w:p>
        </w:tc>
        <w:tc>
          <w:tcPr>
            <w:tcW w:w="1144" w:type="dxa"/>
            <w:tcBorders>
              <w:top w:val="single" w:sz="8" w:space="0" w:color="000000" w:themeColor="text1"/>
              <w:bottom w:val="single" w:sz="8" w:space="0" w:color="000000" w:themeColor="text1"/>
            </w:tcBorders>
            <w:shd w:val="clear" w:color="auto" w:fill="auto"/>
            <w:noWrap/>
            <w:hideMark/>
          </w:tcPr>
          <w:p w14:paraId="2B146C49" w14:textId="0ADE7ED9"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3</w:t>
            </w:r>
            <w:r w:rsidR="001952BB">
              <w:rPr>
                <w:rFonts w:ascii="Calibri" w:hAnsi="Calibri"/>
                <w:color w:val="000000"/>
                <w:sz w:val="14"/>
                <w:szCs w:val="14"/>
              </w:rPr>
              <w:t xml:space="preserve"> (</w:t>
            </w:r>
            <w:r w:rsidRPr="001E6583">
              <w:rPr>
                <w:rFonts w:ascii="Calibri" w:hAnsi="Calibri"/>
                <w:color w:val="000000"/>
                <w:sz w:val="14"/>
                <w:szCs w:val="14"/>
              </w:rPr>
              <w:t>100.00)</w:t>
            </w:r>
          </w:p>
        </w:tc>
        <w:tc>
          <w:tcPr>
            <w:tcW w:w="982" w:type="dxa"/>
            <w:tcBorders>
              <w:top w:val="single" w:sz="8" w:space="0" w:color="000000" w:themeColor="text1"/>
              <w:bottom w:val="single" w:sz="8" w:space="0" w:color="000000" w:themeColor="text1"/>
            </w:tcBorders>
            <w:shd w:val="clear" w:color="auto" w:fill="auto"/>
            <w:noWrap/>
            <w:hideMark/>
          </w:tcPr>
          <w:p w14:paraId="498AE790" w14:textId="668BBA32"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single" w:sz="8" w:space="0" w:color="000000" w:themeColor="text1"/>
              <w:bottom w:val="single" w:sz="8" w:space="0" w:color="000000" w:themeColor="text1"/>
            </w:tcBorders>
            <w:shd w:val="clear" w:color="auto" w:fill="auto"/>
            <w:noWrap/>
            <w:hideMark/>
          </w:tcPr>
          <w:p w14:paraId="0FAF7EE5" w14:textId="67B0F32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single" w:sz="8" w:space="0" w:color="000000" w:themeColor="text1"/>
              <w:bottom w:val="single" w:sz="8" w:space="0" w:color="000000" w:themeColor="text1"/>
            </w:tcBorders>
            <w:shd w:val="clear" w:color="auto" w:fill="auto"/>
            <w:noWrap/>
            <w:hideMark/>
          </w:tcPr>
          <w:p w14:paraId="5AA3D169" w14:textId="52502575"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0AA523EF" w14:textId="77777777" w:rsidTr="001D7125">
        <w:trPr>
          <w:trHeight w:val="320"/>
        </w:trPr>
        <w:tc>
          <w:tcPr>
            <w:tcW w:w="1780" w:type="dxa"/>
            <w:tcBorders>
              <w:top w:val="single" w:sz="8" w:space="0" w:color="000000" w:themeColor="text1"/>
              <w:bottom w:val="nil"/>
            </w:tcBorders>
            <w:shd w:val="clear" w:color="auto" w:fill="auto"/>
            <w:noWrap/>
            <w:hideMark/>
          </w:tcPr>
          <w:p w14:paraId="3E65264C" w14:textId="56A9A610"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O</w:t>
            </w:r>
            <w:r w:rsidR="004B11C1" w:rsidRPr="001E6583">
              <w:rPr>
                <w:rFonts w:ascii="Calibri" w:hAnsi="Calibri"/>
                <w:color w:val="000000"/>
                <w:sz w:val="14"/>
                <w:szCs w:val="14"/>
              </w:rPr>
              <w:t>ther</w:t>
            </w:r>
            <w:r w:rsidRPr="001E6583">
              <w:rPr>
                <w:rFonts w:ascii="Calibri" w:hAnsi="Calibri"/>
                <w:color w:val="000000"/>
                <w:sz w:val="14"/>
                <w:szCs w:val="14"/>
              </w:rPr>
              <w:t xml:space="preserve"> Doctor</w:t>
            </w:r>
          </w:p>
        </w:tc>
        <w:tc>
          <w:tcPr>
            <w:tcW w:w="1764" w:type="dxa"/>
            <w:tcBorders>
              <w:top w:val="single" w:sz="8" w:space="0" w:color="000000" w:themeColor="text1"/>
              <w:bottom w:val="nil"/>
            </w:tcBorders>
            <w:shd w:val="clear" w:color="auto" w:fill="auto"/>
            <w:noWrap/>
            <w:hideMark/>
          </w:tcPr>
          <w:p w14:paraId="497AFB30"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top w:val="single" w:sz="8" w:space="0" w:color="000000" w:themeColor="text1"/>
              <w:bottom w:val="nil"/>
            </w:tcBorders>
            <w:shd w:val="clear" w:color="auto" w:fill="auto"/>
            <w:noWrap/>
            <w:hideMark/>
          </w:tcPr>
          <w:p w14:paraId="145274C7"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287</w:t>
            </w:r>
          </w:p>
        </w:tc>
        <w:tc>
          <w:tcPr>
            <w:tcW w:w="1144" w:type="dxa"/>
            <w:tcBorders>
              <w:top w:val="single" w:sz="8" w:space="0" w:color="000000" w:themeColor="text1"/>
              <w:bottom w:val="nil"/>
            </w:tcBorders>
            <w:shd w:val="clear" w:color="auto" w:fill="auto"/>
            <w:noWrap/>
            <w:hideMark/>
          </w:tcPr>
          <w:p w14:paraId="3A56BA2E" w14:textId="14B513D1"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185 (64.46)</w:t>
            </w:r>
          </w:p>
        </w:tc>
        <w:tc>
          <w:tcPr>
            <w:tcW w:w="982" w:type="dxa"/>
            <w:tcBorders>
              <w:top w:val="single" w:sz="8" w:space="0" w:color="000000" w:themeColor="text1"/>
              <w:bottom w:val="nil"/>
            </w:tcBorders>
            <w:shd w:val="clear" w:color="auto" w:fill="auto"/>
            <w:noWrap/>
            <w:hideMark/>
          </w:tcPr>
          <w:p w14:paraId="2C313FEB" w14:textId="1972FA6A"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76 (26.48)</w:t>
            </w:r>
          </w:p>
        </w:tc>
        <w:tc>
          <w:tcPr>
            <w:tcW w:w="1293" w:type="dxa"/>
            <w:tcBorders>
              <w:top w:val="single" w:sz="8" w:space="0" w:color="000000" w:themeColor="text1"/>
              <w:bottom w:val="nil"/>
            </w:tcBorders>
            <w:shd w:val="clear" w:color="auto" w:fill="auto"/>
            <w:noWrap/>
            <w:hideMark/>
          </w:tcPr>
          <w:p w14:paraId="5CA7E8C3" w14:textId="3FA63E4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70.88</w:t>
            </w:r>
          </w:p>
        </w:tc>
        <w:tc>
          <w:tcPr>
            <w:tcW w:w="1212" w:type="dxa"/>
            <w:tcBorders>
              <w:top w:val="single" w:sz="8" w:space="0" w:color="000000" w:themeColor="text1"/>
              <w:bottom w:val="nil"/>
            </w:tcBorders>
            <w:shd w:val="clear" w:color="auto" w:fill="auto"/>
            <w:noWrap/>
            <w:hideMark/>
          </w:tcPr>
          <w:p w14:paraId="30997834" w14:textId="67B9E6BF"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29.12</w:t>
            </w:r>
          </w:p>
        </w:tc>
      </w:tr>
      <w:tr w:rsidR="004B11C1" w:rsidRPr="001E6583" w14:paraId="511DFF41" w14:textId="77777777" w:rsidTr="001D7125">
        <w:trPr>
          <w:trHeight w:val="320"/>
        </w:trPr>
        <w:tc>
          <w:tcPr>
            <w:tcW w:w="1780" w:type="dxa"/>
            <w:tcBorders>
              <w:top w:val="nil"/>
              <w:bottom w:val="single" w:sz="8" w:space="0" w:color="000000" w:themeColor="text1"/>
            </w:tcBorders>
            <w:shd w:val="clear" w:color="auto" w:fill="auto"/>
            <w:noWrap/>
            <w:hideMark/>
          </w:tcPr>
          <w:p w14:paraId="7C602E69" w14:textId="789B52D1"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10E160E4"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5DE624D6"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158</w:t>
            </w:r>
          </w:p>
        </w:tc>
        <w:tc>
          <w:tcPr>
            <w:tcW w:w="1144" w:type="dxa"/>
            <w:tcBorders>
              <w:top w:val="nil"/>
              <w:bottom w:val="single" w:sz="8" w:space="0" w:color="000000" w:themeColor="text1"/>
            </w:tcBorders>
            <w:shd w:val="clear" w:color="auto" w:fill="auto"/>
            <w:noWrap/>
            <w:hideMark/>
          </w:tcPr>
          <w:p w14:paraId="612002CD" w14:textId="01C5E942"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107 (67.72)</w:t>
            </w:r>
          </w:p>
        </w:tc>
        <w:tc>
          <w:tcPr>
            <w:tcW w:w="982" w:type="dxa"/>
            <w:tcBorders>
              <w:top w:val="nil"/>
              <w:bottom w:val="single" w:sz="8" w:space="0" w:color="000000" w:themeColor="text1"/>
            </w:tcBorders>
            <w:shd w:val="clear" w:color="auto" w:fill="auto"/>
            <w:noWrap/>
            <w:hideMark/>
          </w:tcPr>
          <w:p w14:paraId="2418633E" w14:textId="6AFD7DB6"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32 (20.25)</w:t>
            </w:r>
          </w:p>
        </w:tc>
        <w:tc>
          <w:tcPr>
            <w:tcW w:w="1293" w:type="dxa"/>
            <w:tcBorders>
              <w:top w:val="nil"/>
              <w:bottom w:val="single" w:sz="8" w:space="0" w:color="000000" w:themeColor="text1"/>
            </w:tcBorders>
            <w:shd w:val="clear" w:color="auto" w:fill="auto"/>
            <w:noWrap/>
            <w:hideMark/>
          </w:tcPr>
          <w:p w14:paraId="7D203B12" w14:textId="24933D5F"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76.98</w:t>
            </w:r>
          </w:p>
        </w:tc>
        <w:tc>
          <w:tcPr>
            <w:tcW w:w="1212" w:type="dxa"/>
            <w:tcBorders>
              <w:top w:val="nil"/>
              <w:bottom w:val="single" w:sz="8" w:space="0" w:color="000000" w:themeColor="text1"/>
            </w:tcBorders>
            <w:shd w:val="clear" w:color="auto" w:fill="auto"/>
            <w:noWrap/>
            <w:hideMark/>
          </w:tcPr>
          <w:p w14:paraId="5887142E" w14:textId="61D62725"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23.02</w:t>
            </w:r>
          </w:p>
        </w:tc>
      </w:tr>
      <w:tr w:rsidR="004B11C1" w:rsidRPr="001E6583" w14:paraId="0FFA9289" w14:textId="77777777" w:rsidTr="001D7125">
        <w:trPr>
          <w:trHeight w:val="320"/>
        </w:trPr>
        <w:tc>
          <w:tcPr>
            <w:tcW w:w="1780" w:type="dxa"/>
            <w:tcBorders>
              <w:top w:val="single" w:sz="8" w:space="0" w:color="000000" w:themeColor="text1"/>
            </w:tcBorders>
            <w:shd w:val="clear" w:color="auto" w:fill="auto"/>
            <w:noWrap/>
            <w:hideMark/>
          </w:tcPr>
          <w:p w14:paraId="06D63297" w14:textId="189A9B8D"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Pharmacist</w:t>
            </w:r>
          </w:p>
        </w:tc>
        <w:tc>
          <w:tcPr>
            <w:tcW w:w="1764" w:type="dxa"/>
            <w:tcBorders>
              <w:top w:val="single" w:sz="8" w:space="0" w:color="000000" w:themeColor="text1"/>
            </w:tcBorders>
            <w:shd w:val="clear" w:color="auto" w:fill="auto"/>
            <w:noWrap/>
            <w:hideMark/>
          </w:tcPr>
          <w:p w14:paraId="625F7364" w14:textId="5D8456E1"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488FD46E"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90</w:t>
            </w:r>
          </w:p>
        </w:tc>
        <w:tc>
          <w:tcPr>
            <w:tcW w:w="1144" w:type="dxa"/>
            <w:tcBorders>
              <w:top w:val="single" w:sz="8" w:space="0" w:color="000000" w:themeColor="text1"/>
            </w:tcBorders>
            <w:shd w:val="clear" w:color="auto" w:fill="auto"/>
            <w:noWrap/>
            <w:hideMark/>
          </w:tcPr>
          <w:p w14:paraId="50D56051" w14:textId="20924286"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25 (27.78)</w:t>
            </w:r>
          </w:p>
        </w:tc>
        <w:tc>
          <w:tcPr>
            <w:tcW w:w="982" w:type="dxa"/>
            <w:tcBorders>
              <w:top w:val="single" w:sz="8" w:space="0" w:color="000000" w:themeColor="text1"/>
            </w:tcBorders>
            <w:shd w:val="clear" w:color="auto" w:fill="auto"/>
            <w:noWrap/>
            <w:hideMark/>
          </w:tcPr>
          <w:p w14:paraId="24DCF3E5" w14:textId="19CC9AB8"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single" w:sz="8" w:space="0" w:color="000000" w:themeColor="text1"/>
            </w:tcBorders>
            <w:shd w:val="clear" w:color="auto" w:fill="auto"/>
            <w:noWrap/>
            <w:hideMark/>
          </w:tcPr>
          <w:p w14:paraId="11E960A7" w14:textId="40A211D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single" w:sz="8" w:space="0" w:color="000000" w:themeColor="text1"/>
            </w:tcBorders>
            <w:shd w:val="clear" w:color="auto" w:fill="auto"/>
            <w:noWrap/>
            <w:hideMark/>
          </w:tcPr>
          <w:p w14:paraId="412DAAB4" w14:textId="6FA896A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0AC08F46" w14:textId="77777777" w:rsidTr="001D7125">
        <w:trPr>
          <w:trHeight w:val="320"/>
        </w:trPr>
        <w:tc>
          <w:tcPr>
            <w:tcW w:w="1780" w:type="dxa"/>
            <w:shd w:val="clear" w:color="auto" w:fill="auto"/>
            <w:noWrap/>
          </w:tcPr>
          <w:p w14:paraId="1AD44EC4" w14:textId="7F86AC04"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5DDE6322"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01FF15D0"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68</w:t>
            </w:r>
          </w:p>
        </w:tc>
        <w:tc>
          <w:tcPr>
            <w:tcW w:w="1144" w:type="dxa"/>
            <w:shd w:val="clear" w:color="auto" w:fill="auto"/>
            <w:noWrap/>
            <w:hideMark/>
          </w:tcPr>
          <w:p w14:paraId="31F47972" w14:textId="260ED557"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43 (63.24)</w:t>
            </w:r>
          </w:p>
        </w:tc>
        <w:tc>
          <w:tcPr>
            <w:tcW w:w="982" w:type="dxa"/>
            <w:shd w:val="clear" w:color="auto" w:fill="auto"/>
            <w:noWrap/>
            <w:hideMark/>
          </w:tcPr>
          <w:p w14:paraId="0AE3DCB1" w14:textId="59583206"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9 (13.24)</w:t>
            </w:r>
          </w:p>
        </w:tc>
        <w:tc>
          <w:tcPr>
            <w:tcW w:w="1293" w:type="dxa"/>
            <w:shd w:val="clear" w:color="auto" w:fill="auto"/>
            <w:noWrap/>
            <w:hideMark/>
          </w:tcPr>
          <w:p w14:paraId="4CE704BF" w14:textId="17916A2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82.69</w:t>
            </w:r>
          </w:p>
        </w:tc>
        <w:tc>
          <w:tcPr>
            <w:tcW w:w="1212" w:type="dxa"/>
            <w:shd w:val="clear" w:color="auto" w:fill="auto"/>
            <w:noWrap/>
            <w:hideMark/>
          </w:tcPr>
          <w:p w14:paraId="55ADE1E9" w14:textId="31A840D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17.31</w:t>
            </w:r>
          </w:p>
        </w:tc>
      </w:tr>
      <w:tr w:rsidR="004B11C1" w:rsidRPr="001E6583" w14:paraId="12C10E82" w14:textId="77777777" w:rsidTr="001D7125">
        <w:trPr>
          <w:trHeight w:val="320"/>
        </w:trPr>
        <w:tc>
          <w:tcPr>
            <w:tcW w:w="1780" w:type="dxa"/>
            <w:tcBorders>
              <w:bottom w:val="nil"/>
            </w:tcBorders>
            <w:shd w:val="clear" w:color="auto" w:fill="auto"/>
            <w:noWrap/>
          </w:tcPr>
          <w:p w14:paraId="18452BED" w14:textId="6C820D90"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30B2DF1E"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293DFE36"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5768</w:t>
            </w:r>
          </w:p>
        </w:tc>
        <w:tc>
          <w:tcPr>
            <w:tcW w:w="1144" w:type="dxa"/>
            <w:tcBorders>
              <w:bottom w:val="nil"/>
            </w:tcBorders>
            <w:shd w:val="clear" w:color="auto" w:fill="auto"/>
            <w:noWrap/>
            <w:hideMark/>
          </w:tcPr>
          <w:p w14:paraId="4A4E25B3" w14:textId="221B401A"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4930 (85.47)</w:t>
            </w:r>
          </w:p>
        </w:tc>
        <w:tc>
          <w:tcPr>
            <w:tcW w:w="982" w:type="dxa"/>
            <w:tcBorders>
              <w:bottom w:val="nil"/>
            </w:tcBorders>
            <w:shd w:val="clear" w:color="auto" w:fill="auto"/>
            <w:noWrap/>
            <w:hideMark/>
          </w:tcPr>
          <w:p w14:paraId="330913D4" w14:textId="2783FE53"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267 (4.63)</w:t>
            </w:r>
          </w:p>
        </w:tc>
        <w:tc>
          <w:tcPr>
            <w:tcW w:w="1293" w:type="dxa"/>
            <w:tcBorders>
              <w:bottom w:val="nil"/>
            </w:tcBorders>
            <w:shd w:val="clear" w:color="auto" w:fill="auto"/>
            <w:noWrap/>
            <w:hideMark/>
          </w:tcPr>
          <w:p w14:paraId="785C275D" w14:textId="37E998A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94.86</w:t>
            </w:r>
          </w:p>
        </w:tc>
        <w:tc>
          <w:tcPr>
            <w:tcW w:w="1212" w:type="dxa"/>
            <w:tcBorders>
              <w:bottom w:val="nil"/>
            </w:tcBorders>
            <w:shd w:val="clear" w:color="auto" w:fill="auto"/>
            <w:noWrap/>
            <w:hideMark/>
          </w:tcPr>
          <w:p w14:paraId="025F07F6" w14:textId="1ECC263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5.14</w:t>
            </w:r>
          </w:p>
        </w:tc>
      </w:tr>
      <w:tr w:rsidR="004B11C1" w:rsidRPr="001E6583" w14:paraId="17E1FAD1" w14:textId="77777777" w:rsidTr="001D7125">
        <w:trPr>
          <w:trHeight w:val="320"/>
        </w:trPr>
        <w:tc>
          <w:tcPr>
            <w:tcW w:w="1780" w:type="dxa"/>
            <w:tcBorders>
              <w:top w:val="nil"/>
              <w:bottom w:val="single" w:sz="8" w:space="0" w:color="000000" w:themeColor="text1"/>
            </w:tcBorders>
            <w:shd w:val="clear" w:color="auto" w:fill="auto"/>
            <w:noWrap/>
          </w:tcPr>
          <w:p w14:paraId="1356562A" w14:textId="544F2DBF"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723457EE"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2F01E5EA"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5415</w:t>
            </w:r>
          </w:p>
        </w:tc>
        <w:tc>
          <w:tcPr>
            <w:tcW w:w="1144" w:type="dxa"/>
            <w:tcBorders>
              <w:top w:val="nil"/>
              <w:bottom w:val="single" w:sz="8" w:space="0" w:color="000000" w:themeColor="text1"/>
            </w:tcBorders>
            <w:shd w:val="clear" w:color="auto" w:fill="auto"/>
            <w:noWrap/>
            <w:hideMark/>
          </w:tcPr>
          <w:p w14:paraId="76DE0CB5" w14:textId="0A76E297"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4953 (91.47)</w:t>
            </w:r>
          </w:p>
        </w:tc>
        <w:tc>
          <w:tcPr>
            <w:tcW w:w="982" w:type="dxa"/>
            <w:tcBorders>
              <w:top w:val="nil"/>
              <w:bottom w:val="single" w:sz="8" w:space="0" w:color="000000" w:themeColor="text1"/>
            </w:tcBorders>
            <w:shd w:val="clear" w:color="auto" w:fill="auto"/>
            <w:noWrap/>
            <w:hideMark/>
          </w:tcPr>
          <w:p w14:paraId="3F9A7FA1" w14:textId="467C9CA6"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125</w:t>
            </w:r>
            <w:r w:rsidR="00CE0A69">
              <w:rPr>
                <w:rFonts w:ascii="Calibri" w:hAnsi="Calibri"/>
                <w:color w:val="000000"/>
                <w:sz w:val="14"/>
                <w:szCs w:val="14"/>
              </w:rPr>
              <w:t xml:space="preserve"> </w:t>
            </w:r>
            <w:r w:rsidRPr="001E6583">
              <w:rPr>
                <w:rFonts w:ascii="Calibri" w:hAnsi="Calibri"/>
                <w:color w:val="000000"/>
                <w:sz w:val="14"/>
                <w:szCs w:val="14"/>
              </w:rPr>
              <w:t>(2.31)</w:t>
            </w:r>
          </w:p>
        </w:tc>
        <w:tc>
          <w:tcPr>
            <w:tcW w:w="1293" w:type="dxa"/>
            <w:tcBorders>
              <w:top w:val="nil"/>
              <w:bottom w:val="single" w:sz="8" w:space="0" w:color="000000" w:themeColor="text1"/>
            </w:tcBorders>
            <w:shd w:val="clear" w:color="auto" w:fill="auto"/>
            <w:noWrap/>
            <w:hideMark/>
          </w:tcPr>
          <w:p w14:paraId="6B3C4DCC" w14:textId="2B6AB68A"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97.54</w:t>
            </w:r>
          </w:p>
        </w:tc>
        <w:tc>
          <w:tcPr>
            <w:tcW w:w="1212" w:type="dxa"/>
            <w:tcBorders>
              <w:top w:val="nil"/>
              <w:bottom w:val="single" w:sz="8" w:space="0" w:color="000000" w:themeColor="text1"/>
            </w:tcBorders>
            <w:shd w:val="clear" w:color="auto" w:fill="auto"/>
            <w:noWrap/>
            <w:hideMark/>
          </w:tcPr>
          <w:p w14:paraId="0381713E" w14:textId="18E1CE1D"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2.46</w:t>
            </w:r>
          </w:p>
        </w:tc>
      </w:tr>
      <w:tr w:rsidR="004B11C1" w:rsidRPr="001E6583" w14:paraId="60C9776C" w14:textId="77777777" w:rsidTr="001D7125">
        <w:trPr>
          <w:trHeight w:val="320"/>
        </w:trPr>
        <w:tc>
          <w:tcPr>
            <w:tcW w:w="1780" w:type="dxa"/>
            <w:tcBorders>
              <w:top w:val="single" w:sz="8" w:space="0" w:color="000000" w:themeColor="text1"/>
              <w:bottom w:val="nil"/>
            </w:tcBorders>
            <w:shd w:val="clear" w:color="auto" w:fill="auto"/>
            <w:noWrap/>
            <w:hideMark/>
          </w:tcPr>
          <w:p w14:paraId="535FEC9B" w14:textId="44A1691D"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P</w:t>
            </w:r>
            <w:r w:rsidR="004B11C1" w:rsidRPr="001E6583">
              <w:rPr>
                <w:rFonts w:ascii="Calibri" w:hAnsi="Calibri"/>
                <w:color w:val="000000"/>
                <w:sz w:val="14"/>
                <w:szCs w:val="14"/>
              </w:rPr>
              <w:t>re</w:t>
            </w:r>
            <w:r w:rsidRPr="001E6583">
              <w:rPr>
                <w:rFonts w:ascii="Calibri" w:hAnsi="Calibri"/>
                <w:color w:val="000000"/>
                <w:sz w:val="14"/>
                <w:szCs w:val="14"/>
              </w:rPr>
              <w:t>-Registration Nurse</w:t>
            </w:r>
          </w:p>
        </w:tc>
        <w:tc>
          <w:tcPr>
            <w:tcW w:w="1764" w:type="dxa"/>
            <w:tcBorders>
              <w:top w:val="single" w:sz="8" w:space="0" w:color="000000" w:themeColor="text1"/>
              <w:bottom w:val="nil"/>
            </w:tcBorders>
            <w:shd w:val="clear" w:color="auto" w:fill="auto"/>
            <w:noWrap/>
            <w:hideMark/>
          </w:tcPr>
          <w:p w14:paraId="2204D77E"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top w:val="single" w:sz="8" w:space="0" w:color="000000" w:themeColor="text1"/>
              <w:bottom w:val="nil"/>
            </w:tcBorders>
            <w:shd w:val="clear" w:color="auto" w:fill="auto"/>
            <w:noWrap/>
            <w:hideMark/>
          </w:tcPr>
          <w:p w14:paraId="7119CB17"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27</w:t>
            </w:r>
          </w:p>
        </w:tc>
        <w:tc>
          <w:tcPr>
            <w:tcW w:w="1144" w:type="dxa"/>
            <w:tcBorders>
              <w:top w:val="single" w:sz="8" w:space="0" w:color="000000" w:themeColor="text1"/>
              <w:bottom w:val="nil"/>
            </w:tcBorders>
            <w:shd w:val="clear" w:color="auto" w:fill="auto"/>
            <w:noWrap/>
            <w:hideMark/>
          </w:tcPr>
          <w:p w14:paraId="05912CFE" w14:textId="0DDF76BA"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16 (59.26)</w:t>
            </w:r>
          </w:p>
        </w:tc>
        <w:tc>
          <w:tcPr>
            <w:tcW w:w="982" w:type="dxa"/>
            <w:tcBorders>
              <w:top w:val="single" w:sz="8" w:space="0" w:color="000000" w:themeColor="text1"/>
              <w:bottom w:val="nil"/>
            </w:tcBorders>
            <w:shd w:val="clear" w:color="auto" w:fill="auto"/>
            <w:noWrap/>
            <w:hideMark/>
          </w:tcPr>
          <w:p w14:paraId="2D77B4A9" w14:textId="35925CC7"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2 (7.41)</w:t>
            </w:r>
          </w:p>
        </w:tc>
        <w:tc>
          <w:tcPr>
            <w:tcW w:w="1293" w:type="dxa"/>
            <w:tcBorders>
              <w:top w:val="single" w:sz="8" w:space="0" w:color="000000" w:themeColor="text1"/>
              <w:bottom w:val="nil"/>
            </w:tcBorders>
            <w:shd w:val="clear" w:color="auto" w:fill="auto"/>
            <w:noWrap/>
            <w:hideMark/>
          </w:tcPr>
          <w:p w14:paraId="704197D6" w14:textId="395FCDE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88.89</w:t>
            </w:r>
          </w:p>
        </w:tc>
        <w:tc>
          <w:tcPr>
            <w:tcW w:w="1212" w:type="dxa"/>
            <w:tcBorders>
              <w:top w:val="single" w:sz="8" w:space="0" w:color="000000" w:themeColor="text1"/>
              <w:bottom w:val="nil"/>
            </w:tcBorders>
            <w:shd w:val="clear" w:color="auto" w:fill="auto"/>
            <w:noWrap/>
            <w:hideMark/>
          </w:tcPr>
          <w:p w14:paraId="1F6AD711" w14:textId="29ACFDBC"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11.11</w:t>
            </w:r>
          </w:p>
        </w:tc>
      </w:tr>
      <w:tr w:rsidR="004B11C1" w:rsidRPr="001E6583" w14:paraId="46BB1EBC" w14:textId="77777777" w:rsidTr="001D7125">
        <w:trPr>
          <w:trHeight w:val="320"/>
        </w:trPr>
        <w:tc>
          <w:tcPr>
            <w:tcW w:w="1780" w:type="dxa"/>
            <w:tcBorders>
              <w:top w:val="nil"/>
              <w:bottom w:val="single" w:sz="8" w:space="0" w:color="000000" w:themeColor="text1"/>
            </w:tcBorders>
            <w:shd w:val="clear" w:color="auto" w:fill="auto"/>
            <w:noWrap/>
            <w:hideMark/>
          </w:tcPr>
          <w:p w14:paraId="2BF758AE" w14:textId="38B00EF4"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4B11DB02"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799441AF"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w:t>
            </w:r>
          </w:p>
        </w:tc>
        <w:tc>
          <w:tcPr>
            <w:tcW w:w="1144" w:type="dxa"/>
            <w:tcBorders>
              <w:top w:val="nil"/>
              <w:bottom w:val="single" w:sz="8" w:space="0" w:color="000000" w:themeColor="text1"/>
            </w:tcBorders>
            <w:shd w:val="clear" w:color="auto" w:fill="auto"/>
            <w:noWrap/>
            <w:hideMark/>
          </w:tcPr>
          <w:p w14:paraId="47A8E0AB" w14:textId="50DA7611"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 (50.00)</w:t>
            </w:r>
          </w:p>
        </w:tc>
        <w:tc>
          <w:tcPr>
            <w:tcW w:w="982" w:type="dxa"/>
            <w:tcBorders>
              <w:top w:val="nil"/>
              <w:bottom w:val="single" w:sz="8" w:space="0" w:color="000000" w:themeColor="text1"/>
            </w:tcBorders>
            <w:shd w:val="clear" w:color="auto" w:fill="auto"/>
            <w:noWrap/>
            <w:hideMark/>
          </w:tcPr>
          <w:p w14:paraId="34BFD0F8" w14:textId="4AFE1B47"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0 (0.00)</w:t>
            </w:r>
          </w:p>
        </w:tc>
        <w:tc>
          <w:tcPr>
            <w:tcW w:w="1293" w:type="dxa"/>
            <w:tcBorders>
              <w:top w:val="nil"/>
              <w:bottom w:val="single" w:sz="8" w:space="0" w:color="000000" w:themeColor="text1"/>
            </w:tcBorders>
            <w:shd w:val="clear" w:color="auto" w:fill="auto"/>
            <w:noWrap/>
            <w:hideMark/>
          </w:tcPr>
          <w:p w14:paraId="10024642" w14:textId="12B4B3B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c>
          <w:tcPr>
            <w:tcW w:w="1212" w:type="dxa"/>
            <w:tcBorders>
              <w:top w:val="nil"/>
              <w:bottom w:val="single" w:sz="8" w:space="0" w:color="000000" w:themeColor="text1"/>
            </w:tcBorders>
            <w:shd w:val="clear" w:color="auto" w:fill="auto"/>
            <w:noWrap/>
            <w:hideMark/>
          </w:tcPr>
          <w:p w14:paraId="424E08F9" w14:textId="6C8EEEE9"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r>
      <w:tr w:rsidR="004B11C1" w:rsidRPr="001E6583" w14:paraId="22AB2D38" w14:textId="77777777" w:rsidTr="001D7125">
        <w:trPr>
          <w:trHeight w:val="320"/>
        </w:trPr>
        <w:tc>
          <w:tcPr>
            <w:tcW w:w="1780" w:type="dxa"/>
            <w:tcBorders>
              <w:top w:val="single" w:sz="8" w:space="0" w:color="000000" w:themeColor="text1"/>
            </w:tcBorders>
            <w:shd w:val="clear" w:color="auto" w:fill="auto"/>
            <w:noWrap/>
            <w:hideMark/>
          </w:tcPr>
          <w:p w14:paraId="1396E9D1" w14:textId="27AC0C87"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R</w:t>
            </w:r>
            <w:r w:rsidR="004B11C1" w:rsidRPr="001E6583">
              <w:rPr>
                <w:rFonts w:ascii="Calibri" w:hAnsi="Calibri"/>
                <w:color w:val="000000"/>
                <w:sz w:val="14"/>
                <w:szCs w:val="14"/>
              </w:rPr>
              <w:t>egistered</w:t>
            </w:r>
            <w:r w:rsidRPr="001E6583">
              <w:rPr>
                <w:rFonts w:ascii="Calibri" w:hAnsi="Calibri"/>
                <w:color w:val="000000"/>
                <w:sz w:val="14"/>
                <w:szCs w:val="14"/>
              </w:rPr>
              <w:t xml:space="preserve"> Nurse</w:t>
            </w:r>
          </w:p>
        </w:tc>
        <w:tc>
          <w:tcPr>
            <w:tcW w:w="1764" w:type="dxa"/>
            <w:tcBorders>
              <w:top w:val="single" w:sz="8" w:space="0" w:color="000000" w:themeColor="text1"/>
            </w:tcBorders>
            <w:shd w:val="clear" w:color="auto" w:fill="auto"/>
            <w:noWrap/>
            <w:hideMark/>
          </w:tcPr>
          <w:p w14:paraId="1F94B066" w14:textId="2EA2F652"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1DCA68D0"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28</w:t>
            </w:r>
          </w:p>
        </w:tc>
        <w:tc>
          <w:tcPr>
            <w:tcW w:w="1144" w:type="dxa"/>
            <w:tcBorders>
              <w:top w:val="single" w:sz="8" w:space="0" w:color="000000" w:themeColor="text1"/>
            </w:tcBorders>
            <w:shd w:val="clear" w:color="auto" w:fill="auto"/>
            <w:noWrap/>
            <w:hideMark/>
          </w:tcPr>
          <w:p w14:paraId="7923BA71" w14:textId="67F0425D"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 xml:space="preserve"> 4 (14.29)</w:t>
            </w:r>
          </w:p>
        </w:tc>
        <w:tc>
          <w:tcPr>
            <w:tcW w:w="982" w:type="dxa"/>
            <w:tcBorders>
              <w:top w:val="single" w:sz="8" w:space="0" w:color="000000" w:themeColor="text1"/>
            </w:tcBorders>
            <w:shd w:val="clear" w:color="auto" w:fill="auto"/>
            <w:noWrap/>
            <w:hideMark/>
          </w:tcPr>
          <w:p w14:paraId="6AB47ACF" w14:textId="11695C98"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9 (32.14)</w:t>
            </w:r>
          </w:p>
        </w:tc>
        <w:tc>
          <w:tcPr>
            <w:tcW w:w="1293" w:type="dxa"/>
            <w:tcBorders>
              <w:top w:val="single" w:sz="8" w:space="0" w:color="000000" w:themeColor="text1"/>
            </w:tcBorders>
            <w:shd w:val="clear" w:color="auto" w:fill="auto"/>
            <w:noWrap/>
            <w:hideMark/>
          </w:tcPr>
          <w:p w14:paraId="0796F23D" w14:textId="70449929"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30.77</w:t>
            </w:r>
          </w:p>
        </w:tc>
        <w:tc>
          <w:tcPr>
            <w:tcW w:w="1212" w:type="dxa"/>
            <w:tcBorders>
              <w:top w:val="single" w:sz="8" w:space="0" w:color="000000" w:themeColor="text1"/>
            </w:tcBorders>
            <w:shd w:val="clear" w:color="auto" w:fill="auto"/>
            <w:noWrap/>
            <w:hideMark/>
          </w:tcPr>
          <w:p w14:paraId="44D7B798" w14:textId="427043C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69.23</w:t>
            </w:r>
          </w:p>
        </w:tc>
      </w:tr>
      <w:tr w:rsidR="004B11C1" w:rsidRPr="001E6583" w14:paraId="44081E43" w14:textId="77777777" w:rsidTr="001D7125">
        <w:trPr>
          <w:trHeight w:val="320"/>
        </w:trPr>
        <w:tc>
          <w:tcPr>
            <w:tcW w:w="1780" w:type="dxa"/>
            <w:shd w:val="clear" w:color="auto" w:fill="auto"/>
            <w:noWrap/>
          </w:tcPr>
          <w:p w14:paraId="1BF27F82" w14:textId="085E3D8E"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4112609D"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78A4A18F"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27</w:t>
            </w:r>
          </w:p>
        </w:tc>
        <w:tc>
          <w:tcPr>
            <w:tcW w:w="1144" w:type="dxa"/>
            <w:shd w:val="clear" w:color="auto" w:fill="auto"/>
            <w:noWrap/>
            <w:hideMark/>
          </w:tcPr>
          <w:p w14:paraId="5ED6D8DE" w14:textId="072EE1F9"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10 (37.04)</w:t>
            </w:r>
          </w:p>
        </w:tc>
        <w:tc>
          <w:tcPr>
            <w:tcW w:w="982" w:type="dxa"/>
            <w:shd w:val="clear" w:color="auto" w:fill="auto"/>
            <w:noWrap/>
            <w:hideMark/>
          </w:tcPr>
          <w:p w14:paraId="734AA878" w14:textId="1211F8FB"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2 (7.41)</w:t>
            </w:r>
          </w:p>
        </w:tc>
        <w:tc>
          <w:tcPr>
            <w:tcW w:w="1293" w:type="dxa"/>
            <w:shd w:val="clear" w:color="auto" w:fill="auto"/>
            <w:noWrap/>
            <w:hideMark/>
          </w:tcPr>
          <w:p w14:paraId="1C3C3217" w14:textId="0B6657D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83.33</w:t>
            </w:r>
          </w:p>
        </w:tc>
        <w:tc>
          <w:tcPr>
            <w:tcW w:w="1212" w:type="dxa"/>
            <w:shd w:val="clear" w:color="auto" w:fill="auto"/>
            <w:noWrap/>
            <w:hideMark/>
          </w:tcPr>
          <w:p w14:paraId="4C5A6CAE" w14:textId="67E4E8C1"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16.67</w:t>
            </w:r>
          </w:p>
        </w:tc>
      </w:tr>
      <w:tr w:rsidR="004B11C1" w:rsidRPr="001E6583" w14:paraId="1F8CAE6F" w14:textId="77777777" w:rsidTr="001D7125">
        <w:trPr>
          <w:trHeight w:val="320"/>
        </w:trPr>
        <w:tc>
          <w:tcPr>
            <w:tcW w:w="1780" w:type="dxa"/>
            <w:tcBorders>
              <w:bottom w:val="nil"/>
            </w:tcBorders>
            <w:shd w:val="clear" w:color="auto" w:fill="auto"/>
            <w:noWrap/>
          </w:tcPr>
          <w:p w14:paraId="067DBC05" w14:textId="226C1587" w:rsidR="004B11C1" w:rsidRPr="001E6583" w:rsidRDefault="004B11C1" w:rsidP="004B11C1">
            <w:pPr>
              <w:rPr>
                <w:rFonts w:ascii="Calibri" w:hAnsi="Calibri"/>
                <w:b/>
                <w:bCs/>
                <w:color w:val="000000"/>
                <w:sz w:val="14"/>
                <w:szCs w:val="14"/>
              </w:rPr>
            </w:pPr>
          </w:p>
        </w:tc>
        <w:tc>
          <w:tcPr>
            <w:tcW w:w="1764" w:type="dxa"/>
            <w:tcBorders>
              <w:bottom w:val="nil"/>
            </w:tcBorders>
            <w:shd w:val="clear" w:color="auto" w:fill="auto"/>
            <w:noWrap/>
            <w:hideMark/>
          </w:tcPr>
          <w:p w14:paraId="20A2D0D4"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tcBorders>
              <w:bottom w:val="nil"/>
            </w:tcBorders>
            <w:shd w:val="clear" w:color="auto" w:fill="auto"/>
            <w:noWrap/>
            <w:hideMark/>
          </w:tcPr>
          <w:p w14:paraId="3E134AB7"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4441</w:t>
            </w:r>
          </w:p>
        </w:tc>
        <w:tc>
          <w:tcPr>
            <w:tcW w:w="1144" w:type="dxa"/>
            <w:tcBorders>
              <w:bottom w:val="nil"/>
            </w:tcBorders>
            <w:shd w:val="clear" w:color="auto" w:fill="auto"/>
            <w:noWrap/>
            <w:hideMark/>
          </w:tcPr>
          <w:p w14:paraId="05261391" w14:textId="2C9FCE6C"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2210 (49.76)</w:t>
            </w:r>
          </w:p>
        </w:tc>
        <w:tc>
          <w:tcPr>
            <w:tcW w:w="982" w:type="dxa"/>
            <w:tcBorders>
              <w:bottom w:val="nil"/>
            </w:tcBorders>
            <w:shd w:val="clear" w:color="auto" w:fill="auto"/>
            <w:noWrap/>
            <w:hideMark/>
          </w:tcPr>
          <w:p w14:paraId="20C96749" w14:textId="56896CC8"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270 (6.08)</w:t>
            </w:r>
          </w:p>
        </w:tc>
        <w:tc>
          <w:tcPr>
            <w:tcW w:w="1293" w:type="dxa"/>
            <w:tcBorders>
              <w:bottom w:val="nil"/>
            </w:tcBorders>
            <w:shd w:val="clear" w:color="auto" w:fill="auto"/>
            <w:noWrap/>
            <w:hideMark/>
          </w:tcPr>
          <w:p w14:paraId="0A611BD7" w14:textId="74B2D37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89.11</w:t>
            </w:r>
          </w:p>
        </w:tc>
        <w:tc>
          <w:tcPr>
            <w:tcW w:w="1212" w:type="dxa"/>
            <w:tcBorders>
              <w:bottom w:val="nil"/>
            </w:tcBorders>
            <w:shd w:val="clear" w:color="auto" w:fill="auto"/>
            <w:noWrap/>
            <w:hideMark/>
          </w:tcPr>
          <w:p w14:paraId="4A75AD78" w14:textId="53C22E8C"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10.89</w:t>
            </w:r>
          </w:p>
        </w:tc>
      </w:tr>
      <w:tr w:rsidR="004B11C1" w:rsidRPr="001E6583" w14:paraId="36ED59CD" w14:textId="77777777" w:rsidTr="001D7125">
        <w:trPr>
          <w:trHeight w:val="320"/>
        </w:trPr>
        <w:tc>
          <w:tcPr>
            <w:tcW w:w="1780" w:type="dxa"/>
            <w:tcBorders>
              <w:top w:val="nil"/>
              <w:bottom w:val="single" w:sz="8" w:space="0" w:color="000000" w:themeColor="text1"/>
            </w:tcBorders>
            <w:shd w:val="clear" w:color="auto" w:fill="auto"/>
            <w:noWrap/>
          </w:tcPr>
          <w:p w14:paraId="730CA9FE" w14:textId="2782A493" w:rsidR="004B11C1" w:rsidRPr="001E6583" w:rsidRDefault="004B11C1" w:rsidP="004B11C1">
            <w:pPr>
              <w:rPr>
                <w:rFonts w:ascii="Calibri" w:hAnsi="Calibri"/>
                <w:b/>
                <w:bCs/>
                <w:color w:val="000000"/>
                <w:sz w:val="14"/>
                <w:szCs w:val="14"/>
              </w:rPr>
            </w:pPr>
          </w:p>
        </w:tc>
        <w:tc>
          <w:tcPr>
            <w:tcW w:w="1764" w:type="dxa"/>
            <w:tcBorders>
              <w:top w:val="nil"/>
              <w:bottom w:val="single" w:sz="8" w:space="0" w:color="000000" w:themeColor="text1"/>
            </w:tcBorders>
            <w:shd w:val="clear" w:color="auto" w:fill="auto"/>
            <w:noWrap/>
            <w:hideMark/>
          </w:tcPr>
          <w:p w14:paraId="47E2750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top w:val="nil"/>
              <w:bottom w:val="single" w:sz="8" w:space="0" w:color="000000" w:themeColor="text1"/>
            </w:tcBorders>
            <w:shd w:val="clear" w:color="auto" w:fill="auto"/>
            <w:noWrap/>
            <w:hideMark/>
          </w:tcPr>
          <w:p w14:paraId="56AF6323"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931</w:t>
            </w:r>
          </w:p>
        </w:tc>
        <w:tc>
          <w:tcPr>
            <w:tcW w:w="1144" w:type="dxa"/>
            <w:tcBorders>
              <w:top w:val="nil"/>
              <w:bottom w:val="single" w:sz="8" w:space="0" w:color="000000" w:themeColor="text1"/>
            </w:tcBorders>
            <w:shd w:val="clear" w:color="auto" w:fill="auto"/>
            <w:noWrap/>
            <w:hideMark/>
          </w:tcPr>
          <w:p w14:paraId="217B2908" w14:textId="09BECB39"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448 (48.12)</w:t>
            </w:r>
          </w:p>
        </w:tc>
        <w:tc>
          <w:tcPr>
            <w:tcW w:w="982" w:type="dxa"/>
            <w:tcBorders>
              <w:top w:val="nil"/>
              <w:bottom w:val="single" w:sz="8" w:space="0" w:color="000000" w:themeColor="text1"/>
            </w:tcBorders>
            <w:shd w:val="clear" w:color="auto" w:fill="auto"/>
            <w:noWrap/>
            <w:hideMark/>
          </w:tcPr>
          <w:p w14:paraId="0CE1E04A" w14:textId="5C26469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120 (12.89)</w:t>
            </w:r>
          </w:p>
        </w:tc>
        <w:tc>
          <w:tcPr>
            <w:tcW w:w="1293" w:type="dxa"/>
            <w:tcBorders>
              <w:top w:val="nil"/>
              <w:bottom w:val="single" w:sz="8" w:space="0" w:color="000000" w:themeColor="text1"/>
            </w:tcBorders>
            <w:shd w:val="clear" w:color="auto" w:fill="auto"/>
            <w:noWrap/>
            <w:hideMark/>
          </w:tcPr>
          <w:p w14:paraId="040A7FBC" w14:textId="43F04C7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78.87</w:t>
            </w:r>
          </w:p>
        </w:tc>
        <w:tc>
          <w:tcPr>
            <w:tcW w:w="1212" w:type="dxa"/>
            <w:tcBorders>
              <w:top w:val="nil"/>
              <w:bottom w:val="single" w:sz="8" w:space="0" w:color="000000" w:themeColor="text1"/>
            </w:tcBorders>
            <w:shd w:val="clear" w:color="auto" w:fill="auto"/>
            <w:noWrap/>
            <w:hideMark/>
          </w:tcPr>
          <w:p w14:paraId="21D30180" w14:textId="5B80830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21.13</w:t>
            </w:r>
          </w:p>
        </w:tc>
      </w:tr>
      <w:tr w:rsidR="004B11C1" w:rsidRPr="001E6583" w14:paraId="61CAF72C" w14:textId="77777777" w:rsidTr="001D7125">
        <w:trPr>
          <w:trHeight w:val="320"/>
        </w:trPr>
        <w:tc>
          <w:tcPr>
            <w:tcW w:w="1780" w:type="dxa"/>
            <w:tcBorders>
              <w:top w:val="single" w:sz="8" w:space="0" w:color="000000" w:themeColor="text1"/>
            </w:tcBorders>
            <w:shd w:val="clear" w:color="auto" w:fill="auto"/>
            <w:noWrap/>
            <w:hideMark/>
          </w:tcPr>
          <w:p w14:paraId="4A9AE031" w14:textId="23F455C8" w:rsidR="004B11C1" w:rsidRPr="001E6583" w:rsidRDefault="00D11D5E" w:rsidP="004B11C1">
            <w:pPr>
              <w:rPr>
                <w:rFonts w:ascii="Calibri" w:hAnsi="Calibri"/>
                <w:b/>
                <w:bCs/>
                <w:color w:val="000000"/>
                <w:sz w:val="14"/>
                <w:szCs w:val="14"/>
              </w:rPr>
            </w:pPr>
            <w:r w:rsidRPr="001E6583">
              <w:rPr>
                <w:rFonts w:ascii="Calibri" w:hAnsi="Calibri"/>
                <w:color w:val="000000"/>
                <w:sz w:val="14"/>
                <w:szCs w:val="14"/>
              </w:rPr>
              <w:t>Registrar</w:t>
            </w:r>
          </w:p>
        </w:tc>
        <w:tc>
          <w:tcPr>
            <w:tcW w:w="1764" w:type="dxa"/>
            <w:tcBorders>
              <w:top w:val="single" w:sz="8" w:space="0" w:color="000000" w:themeColor="text1"/>
            </w:tcBorders>
            <w:shd w:val="clear" w:color="auto" w:fill="auto"/>
            <w:noWrap/>
            <w:hideMark/>
          </w:tcPr>
          <w:p w14:paraId="3297A605" w14:textId="21808369" w:rsidR="004B11C1" w:rsidRPr="001E6583" w:rsidRDefault="004B11C1" w:rsidP="004B11C1">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8" w:space="0" w:color="000000" w:themeColor="text1"/>
            </w:tcBorders>
            <w:shd w:val="clear" w:color="auto" w:fill="auto"/>
            <w:noWrap/>
            <w:hideMark/>
          </w:tcPr>
          <w:p w14:paraId="54CB453D"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1148</w:t>
            </w:r>
          </w:p>
        </w:tc>
        <w:tc>
          <w:tcPr>
            <w:tcW w:w="1144" w:type="dxa"/>
            <w:tcBorders>
              <w:top w:val="single" w:sz="8" w:space="0" w:color="000000" w:themeColor="text1"/>
            </w:tcBorders>
            <w:shd w:val="clear" w:color="auto" w:fill="auto"/>
            <w:noWrap/>
            <w:hideMark/>
          </w:tcPr>
          <w:p w14:paraId="152C0869" w14:textId="7786EFD8"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tcBorders>
              <w:top w:val="single" w:sz="8" w:space="0" w:color="000000" w:themeColor="text1"/>
            </w:tcBorders>
            <w:shd w:val="clear" w:color="auto" w:fill="auto"/>
            <w:noWrap/>
            <w:hideMark/>
          </w:tcPr>
          <w:p w14:paraId="554B500D" w14:textId="20C86DD0"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199 (17.33)</w:t>
            </w:r>
          </w:p>
        </w:tc>
        <w:tc>
          <w:tcPr>
            <w:tcW w:w="1293" w:type="dxa"/>
            <w:tcBorders>
              <w:top w:val="single" w:sz="8" w:space="0" w:color="000000" w:themeColor="text1"/>
            </w:tcBorders>
            <w:shd w:val="clear" w:color="auto" w:fill="auto"/>
            <w:noWrap/>
            <w:hideMark/>
          </w:tcPr>
          <w:p w14:paraId="2102D83D" w14:textId="6E1F5AE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0.00</w:t>
            </w:r>
          </w:p>
        </w:tc>
        <w:tc>
          <w:tcPr>
            <w:tcW w:w="1212" w:type="dxa"/>
            <w:tcBorders>
              <w:top w:val="single" w:sz="8" w:space="0" w:color="000000" w:themeColor="text1"/>
            </w:tcBorders>
            <w:shd w:val="clear" w:color="auto" w:fill="auto"/>
            <w:noWrap/>
            <w:hideMark/>
          </w:tcPr>
          <w:p w14:paraId="052E71A8" w14:textId="6C3093E3"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100.00</w:t>
            </w:r>
          </w:p>
        </w:tc>
      </w:tr>
      <w:tr w:rsidR="004B11C1" w:rsidRPr="001E6583" w14:paraId="2C823817" w14:textId="77777777" w:rsidTr="001D7125">
        <w:trPr>
          <w:trHeight w:val="320"/>
        </w:trPr>
        <w:tc>
          <w:tcPr>
            <w:tcW w:w="1780" w:type="dxa"/>
            <w:shd w:val="clear" w:color="auto" w:fill="auto"/>
            <w:noWrap/>
          </w:tcPr>
          <w:p w14:paraId="42793537" w14:textId="0E36151E"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3EFB5DD7"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Both Inpatient and Outpatient</w:t>
            </w:r>
          </w:p>
        </w:tc>
        <w:tc>
          <w:tcPr>
            <w:tcW w:w="851" w:type="dxa"/>
            <w:shd w:val="clear" w:color="auto" w:fill="auto"/>
            <w:noWrap/>
            <w:hideMark/>
          </w:tcPr>
          <w:p w14:paraId="3E119F1A"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15</w:t>
            </w:r>
          </w:p>
        </w:tc>
        <w:tc>
          <w:tcPr>
            <w:tcW w:w="1144" w:type="dxa"/>
            <w:shd w:val="clear" w:color="auto" w:fill="auto"/>
            <w:noWrap/>
            <w:hideMark/>
          </w:tcPr>
          <w:p w14:paraId="4511867B" w14:textId="0EAC1CC5"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9 (60.00)</w:t>
            </w:r>
          </w:p>
        </w:tc>
        <w:tc>
          <w:tcPr>
            <w:tcW w:w="982" w:type="dxa"/>
            <w:shd w:val="clear" w:color="auto" w:fill="auto"/>
            <w:noWrap/>
            <w:hideMark/>
          </w:tcPr>
          <w:p w14:paraId="4C60F4F3" w14:textId="711F05F3" w:rsidR="004B11C1" w:rsidRPr="001E6583" w:rsidRDefault="004B11C1" w:rsidP="00CE0A69">
            <w:pPr>
              <w:jc w:val="right"/>
              <w:rPr>
                <w:rFonts w:ascii="Calibri" w:hAnsi="Calibri"/>
                <w:color w:val="000000"/>
                <w:sz w:val="14"/>
                <w:szCs w:val="14"/>
              </w:rPr>
            </w:pPr>
            <w:r w:rsidRPr="001E6583">
              <w:rPr>
                <w:rFonts w:ascii="Calibri" w:hAnsi="Calibri"/>
                <w:color w:val="000000"/>
                <w:sz w:val="14"/>
                <w:szCs w:val="14"/>
              </w:rPr>
              <w:t>4 (26.67)</w:t>
            </w:r>
          </w:p>
        </w:tc>
        <w:tc>
          <w:tcPr>
            <w:tcW w:w="1293" w:type="dxa"/>
            <w:shd w:val="clear" w:color="auto" w:fill="auto"/>
            <w:noWrap/>
            <w:hideMark/>
          </w:tcPr>
          <w:p w14:paraId="173BD15A" w14:textId="05B7901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69.23</w:t>
            </w:r>
          </w:p>
        </w:tc>
        <w:tc>
          <w:tcPr>
            <w:tcW w:w="1212" w:type="dxa"/>
            <w:shd w:val="clear" w:color="auto" w:fill="auto"/>
            <w:noWrap/>
            <w:hideMark/>
          </w:tcPr>
          <w:p w14:paraId="6CDB1A06" w14:textId="1EA66992"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30.77</w:t>
            </w:r>
          </w:p>
        </w:tc>
      </w:tr>
      <w:tr w:rsidR="004B11C1" w:rsidRPr="001E6583" w14:paraId="46C03BA2" w14:textId="77777777" w:rsidTr="001D7125">
        <w:trPr>
          <w:trHeight w:val="320"/>
        </w:trPr>
        <w:tc>
          <w:tcPr>
            <w:tcW w:w="1780" w:type="dxa"/>
            <w:shd w:val="clear" w:color="auto" w:fill="auto"/>
            <w:noWrap/>
          </w:tcPr>
          <w:p w14:paraId="1AAE9104" w14:textId="4BD4DA44" w:rsidR="004B11C1" w:rsidRPr="001E6583" w:rsidRDefault="004B11C1" w:rsidP="004B11C1">
            <w:pPr>
              <w:rPr>
                <w:rFonts w:ascii="Calibri" w:hAnsi="Calibri"/>
                <w:b/>
                <w:bCs/>
                <w:color w:val="000000"/>
                <w:sz w:val="14"/>
                <w:szCs w:val="14"/>
              </w:rPr>
            </w:pPr>
          </w:p>
        </w:tc>
        <w:tc>
          <w:tcPr>
            <w:tcW w:w="1764" w:type="dxa"/>
            <w:shd w:val="clear" w:color="auto" w:fill="auto"/>
            <w:noWrap/>
            <w:hideMark/>
          </w:tcPr>
          <w:p w14:paraId="35FE04F2"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Inpatient</w:t>
            </w:r>
          </w:p>
        </w:tc>
        <w:tc>
          <w:tcPr>
            <w:tcW w:w="851" w:type="dxa"/>
            <w:shd w:val="clear" w:color="auto" w:fill="auto"/>
            <w:noWrap/>
            <w:hideMark/>
          </w:tcPr>
          <w:p w14:paraId="7A422731"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13893</w:t>
            </w:r>
          </w:p>
        </w:tc>
        <w:tc>
          <w:tcPr>
            <w:tcW w:w="1144" w:type="dxa"/>
            <w:shd w:val="clear" w:color="auto" w:fill="auto"/>
            <w:noWrap/>
            <w:hideMark/>
          </w:tcPr>
          <w:p w14:paraId="56E66BA0" w14:textId="7BD8693C"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7868 (56.63)</w:t>
            </w:r>
          </w:p>
        </w:tc>
        <w:tc>
          <w:tcPr>
            <w:tcW w:w="982" w:type="dxa"/>
            <w:shd w:val="clear" w:color="auto" w:fill="auto"/>
            <w:noWrap/>
            <w:hideMark/>
          </w:tcPr>
          <w:p w14:paraId="60BBB775" w14:textId="3E83C796"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4562 (32.84)</w:t>
            </w:r>
          </w:p>
        </w:tc>
        <w:tc>
          <w:tcPr>
            <w:tcW w:w="1293" w:type="dxa"/>
            <w:shd w:val="clear" w:color="auto" w:fill="auto"/>
            <w:noWrap/>
            <w:hideMark/>
          </w:tcPr>
          <w:p w14:paraId="2EA5457E" w14:textId="381E83E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63.30</w:t>
            </w:r>
          </w:p>
        </w:tc>
        <w:tc>
          <w:tcPr>
            <w:tcW w:w="1212" w:type="dxa"/>
            <w:shd w:val="clear" w:color="auto" w:fill="auto"/>
            <w:noWrap/>
            <w:hideMark/>
          </w:tcPr>
          <w:p w14:paraId="1567B610" w14:textId="712CD47C"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36.70</w:t>
            </w:r>
          </w:p>
        </w:tc>
      </w:tr>
      <w:tr w:rsidR="004B11C1" w:rsidRPr="001E6583" w14:paraId="0954FDF6" w14:textId="77777777" w:rsidTr="00C139B1">
        <w:trPr>
          <w:trHeight w:val="320"/>
        </w:trPr>
        <w:tc>
          <w:tcPr>
            <w:tcW w:w="1780" w:type="dxa"/>
            <w:tcBorders>
              <w:bottom w:val="single" w:sz="4" w:space="0" w:color="auto"/>
            </w:tcBorders>
            <w:shd w:val="clear" w:color="auto" w:fill="auto"/>
            <w:noWrap/>
            <w:hideMark/>
          </w:tcPr>
          <w:p w14:paraId="57BC9C0D" w14:textId="6B388540" w:rsidR="004B11C1" w:rsidRPr="001E6583" w:rsidRDefault="004B11C1" w:rsidP="004B11C1">
            <w:pPr>
              <w:rPr>
                <w:rFonts w:ascii="Calibri" w:hAnsi="Calibri"/>
                <w:b/>
                <w:bCs/>
                <w:color w:val="000000"/>
                <w:sz w:val="14"/>
                <w:szCs w:val="14"/>
              </w:rPr>
            </w:pPr>
          </w:p>
        </w:tc>
        <w:tc>
          <w:tcPr>
            <w:tcW w:w="1764" w:type="dxa"/>
            <w:tcBorders>
              <w:bottom w:val="single" w:sz="4" w:space="0" w:color="auto"/>
            </w:tcBorders>
            <w:shd w:val="clear" w:color="auto" w:fill="auto"/>
            <w:noWrap/>
            <w:hideMark/>
          </w:tcPr>
          <w:p w14:paraId="79BB95A1" w14:textId="77777777" w:rsidR="004B11C1" w:rsidRPr="001E6583" w:rsidRDefault="004B11C1" w:rsidP="004B11C1">
            <w:pPr>
              <w:rPr>
                <w:rFonts w:ascii="Calibri" w:hAnsi="Calibri"/>
                <w:color w:val="000000"/>
                <w:sz w:val="14"/>
                <w:szCs w:val="14"/>
              </w:rPr>
            </w:pPr>
            <w:r w:rsidRPr="001E6583">
              <w:rPr>
                <w:rFonts w:ascii="Calibri" w:hAnsi="Calibri"/>
                <w:color w:val="000000"/>
                <w:sz w:val="14"/>
                <w:szCs w:val="14"/>
              </w:rPr>
              <w:t>Outpatient</w:t>
            </w:r>
          </w:p>
        </w:tc>
        <w:tc>
          <w:tcPr>
            <w:tcW w:w="851" w:type="dxa"/>
            <w:tcBorders>
              <w:bottom w:val="single" w:sz="4" w:space="0" w:color="auto"/>
            </w:tcBorders>
            <w:shd w:val="clear" w:color="auto" w:fill="auto"/>
            <w:noWrap/>
            <w:hideMark/>
          </w:tcPr>
          <w:p w14:paraId="5C9BB8F9" w14:textId="77777777"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3710</w:t>
            </w:r>
          </w:p>
        </w:tc>
        <w:tc>
          <w:tcPr>
            <w:tcW w:w="1144" w:type="dxa"/>
            <w:tcBorders>
              <w:bottom w:val="single" w:sz="4" w:space="0" w:color="auto"/>
            </w:tcBorders>
            <w:shd w:val="clear" w:color="auto" w:fill="auto"/>
            <w:noWrap/>
            <w:hideMark/>
          </w:tcPr>
          <w:p w14:paraId="5D141D45" w14:textId="384A216D" w:rsidR="004B11C1" w:rsidRPr="001E6583" w:rsidRDefault="004B11C1" w:rsidP="001952BB">
            <w:pPr>
              <w:jc w:val="right"/>
              <w:rPr>
                <w:rFonts w:ascii="Calibri" w:hAnsi="Calibri"/>
                <w:color w:val="000000"/>
                <w:sz w:val="14"/>
                <w:szCs w:val="14"/>
              </w:rPr>
            </w:pPr>
            <w:r w:rsidRPr="001E6583">
              <w:rPr>
                <w:rFonts w:ascii="Calibri" w:hAnsi="Calibri"/>
                <w:color w:val="000000"/>
                <w:sz w:val="14"/>
                <w:szCs w:val="14"/>
              </w:rPr>
              <w:t>2767 (74.58)</w:t>
            </w:r>
          </w:p>
        </w:tc>
        <w:tc>
          <w:tcPr>
            <w:tcW w:w="982" w:type="dxa"/>
            <w:tcBorders>
              <w:bottom w:val="single" w:sz="4" w:space="0" w:color="auto"/>
            </w:tcBorders>
            <w:shd w:val="clear" w:color="auto" w:fill="auto"/>
            <w:noWrap/>
            <w:hideMark/>
          </w:tcPr>
          <w:p w14:paraId="67B3C0B9" w14:textId="46AC5D9B"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689 (18.57)</w:t>
            </w:r>
          </w:p>
        </w:tc>
        <w:tc>
          <w:tcPr>
            <w:tcW w:w="1293" w:type="dxa"/>
            <w:tcBorders>
              <w:bottom w:val="single" w:sz="4" w:space="0" w:color="auto"/>
            </w:tcBorders>
            <w:shd w:val="clear" w:color="auto" w:fill="auto"/>
            <w:noWrap/>
            <w:hideMark/>
          </w:tcPr>
          <w:p w14:paraId="6607FBAE" w14:textId="4769924E"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80.06</w:t>
            </w:r>
          </w:p>
        </w:tc>
        <w:tc>
          <w:tcPr>
            <w:tcW w:w="1212" w:type="dxa"/>
            <w:tcBorders>
              <w:bottom w:val="single" w:sz="4" w:space="0" w:color="auto"/>
            </w:tcBorders>
            <w:shd w:val="clear" w:color="auto" w:fill="auto"/>
            <w:noWrap/>
            <w:hideMark/>
          </w:tcPr>
          <w:p w14:paraId="5B4F3945" w14:textId="5FE0A011" w:rsidR="004B11C1" w:rsidRPr="001E6583" w:rsidRDefault="004B11C1" w:rsidP="004B11C1">
            <w:pPr>
              <w:jc w:val="right"/>
              <w:rPr>
                <w:rFonts w:ascii="Calibri" w:hAnsi="Calibri"/>
                <w:color w:val="000000"/>
                <w:sz w:val="14"/>
                <w:szCs w:val="14"/>
              </w:rPr>
            </w:pPr>
            <w:r w:rsidRPr="001E6583">
              <w:rPr>
                <w:rFonts w:ascii="Calibri" w:hAnsi="Calibri"/>
                <w:color w:val="000000"/>
                <w:sz w:val="14"/>
                <w:szCs w:val="14"/>
              </w:rPr>
              <w:t>19.94</w:t>
            </w:r>
          </w:p>
        </w:tc>
      </w:tr>
      <w:tr w:rsidR="002C495D" w:rsidRPr="001E6583" w14:paraId="561B690D" w14:textId="77777777" w:rsidTr="00C139B1">
        <w:trPr>
          <w:trHeight w:val="320"/>
        </w:trPr>
        <w:tc>
          <w:tcPr>
            <w:tcW w:w="1780" w:type="dxa"/>
            <w:tcBorders>
              <w:top w:val="single" w:sz="4" w:space="0" w:color="auto"/>
              <w:bottom w:val="nil"/>
            </w:tcBorders>
            <w:shd w:val="clear" w:color="auto" w:fill="auto"/>
            <w:noWrap/>
            <w:hideMark/>
          </w:tcPr>
          <w:p w14:paraId="2473557C" w14:textId="77777777" w:rsidR="002C495D" w:rsidRPr="001E6583" w:rsidRDefault="002C495D" w:rsidP="00F25C58">
            <w:pPr>
              <w:rPr>
                <w:rFonts w:ascii="Calibri" w:hAnsi="Calibri"/>
                <w:b/>
                <w:bCs/>
                <w:color w:val="000000"/>
                <w:sz w:val="14"/>
                <w:szCs w:val="14"/>
              </w:rPr>
            </w:pPr>
            <w:r w:rsidRPr="001E6583">
              <w:rPr>
                <w:rFonts w:ascii="Calibri" w:hAnsi="Calibri"/>
                <w:color w:val="000000"/>
                <w:sz w:val="14"/>
                <w:szCs w:val="14"/>
              </w:rPr>
              <w:lastRenderedPageBreak/>
              <w:t>Missing data</w:t>
            </w:r>
          </w:p>
        </w:tc>
        <w:tc>
          <w:tcPr>
            <w:tcW w:w="1764" w:type="dxa"/>
            <w:tcBorders>
              <w:top w:val="single" w:sz="4" w:space="0" w:color="auto"/>
              <w:bottom w:val="nil"/>
            </w:tcBorders>
            <w:shd w:val="clear" w:color="auto" w:fill="auto"/>
            <w:noWrap/>
            <w:hideMark/>
          </w:tcPr>
          <w:p w14:paraId="77A34A7D"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Missing data</w:t>
            </w:r>
          </w:p>
        </w:tc>
        <w:tc>
          <w:tcPr>
            <w:tcW w:w="851" w:type="dxa"/>
            <w:tcBorders>
              <w:top w:val="single" w:sz="4" w:space="0" w:color="auto"/>
              <w:bottom w:val="nil"/>
            </w:tcBorders>
            <w:shd w:val="clear" w:color="auto" w:fill="auto"/>
            <w:noWrap/>
            <w:hideMark/>
          </w:tcPr>
          <w:p w14:paraId="4E6D927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3</w:t>
            </w:r>
          </w:p>
        </w:tc>
        <w:tc>
          <w:tcPr>
            <w:tcW w:w="1144" w:type="dxa"/>
            <w:tcBorders>
              <w:top w:val="single" w:sz="4" w:space="0" w:color="auto"/>
              <w:bottom w:val="nil"/>
            </w:tcBorders>
            <w:shd w:val="clear" w:color="auto" w:fill="auto"/>
            <w:noWrap/>
            <w:hideMark/>
          </w:tcPr>
          <w:p w14:paraId="516F542D" w14:textId="0EF12B8A" w:rsidR="002C495D" w:rsidRPr="001E6583" w:rsidRDefault="002C495D" w:rsidP="001952BB">
            <w:pPr>
              <w:jc w:val="right"/>
              <w:rPr>
                <w:rFonts w:ascii="Calibri" w:hAnsi="Calibri"/>
                <w:color w:val="000000"/>
                <w:sz w:val="14"/>
                <w:szCs w:val="14"/>
              </w:rPr>
            </w:pPr>
            <w:r w:rsidRPr="001E6583">
              <w:rPr>
                <w:rFonts w:ascii="Calibri" w:hAnsi="Calibri"/>
                <w:color w:val="000000"/>
                <w:sz w:val="14"/>
                <w:szCs w:val="14"/>
              </w:rPr>
              <w:t>0 (0.00)</w:t>
            </w:r>
          </w:p>
        </w:tc>
        <w:tc>
          <w:tcPr>
            <w:tcW w:w="982" w:type="dxa"/>
            <w:tcBorders>
              <w:top w:val="single" w:sz="4" w:space="0" w:color="auto"/>
              <w:bottom w:val="nil"/>
            </w:tcBorders>
            <w:shd w:val="clear" w:color="auto" w:fill="auto"/>
            <w:noWrap/>
            <w:hideMark/>
          </w:tcPr>
          <w:p w14:paraId="27576D4D" w14:textId="4E343E8D"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2 (66.67)</w:t>
            </w:r>
          </w:p>
        </w:tc>
        <w:tc>
          <w:tcPr>
            <w:tcW w:w="1293" w:type="dxa"/>
            <w:tcBorders>
              <w:top w:val="single" w:sz="4" w:space="0" w:color="auto"/>
              <w:bottom w:val="nil"/>
            </w:tcBorders>
            <w:shd w:val="clear" w:color="auto" w:fill="auto"/>
            <w:noWrap/>
            <w:hideMark/>
          </w:tcPr>
          <w:p w14:paraId="6008E90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c>
          <w:tcPr>
            <w:tcW w:w="1212" w:type="dxa"/>
            <w:tcBorders>
              <w:top w:val="single" w:sz="4" w:space="0" w:color="auto"/>
              <w:bottom w:val="nil"/>
            </w:tcBorders>
            <w:shd w:val="clear" w:color="auto" w:fill="auto"/>
            <w:noWrap/>
            <w:hideMark/>
          </w:tcPr>
          <w:p w14:paraId="50E0AB60"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r>
      <w:tr w:rsidR="002C495D" w:rsidRPr="001E6583" w14:paraId="78562DFC" w14:textId="77777777" w:rsidTr="001D7125">
        <w:trPr>
          <w:trHeight w:val="320"/>
        </w:trPr>
        <w:tc>
          <w:tcPr>
            <w:tcW w:w="1780" w:type="dxa"/>
            <w:tcBorders>
              <w:top w:val="nil"/>
            </w:tcBorders>
            <w:shd w:val="clear" w:color="auto" w:fill="auto"/>
            <w:noWrap/>
          </w:tcPr>
          <w:p w14:paraId="7499F621" w14:textId="319EF6A4" w:rsidR="002C495D" w:rsidRPr="001E6583" w:rsidRDefault="002C495D" w:rsidP="00F25C58">
            <w:pPr>
              <w:rPr>
                <w:rFonts w:ascii="Calibri" w:hAnsi="Calibri"/>
                <w:b/>
                <w:bCs/>
                <w:color w:val="000000"/>
                <w:sz w:val="14"/>
                <w:szCs w:val="14"/>
              </w:rPr>
            </w:pPr>
          </w:p>
        </w:tc>
        <w:tc>
          <w:tcPr>
            <w:tcW w:w="1764" w:type="dxa"/>
            <w:tcBorders>
              <w:top w:val="nil"/>
            </w:tcBorders>
            <w:shd w:val="clear" w:color="auto" w:fill="auto"/>
            <w:noWrap/>
            <w:hideMark/>
          </w:tcPr>
          <w:p w14:paraId="51844B18"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Inpatient</w:t>
            </w:r>
          </w:p>
        </w:tc>
        <w:tc>
          <w:tcPr>
            <w:tcW w:w="851" w:type="dxa"/>
            <w:tcBorders>
              <w:top w:val="nil"/>
            </w:tcBorders>
            <w:shd w:val="clear" w:color="auto" w:fill="auto"/>
            <w:noWrap/>
            <w:hideMark/>
          </w:tcPr>
          <w:p w14:paraId="5B41C25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356</w:t>
            </w:r>
          </w:p>
        </w:tc>
        <w:tc>
          <w:tcPr>
            <w:tcW w:w="1144" w:type="dxa"/>
            <w:tcBorders>
              <w:top w:val="nil"/>
            </w:tcBorders>
            <w:shd w:val="clear" w:color="auto" w:fill="auto"/>
            <w:noWrap/>
            <w:hideMark/>
          </w:tcPr>
          <w:p w14:paraId="3ECD30A9" w14:textId="1AC66D47" w:rsidR="002C495D" w:rsidRPr="001E6583" w:rsidRDefault="002C495D" w:rsidP="001952BB">
            <w:pPr>
              <w:jc w:val="right"/>
              <w:rPr>
                <w:rFonts w:ascii="Calibri" w:hAnsi="Calibri"/>
                <w:color w:val="000000"/>
                <w:sz w:val="14"/>
                <w:szCs w:val="14"/>
              </w:rPr>
            </w:pPr>
            <w:r w:rsidRPr="001E6583">
              <w:rPr>
                <w:rFonts w:ascii="Calibri" w:hAnsi="Calibri"/>
                <w:color w:val="000000"/>
                <w:sz w:val="14"/>
                <w:szCs w:val="14"/>
              </w:rPr>
              <w:t>214</w:t>
            </w:r>
            <w:r w:rsidR="001952BB">
              <w:rPr>
                <w:rFonts w:ascii="Calibri" w:hAnsi="Calibri"/>
                <w:color w:val="000000"/>
                <w:sz w:val="14"/>
                <w:szCs w:val="14"/>
              </w:rPr>
              <w:t xml:space="preserve"> </w:t>
            </w:r>
            <w:r w:rsidRPr="001E6583">
              <w:rPr>
                <w:rFonts w:ascii="Calibri" w:hAnsi="Calibri"/>
                <w:color w:val="000000"/>
                <w:sz w:val="14"/>
                <w:szCs w:val="14"/>
              </w:rPr>
              <w:t>(60.11)</w:t>
            </w:r>
          </w:p>
        </w:tc>
        <w:tc>
          <w:tcPr>
            <w:tcW w:w="982" w:type="dxa"/>
            <w:tcBorders>
              <w:top w:val="nil"/>
            </w:tcBorders>
            <w:shd w:val="clear" w:color="auto" w:fill="auto"/>
            <w:noWrap/>
            <w:hideMark/>
          </w:tcPr>
          <w:p w14:paraId="3D834019" w14:textId="45508A0E"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72 (20.22)</w:t>
            </w:r>
          </w:p>
        </w:tc>
        <w:tc>
          <w:tcPr>
            <w:tcW w:w="1293" w:type="dxa"/>
            <w:tcBorders>
              <w:top w:val="nil"/>
            </w:tcBorders>
            <w:shd w:val="clear" w:color="auto" w:fill="auto"/>
            <w:noWrap/>
            <w:hideMark/>
          </w:tcPr>
          <w:p w14:paraId="6F3EE56E"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74.83</w:t>
            </w:r>
          </w:p>
        </w:tc>
        <w:tc>
          <w:tcPr>
            <w:tcW w:w="1212" w:type="dxa"/>
            <w:tcBorders>
              <w:top w:val="nil"/>
            </w:tcBorders>
            <w:shd w:val="clear" w:color="auto" w:fill="auto"/>
            <w:noWrap/>
            <w:hideMark/>
          </w:tcPr>
          <w:p w14:paraId="5AF4B1C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25.17</w:t>
            </w:r>
          </w:p>
        </w:tc>
      </w:tr>
      <w:tr w:rsidR="002C495D" w:rsidRPr="001E6583" w14:paraId="4AEFE319" w14:textId="77777777" w:rsidTr="001D7125">
        <w:trPr>
          <w:trHeight w:val="320"/>
        </w:trPr>
        <w:tc>
          <w:tcPr>
            <w:tcW w:w="1780" w:type="dxa"/>
            <w:shd w:val="clear" w:color="auto" w:fill="auto"/>
            <w:noWrap/>
          </w:tcPr>
          <w:p w14:paraId="1D2F09F2" w14:textId="3A68B085" w:rsidR="002C495D" w:rsidRPr="001E6583" w:rsidRDefault="002C495D" w:rsidP="00F25C58">
            <w:pPr>
              <w:rPr>
                <w:rFonts w:ascii="Calibri" w:hAnsi="Calibri"/>
                <w:b/>
                <w:bCs/>
                <w:color w:val="000000"/>
                <w:sz w:val="14"/>
                <w:szCs w:val="14"/>
              </w:rPr>
            </w:pPr>
          </w:p>
        </w:tc>
        <w:tc>
          <w:tcPr>
            <w:tcW w:w="1764" w:type="dxa"/>
            <w:shd w:val="clear" w:color="auto" w:fill="auto"/>
            <w:noWrap/>
            <w:hideMark/>
          </w:tcPr>
          <w:p w14:paraId="309D43E2"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Outpatient</w:t>
            </w:r>
          </w:p>
        </w:tc>
        <w:tc>
          <w:tcPr>
            <w:tcW w:w="851" w:type="dxa"/>
            <w:shd w:val="clear" w:color="auto" w:fill="auto"/>
            <w:noWrap/>
            <w:hideMark/>
          </w:tcPr>
          <w:p w14:paraId="1C420D12"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888</w:t>
            </w:r>
          </w:p>
        </w:tc>
        <w:tc>
          <w:tcPr>
            <w:tcW w:w="1144" w:type="dxa"/>
            <w:shd w:val="clear" w:color="auto" w:fill="auto"/>
            <w:noWrap/>
            <w:hideMark/>
          </w:tcPr>
          <w:p w14:paraId="60A8DDD4" w14:textId="2744AEAC"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797 (89.75)</w:t>
            </w:r>
          </w:p>
        </w:tc>
        <w:tc>
          <w:tcPr>
            <w:tcW w:w="982" w:type="dxa"/>
            <w:shd w:val="clear" w:color="auto" w:fill="auto"/>
            <w:noWrap/>
            <w:hideMark/>
          </w:tcPr>
          <w:p w14:paraId="0F30703B" w14:textId="3DCD04F7"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22 (2.48)</w:t>
            </w:r>
          </w:p>
        </w:tc>
        <w:tc>
          <w:tcPr>
            <w:tcW w:w="1293" w:type="dxa"/>
            <w:shd w:val="clear" w:color="auto" w:fill="auto"/>
            <w:noWrap/>
            <w:hideMark/>
          </w:tcPr>
          <w:p w14:paraId="504E3D75"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97.31</w:t>
            </w:r>
          </w:p>
        </w:tc>
        <w:tc>
          <w:tcPr>
            <w:tcW w:w="1212" w:type="dxa"/>
            <w:shd w:val="clear" w:color="auto" w:fill="auto"/>
            <w:noWrap/>
            <w:hideMark/>
          </w:tcPr>
          <w:p w14:paraId="649889E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2.69</w:t>
            </w:r>
          </w:p>
        </w:tc>
      </w:tr>
    </w:tbl>
    <w:p w14:paraId="21A7CAA9" w14:textId="3D168C29" w:rsidR="003030F0" w:rsidRDefault="003030F0" w:rsidP="00146C00">
      <w:pPr>
        <w:rPr>
          <w:b/>
          <w:bCs/>
        </w:rPr>
      </w:pPr>
    </w:p>
    <w:p w14:paraId="250BE7C6" w14:textId="54C75977" w:rsidR="003030F0" w:rsidRDefault="003030F0" w:rsidP="00146C00">
      <w:pPr>
        <w:rPr>
          <w:b/>
          <w:bCs/>
        </w:rPr>
      </w:pPr>
    </w:p>
    <w:p w14:paraId="7EC00F75" w14:textId="291DE48E" w:rsidR="003030F0" w:rsidRDefault="003030F0" w:rsidP="00146C00">
      <w:pPr>
        <w:rPr>
          <w:b/>
          <w:bCs/>
        </w:rPr>
      </w:pPr>
    </w:p>
    <w:p w14:paraId="7AD5E889" w14:textId="7B46BE83" w:rsidR="003030F0" w:rsidRDefault="003030F0" w:rsidP="00146C00">
      <w:pPr>
        <w:rPr>
          <w:b/>
          <w:bCs/>
        </w:rPr>
      </w:pPr>
    </w:p>
    <w:p w14:paraId="64079369" w14:textId="11AF0BAC" w:rsidR="003030F0" w:rsidRDefault="003030F0" w:rsidP="00146C00">
      <w:pPr>
        <w:rPr>
          <w:b/>
          <w:bCs/>
        </w:rPr>
      </w:pPr>
    </w:p>
    <w:p w14:paraId="035F87E0" w14:textId="02EC4D4F" w:rsidR="003030F0" w:rsidRDefault="003030F0" w:rsidP="00146C00">
      <w:pPr>
        <w:rPr>
          <w:b/>
          <w:bCs/>
        </w:rPr>
      </w:pPr>
    </w:p>
    <w:p w14:paraId="3E5E7444" w14:textId="489F20C2" w:rsidR="003030F0" w:rsidRDefault="003030F0" w:rsidP="00146C00">
      <w:pPr>
        <w:rPr>
          <w:b/>
          <w:bCs/>
        </w:rPr>
      </w:pPr>
    </w:p>
    <w:p w14:paraId="1BB88AF8" w14:textId="11B8136E" w:rsidR="003030F0" w:rsidRDefault="003030F0" w:rsidP="00146C00">
      <w:pPr>
        <w:rPr>
          <w:b/>
          <w:bCs/>
        </w:rPr>
      </w:pPr>
    </w:p>
    <w:p w14:paraId="5DCE1370" w14:textId="45CC9D88" w:rsidR="003030F0" w:rsidRDefault="003030F0" w:rsidP="00146C00">
      <w:pPr>
        <w:rPr>
          <w:b/>
          <w:bCs/>
        </w:rPr>
      </w:pPr>
    </w:p>
    <w:p w14:paraId="55C44F2F" w14:textId="671EA3AD" w:rsidR="003030F0" w:rsidRDefault="003030F0" w:rsidP="00146C00">
      <w:pPr>
        <w:rPr>
          <w:b/>
          <w:bCs/>
        </w:rPr>
      </w:pPr>
    </w:p>
    <w:p w14:paraId="1D7A0961" w14:textId="6DC6866F" w:rsidR="003030F0" w:rsidRDefault="003030F0" w:rsidP="00146C00">
      <w:pPr>
        <w:rPr>
          <w:b/>
          <w:bCs/>
        </w:rPr>
      </w:pPr>
    </w:p>
    <w:p w14:paraId="74203300" w14:textId="12518FBF" w:rsidR="003030F0" w:rsidRDefault="003030F0" w:rsidP="00146C00">
      <w:pPr>
        <w:rPr>
          <w:b/>
          <w:bCs/>
        </w:rPr>
      </w:pPr>
    </w:p>
    <w:p w14:paraId="5E0458E5" w14:textId="67D3201B" w:rsidR="003030F0" w:rsidRDefault="003030F0" w:rsidP="00146C00">
      <w:pPr>
        <w:rPr>
          <w:b/>
          <w:bCs/>
        </w:rPr>
      </w:pPr>
    </w:p>
    <w:p w14:paraId="2983A0A0" w14:textId="39B5D46C" w:rsidR="003030F0" w:rsidRDefault="003030F0" w:rsidP="00146C00">
      <w:pPr>
        <w:rPr>
          <w:b/>
          <w:bCs/>
        </w:rPr>
      </w:pPr>
    </w:p>
    <w:p w14:paraId="0FA2F2DA" w14:textId="794B50D6" w:rsidR="003030F0" w:rsidRDefault="003030F0" w:rsidP="00146C00">
      <w:pPr>
        <w:rPr>
          <w:b/>
          <w:bCs/>
        </w:rPr>
      </w:pPr>
    </w:p>
    <w:p w14:paraId="5969120F" w14:textId="2EE6AE14" w:rsidR="003030F0" w:rsidRDefault="003030F0" w:rsidP="00146C00">
      <w:pPr>
        <w:rPr>
          <w:b/>
          <w:bCs/>
        </w:rPr>
      </w:pPr>
    </w:p>
    <w:p w14:paraId="62B10CEE" w14:textId="3D49F43B" w:rsidR="003030F0" w:rsidRDefault="003030F0" w:rsidP="00146C00">
      <w:pPr>
        <w:rPr>
          <w:b/>
          <w:bCs/>
        </w:rPr>
      </w:pPr>
    </w:p>
    <w:p w14:paraId="592B593E" w14:textId="6F0B893F" w:rsidR="003030F0" w:rsidRDefault="003030F0" w:rsidP="00146C00">
      <w:pPr>
        <w:rPr>
          <w:b/>
          <w:bCs/>
        </w:rPr>
      </w:pPr>
    </w:p>
    <w:p w14:paraId="289D1B0B" w14:textId="2E2330DD" w:rsidR="003030F0" w:rsidRDefault="003030F0" w:rsidP="00146C00">
      <w:pPr>
        <w:rPr>
          <w:b/>
          <w:bCs/>
        </w:rPr>
      </w:pPr>
    </w:p>
    <w:p w14:paraId="17166D26" w14:textId="5265FCA2" w:rsidR="003030F0" w:rsidRDefault="003030F0" w:rsidP="00146C00">
      <w:pPr>
        <w:rPr>
          <w:b/>
          <w:bCs/>
        </w:rPr>
      </w:pPr>
    </w:p>
    <w:p w14:paraId="2D99A4AD" w14:textId="7A4F41CF" w:rsidR="003030F0" w:rsidRDefault="003030F0" w:rsidP="00146C00">
      <w:pPr>
        <w:rPr>
          <w:b/>
          <w:bCs/>
        </w:rPr>
      </w:pPr>
    </w:p>
    <w:p w14:paraId="4D9C8E8C" w14:textId="0A155D84" w:rsidR="003030F0" w:rsidRDefault="003030F0" w:rsidP="00146C00">
      <w:pPr>
        <w:rPr>
          <w:b/>
          <w:bCs/>
        </w:rPr>
      </w:pPr>
    </w:p>
    <w:p w14:paraId="74E7AC7C" w14:textId="28283B6F" w:rsidR="003030F0" w:rsidRDefault="003030F0" w:rsidP="00146C00">
      <w:pPr>
        <w:rPr>
          <w:b/>
          <w:bCs/>
        </w:rPr>
      </w:pPr>
    </w:p>
    <w:p w14:paraId="2A7CE878" w14:textId="77777777" w:rsidR="009F641D" w:rsidRDefault="009F641D" w:rsidP="00146C00">
      <w:pPr>
        <w:rPr>
          <w:b/>
          <w:bCs/>
        </w:rPr>
      </w:pPr>
    </w:p>
    <w:p w14:paraId="307198BE" w14:textId="7A5C9762" w:rsidR="008F5778" w:rsidRDefault="008F5778" w:rsidP="00146C00">
      <w:pPr>
        <w:rPr>
          <w:b/>
          <w:bCs/>
        </w:rPr>
      </w:pPr>
    </w:p>
    <w:p w14:paraId="4D287DC4" w14:textId="061E277F" w:rsidR="00D53236" w:rsidRDefault="00D53236" w:rsidP="00146C00">
      <w:pPr>
        <w:rPr>
          <w:b/>
          <w:bCs/>
        </w:rPr>
      </w:pPr>
    </w:p>
    <w:p w14:paraId="4DDDEA0F" w14:textId="556920C2" w:rsidR="001E6583" w:rsidRDefault="001E6583" w:rsidP="00146C00">
      <w:pPr>
        <w:rPr>
          <w:b/>
          <w:bCs/>
        </w:rPr>
      </w:pPr>
    </w:p>
    <w:p w14:paraId="3D1A8E1D" w14:textId="3ECACDFF" w:rsidR="001E6583" w:rsidRDefault="001E6583" w:rsidP="00146C00">
      <w:pPr>
        <w:rPr>
          <w:b/>
          <w:bCs/>
        </w:rPr>
      </w:pPr>
    </w:p>
    <w:p w14:paraId="054D72DA" w14:textId="073BC60D" w:rsidR="001E6583" w:rsidRDefault="001E6583" w:rsidP="00146C00">
      <w:pPr>
        <w:rPr>
          <w:b/>
          <w:bCs/>
        </w:rPr>
      </w:pPr>
    </w:p>
    <w:p w14:paraId="1B29A4AF" w14:textId="279F9DC0" w:rsidR="001E6583" w:rsidRDefault="001E6583" w:rsidP="00146C00">
      <w:pPr>
        <w:rPr>
          <w:b/>
          <w:bCs/>
        </w:rPr>
      </w:pPr>
    </w:p>
    <w:p w14:paraId="31738FDD" w14:textId="3962E535" w:rsidR="001E6583" w:rsidRDefault="001E6583" w:rsidP="00146C00">
      <w:pPr>
        <w:rPr>
          <w:b/>
          <w:bCs/>
        </w:rPr>
      </w:pPr>
    </w:p>
    <w:p w14:paraId="21FFE684" w14:textId="713B1BA2" w:rsidR="001E6583" w:rsidRDefault="001E6583" w:rsidP="00146C00">
      <w:pPr>
        <w:rPr>
          <w:b/>
          <w:bCs/>
        </w:rPr>
      </w:pPr>
    </w:p>
    <w:p w14:paraId="03A01336" w14:textId="2F0DADC0" w:rsidR="001E6583" w:rsidRDefault="001E6583" w:rsidP="00146C00">
      <w:pPr>
        <w:rPr>
          <w:b/>
          <w:bCs/>
        </w:rPr>
      </w:pPr>
    </w:p>
    <w:p w14:paraId="3ACF5BE4" w14:textId="40051C0F" w:rsidR="001E6583" w:rsidRDefault="001E6583" w:rsidP="00146C00">
      <w:pPr>
        <w:rPr>
          <w:b/>
          <w:bCs/>
        </w:rPr>
      </w:pPr>
    </w:p>
    <w:p w14:paraId="1F124A50" w14:textId="1BB990E4" w:rsidR="001E6583" w:rsidRDefault="001E6583" w:rsidP="00146C00">
      <w:pPr>
        <w:rPr>
          <w:b/>
          <w:bCs/>
        </w:rPr>
      </w:pPr>
    </w:p>
    <w:p w14:paraId="38F84CA7" w14:textId="28A163A2" w:rsidR="001E6583" w:rsidRDefault="001E6583" w:rsidP="00146C00">
      <w:pPr>
        <w:rPr>
          <w:b/>
          <w:bCs/>
        </w:rPr>
      </w:pPr>
    </w:p>
    <w:p w14:paraId="527803D5" w14:textId="6137F53E" w:rsidR="001E6583" w:rsidRDefault="001E6583" w:rsidP="00146C00">
      <w:pPr>
        <w:rPr>
          <w:b/>
          <w:bCs/>
        </w:rPr>
      </w:pPr>
    </w:p>
    <w:p w14:paraId="3AC836D2" w14:textId="2DEBF453" w:rsidR="001E6583" w:rsidRDefault="001E6583" w:rsidP="00146C00">
      <w:pPr>
        <w:rPr>
          <w:b/>
          <w:bCs/>
        </w:rPr>
      </w:pPr>
    </w:p>
    <w:p w14:paraId="5008EC6B" w14:textId="01629DAA" w:rsidR="001E6583" w:rsidRDefault="001E6583" w:rsidP="00146C00">
      <w:pPr>
        <w:rPr>
          <w:b/>
          <w:bCs/>
        </w:rPr>
      </w:pPr>
    </w:p>
    <w:p w14:paraId="1A682C15" w14:textId="296FD4E2" w:rsidR="001E6583" w:rsidRDefault="001E6583" w:rsidP="00146C00">
      <w:pPr>
        <w:rPr>
          <w:b/>
          <w:bCs/>
        </w:rPr>
      </w:pPr>
    </w:p>
    <w:p w14:paraId="42469EDE" w14:textId="7D445550" w:rsidR="001E6583" w:rsidRDefault="001E6583" w:rsidP="00146C00">
      <w:pPr>
        <w:rPr>
          <w:b/>
          <w:bCs/>
        </w:rPr>
      </w:pPr>
    </w:p>
    <w:p w14:paraId="607A8D97" w14:textId="5896B557" w:rsidR="00CE0A69" w:rsidRDefault="00CE0A69" w:rsidP="00146C00">
      <w:pPr>
        <w:rPr>
          <w:b/>
          <w:bCs/>
        </w:rPr>
      </w:pPr>
    </w:p>
    <w:p w14:paraId="09C6B28B" w14:textId="26BC2323" w:rsidR="00CE0A69" w:rsidRDefault="00CE0A69" w:rsidP="00146C00">
      <w:pPr>
        <w:rPr>
          <w:b/>
          <w:bCs/>
        </w:rPr>
      </w:pPr>
    </w:p>
    <w:p w14:paraId="1A9CC8BD" w14:textId="77777777" w:rsidR="00CE0A69" w:rsidRDefault="00CE0A69" w:rsidP="00146C00">
      <w:pPr>
        <w:rPr>
          <w:b/>
          <w:bCs/>
        </w:rPr>
      </w:pPr>
    </w:p>
    <w:p w14:paraId="678AF65E" w14:textId="21EC5FF5" w:rsidR="003801A7" w:rsidRPr="00525F28" w:rsidRDefault="0068122E" w:rsidP="00525F28">
      <w:pPr>
        <w:pStyle w:val="Heading2"/>
        <w:pBdr>
          <w:bottom w:val="single" w:sz="8" w:space="1" w:color="000000" w:themeColor="text1"/>
        </w:pBdr>
        <w:rPr>
          <w:rFonts w:ascii="Times New Roman" w:hAnsi="Times New Roman"/>
          <w:i w:val="0"/>
          <w:iCs w:val="0"/>
          <w:color w:val="000000" w:themeColor="text1"/>
        </w:rPr>
      </w:pPr>
      <w:bookmarkStart w:id="40" w:name="_Toc81320326"/>
      <w:r>
        <w:rPr>
          <w:rFonts w:ascii="Times New Roman" w:hAnsi="Times New Roman"/>
          <w:i w:val="0"/>
          <w:iCs w:val="0"/>
          <w:color w:val="000000" w:themeColor="text1"/>
        </w:rPr>
        <w:lastRenderedPageBreak/>
        <w:t>9</w:t>
      </w:r>
      <w:r w:rsidR="00525F28" w:rsidRPr="00525F28">
        <w:rPr>
          <w:rFonts w:ascii="Times New Roman" w:hAnsi="Times New Roman"/>
          <w:i w:val="0"/>
          <w:iCs w:val="0"/>
          <w:color w:val="000000" w:themeColor="text1"/>
        </w:rPr>
        <w:t xml:space="preserve">.3 </w:t>
      </w:r>
      <w:r w:rsidR="00ED1D98" w:rsidRPr="00525F28">
        <w:rPr>
          <w:rFonts w:ascii="Times New Roman" w:hAnsi="Times New Roman"/>
          <w:i w:val="0"/>
          <w:iCs w:val="0"/>
          <w:color w:val="000000" w:themeColor="text1"/>
        </w:rPr>
        <w:t>Appendix 3</w:t>
      </w:r>
      <w:bookmarkEnd w:id="40"/>
    </w:p>
    <w:p w14:paraId="3A28092F" w14:textId="106F390F" w:rsidR="003801A7" w:rsidRDefault="003D5F0E" w:rsidP="003D5F0E">
      <w:pPr>
        <w:rPr>
          <w:b/>
          <w:bCs/>
        </w:rPr>
      </w:pPr>
      <w:bookmarkStart w:id="41" w:name="_Toc81320361"/>
      <w:r w:rsidRPr="0005362F">
        <w:rPr>
          <w:b/>
          <w:bCs/>
        </w:rPr>
        <w:t xml:space="preserve">Table </w:t>
      </w:r>
      <w:r w:rsidRPr="0005362F">
        <w:rPr>
          <w:b/>
          <w:bCs/>
        </w:rPr>
        <w:fldChar w:fldCharType="begin"/>
      </w:r>
      <w:r w:rsidRPr="0005362F">
        <w:rPr>
          <w:b/>
          <w:bCs/>
        </w:rPr>
        <w:instrText xml:space="preserve"> SEQ Table \* ARABIC </w:instrText>
      </w:r>
      <w:r w:rsidRPr="0005362F">
        <w:rPr>
          <w:b/>
          <w:bCs/>
        </w:rPr>
        <w:fldChar w:fldCharType="separate"/>
      </w:r>
      <w:r w:rsidR="007834D0">
        <w:rPr>
          <w:b/>
          <w:bCs/>
          <w:noProof/>
        </w:rPr>
        <w:t>5</w:t>
      </w:r>
      <w:r w:rsidRPr="0005362F">
        <w:rPr>
          <w:b/>
          <w:bCs/>
        </w:rPr>
        <w:fldChar w:fldCharType="end"/>
      </w:r>
      <w:r w:rsidR="003801A7" w:rsidRPr="0005362F">
        <w:rPr>
          <w:b/>
          <w:bCs/>
        </w:rPr>
        <w:t>. Provider</w:t>
      </w:r>
      <w:r w:rsidR="003801A7">
        <w:rPr>
          <w:b/>
          <w:bCs/>
        </w:rPr>
        <w:t xml:space="preserve"> Type by description count and percentage, override and removed </w:t>
      </w:r>
      <w:r w:rsidR="006A6DBD">
        <w:rPr>
          <w:b/>
          <w:bCs/>
        </w:rPr>
        <w:t xml:space="preserve">percentages </w:t>
      </w:r>
      <w:r w:rsidR="003801A7">
        <w:rPr>
          <w:b/>
          <w:bCs/>
        </w:rPr>
        <w:t>(n=53</w:t>
      </w:r>
      <w:r w:rsidR="00B96710">
        <w:rPr>
          <w:b/>
          <w:bCs/>
        </w:rPr>
        <w:t>,</w:t>
      </w:r>
      <w:r w:rsidR="003801A7">
        <w:rPr>
          <w:b/>
          <w:bCs/>
        </w:rPr>
        <w:t>057)</w:t>
      </w:r>
      <w:r w:rsidR="00EE6494">
        <w:rPr>
          <w:b/>
          <w:bCs/>
        </w:rPr>
        <w:t>.</w:t>
      </w:r>
      <w:bookmarkEnd w:id="41"/>
    </w:p>
    <w:p w14:paraId="17AD9AB8" w14:textId="7A154A4D" w:rsidR="003801A7" w:rsidRDefault="003801A7" w:rsidP="00146C00">
      <w:pPr>
        <w:rPr>
          <w:b/>
          <w:bCs/>
        </w:rPr>
      </w:pPr>
    </w:p>
    <w:tbl>
      <w:tblPr>
        <w:tblW w:w="0" w:type="auto"/>
        <w:tblLayout w:type="fixed"/>
        <w:tblLook w:val="04A0" w:firstRow="1" w:lastRow="0" w:firstColumn="1" w:lastColumn="0" w:noHBand="0" w:noVBand="1"/>
      </w:tblPr>
      <w:tblGrid>
        <w:gridCol w:w="1985"/>
        <w:gridCol w:w="1277"/>
        <w:gridCol w:w="994"/>
        <w:gridCol w:w="1131"/>
        <w:gridCol w:w="1276"/>
        <w:gridCol w:w="1134"/>
        <w:gridCol w:w="1229"/>
      </w:tblGrid>
      <w:tr w:rsidR="006A6DBD" w:rsidRPr="001E6583" w14:paraId="2ADF3401" w14:textId="77777777" w:rsidTr="00B21F05">
        <w:trPr>
          <w:trHeight w:val="320"/>
        </w:trPr>
        <w:tc>
          <w:tcPr>
            <w:tcW w:w="1985" w:type="dxa"/>
            <w:shd w:val="clear" w:color="auto" w:fill="auto"/>
            <w:noWrap/>
            <w:vAlign w:val="center"/>
            <w:hideMark/>
          </w:tcPr>
          <w:p w14:paraId="2B16B7EF" w14:textId="5ED51B40" w:rsidR="006A6DBD" w:rsidRPr="001E6583" w:rsidRDefault="006A6DBD" w:rsidP="00F13D09">
            <w:pPr>
              <w:rPr>
                <w:rFonts w:ascii="Calibri" w:hAnsi="Calibri"/>
                <w:color w:val="000000"/>
                <w:sz w:val="14"/>
                <w:szCs w:val="14"/>
              </w:rPr>
            </w:pPr>
            <w:r w:rsidRPr="001E6583">
              <w:rPr>
                <w:color w:val="000000" w:themeColor="text1"/>
                <w:sz w:val="14"/>
                <w:szCs w:val="14"/>
              </w:rPr>
              <w:t>Provider Type</w:t>
            </w:r>
          </w:p>
        </w:tc>
        <w:tc>
          <w:tcPr>
            <w:tcW w:w="1277" w:type="dxa"/>
            <w:shd w:val="clear" w:color="auto" w:fill="auto"/>
            <w:noWrap/>
            <w:vAlign w:val="center"/>
            <w:hideMark/>
          </w:tcPr>
          <w:p w14:paraId="219B26A4" w14:textId="5F24E8DC" w:rsidR="006A6DBD" w:rsidRPr="001E6583" w:rsidRDefault="006A6DBD" w:rsidP="00F13D09">
            <w:pPr>
              <w:rPr>
                <w:rFonts w:ascii="Calibri" w:hAnsi="Calibri"/>
                <w:color w:val="000000"/>
                <w:sz w:val="14"/>
                <w:szCs w:val="14"/>
              </w:rPr>
            </w:pPr>
            <w:r w:rsidRPr="001E6583">
              <w:rPr>
                <w:rFonts w:ascii="Calibri" w:hAnsi="Calibri"/>
                <w:color w:val="000000"/>
                <w:sz w:val="14"/>
                <w:szCs w:val="14"/>
              </w:rPr>
              <w:t>Description</w:t>
            </w:r>
          </w:p>
        </w:tc>
        <w:tc>
          <w:tcPr>
            <w:tcW w:w="994" w:type="dxa"/>
            <w:shd w:val="clear" w:color="auto" w:fill="auto"/>
            <w:noWrap/>
            <w:vAlign w:val="center"/>
            <w:hideMark/>
          </w:tcPr>
          <w:p w14:paraId="6804300F" w14:textId="77777777" w:rsidR="006A6DBD" w:rsidRPr="001E6583" w:rsidRDefault="006A6DBD" w:rsidP="00F13D09">
            <w:pPr>
              <w:jc w:val="right"/>
              <w:rPr>
                <w:rFonts w:ascii="Calibri" w:hAnsi="Calibri"/>
                <w:b/>
                <w:bCs/>
                <w:color w:val="000000" w:themeColor="text1"/>
                <w:sz w:val="14"/>
                <w:szCs w:val="14"/>
              </w:rPr>
            </w:pPr>
            <w:r w:rsidRPr="001E6583">
              <w:rPr>
                <w:rFonts w:ascii="Calibri" w:hAnsi="Calibri"/>
                <w:color w:val="000000" w:themeColor="text1"/>
                <w:sz w:val="14"/>
                <w:szCs w:val="14"/>
              </w:rPr>
              <w:t>Total Warning Status counts</w:t>
            </w:r>
          </w:p>
          <w:p w14:paraId="4BF397DB" w14:textId="03B493B5" w:rsidR="006A6DBD" w:rsidRPr="001E6583" w:rsidRDefault="006A6DBD" w:rsidP="00F13D09">
            <w:pPr>
              <w:jc w:val="right"/>
              <w:rPr>
                <w:rFonts w:ascii="Calibri" w:hAnsi="Calibri"/>
                <w:color w:val="000000"/>
                <w:sz w:val="14"/>
                <w:szCs w:val="14"/>
              </w:rPr>
            </w:pPr>
            <w:r w:rsidRPr="001E6583">
              <w:rPr>
                <w:rFonts w:ascii="Calibri" w:hAnsi="Calibri"/>
                <w:color w:val="000000" w:themeColor="text1"/>
                <w:sz w:val="14"/>
                <w:szCs w:val="14"/>
              </w:rPr>
              <w:t>n=53057</w:t>
            </w:r>
          </w:p>
        </w:tc>
        <w:tc>
          <w:tcPr>
            <w:tcW w:w="1131" w:type="dxa"/>
            <w:shd w:val="clear" w:color="auto" w:fill="auto"/>
            <w:noWrap/>
            <w:vAlign w:val="center"/>
            <w:hideMark/>
          </w:tcPr>
          <w:p w14:paraId="486178C7" w14:textId="1768B4B0" w:rsidR="006A6DBD" w:rsidRPr="001E6583" w:rsidRDefault="006A6DBD" w:rsidP="00F13D09">
            <w:pPr>
              <w:spacing w:line="230" w:lineRule="exact"/>
              <w:jc w:val="right"/>
              <w:rPr>
                <w:color w:val="000000" w:themeColor="text1"/>
                <w:sz w:val="14"/>
                <w:szCs w:val="14"/>
              </w:rPr>
            </w:pPr>
            <w:r w:rsidRPr="001E6583">
              <w:rPr>
                <w:color w:val="000000" w:themeColor="text1"/>
                <w:sz w:val="14"/>
                <w:szCs w:val="14"/>
              </w:rPr>
              <w:t>Overridden counts</w:t>
            </w:r>
          </w:p>
          <w:p w14:paraId="5B15825A" w14:textId="5E63463A" w:rsidR="006A6DBD" w:rsidRPr="001E6583" w:rsidRDefault="006A6DBD" w:rsidP="00F13D09">
            <w:pPr>
              <w:jc w:val="right"/>
              <w:rPr>
                <w:rFonts w:ascii="Calibri" w:hAnsi="Calibri"/>
                <w:color w:val="000000"/>
                <w:sz w:val="14"/>
                <w:szCs w:val="14"/>
              </w:rPr>
            </w:pPr>
            <w:r w:rsidRPr="001E6583">
              <w:rPr>
                <w:color w:val="000000" w:themeColor="text1"/>
                <w:sz w:val="14"/>
                <w:szCs w:val="14"/>
              </w:rPr>
              <w:t xml:space="preserve">(%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1276" w:type="dxa"/>
            <w:shd w:val="clear" w:color="auto" w:fill="auto"/>
            <w:noWrap/>
            <w:vAlign w:val="center"/>
            <w:hideMark/>
          </w:tcPr>
          <w:p w14:paraId="63368FB5" w14:textId="218A1A68" w:rsidR="006A6DBD" w:rsidRPr="001E6583" w:rsidRDefault="006A6DBD" w:rsidP="00F13D09">
            <w:pPr>
              <w:jc w:val="right"/>
              <w:rPr>
                <w:rFonts w:ascii="Calibri" w:hAnsi="Calibri"/>
                <w:color w:val="000000"/>
                <w:sz w:val="14"/>
                <w:szCs w:val="14"/>
              </w:rPr>
            </w:pPr>
            <w:r w:rsidRPr="001E6583">
              <w:rPr>
                <w:color w:val="000000" w:themeColor="text1"/>
                <w:sz w:val="14"/>
                <w:szCs w:val="14"/>
              </w:rPr>
              <w:t xml:space="preserve">Removed counts (%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1134" w:type="dxa"/>
            <w:shd w:val="clear" w:color="auto" w:fill="auto"/>
            <w:noWrap/>
            <w:vAlign w:val="center"/>
            <w:hideMark/>
          </w:tcPr>
          <w:p w14:paraId="78BE2C7C" w14:textId="006CBD7A" w:rsidR="006A6DBD" w:rsidRPr="001E6583" w:rsidRDefault="006A6DBD" w:rsidP="00F13D09">
            <w:pPr>
              <w:jc w:val="right"/>
              <w:rPr>
                <w:rFonts w:ascii="Calibri" w:hAnsi="Calibri"/>
                <w:color w:val="000000"/>
                <w:sz w:val="14"/>
                <w:szCs w:val="14"/>
              </w:rPr>
            </w:pPr>
            <w:r w:rsidRPr="001E6583">
              <w:rPr>
                <w:color w:val="000000" w:themeColor="text1"/>
                <w:sz w:val="14"/>
                <w:szCs w:val="14"/>
              </w:rPr>
              <w:t>Overridden</w:t>
            </w:r>
            <w:r w:rsidR="008F5778" w:rsidRPr="001E6583">
              <w:rPr>
                <w:color w:val="000000" w:themeColor="text1"/>
                <w:sz w:val="14"/>
                <w:szCs w:val="14"/>
              </w:rPr>
              <w:t xml:space="preserve"> </w:t>
            </w:r>
            <w:r w:rsidRPr="001E6583">
              <w:rPr>
                <w:color w:val="000000" w:themeColor="text1"/>
                <w:sz w:val="14"/>
                <w:szCs w:val="14"/>
              </w:rPr>
              <w:t>/</w:t>
            </w:r>
            <w:r w:rsidR="008F5778" w:rsidRPr="001E6583">
              <w:rPr>
                <w:color w:val="000000" w:themeColor="text1"/>
                <w:sz w:val="14"/>
                <w:szCs w:val="14"/>
              </w:rPr>
              <w:t xml:space="preserve"> </w:t>
            </w:r>
            <w:r w:rsidRPr="001E6583">
              <w:rPr>
                <w:color w:val="000000" w:themeColor="text1"/>
                <w:sz w:val="14"/>
                <w:szCs w:val="14"/>
              </w:rPr>
              <w:t>(Overridden + Removed) %</w:t>
            </w:r>
          </w:p>
        </w:tc>
        <w:tc>
          <w:tcPr>
            <w:tcW w:w="1229" w:type="dxa"/>
            <w:shd w:val="clear" w:color="auto" w:fill="auto"/>
            <w:noWrap/>
            <w:vAlign w:val="center"/>
            <w:hideMark/>
          </w:tcPr>
          <w:p w14:paraId="3880A76D" w14:textId="26E88C2C" w:rsidR="008F5778" w:rsidRPr="001E6583" w:rsidRDefault="006A6DBD" w:rsidP="00F13D09">
            <w:pPr>
              <w:jc w:val="right"/>
              <w:rPr>
                <w:b/>
                <w:bCs/>
                <w:color w:val="000000" w:themeColor="text1"/>
                <w:sz w:val="14"/>
                <w:szCs w:val="14"/>
              </w:rPr>
            </w:pPr>
            <w:r w:rsidRPr="001E6583">
              <w:rPr>
                <w:color w:val="000000" w:themeColor="text1"/>
                <w:sz w:val="14"/>
                <w:szCs w:val="14"/>
              </w:rPr>
              <w:t>Removed</w:t>
            </w:r>
            <w:r w:rsidR="008F5778" w:rsidRPr="001E6583">
              <w:rPr>
                <w:color w:val="000000" w:themeColor="text1"/>
                <w:sz w:val="14"/>
                <w:szCs w:val="14"/>
              </w:rPr>
              <w:t xml:space="preserve"> </w:t>
            </w:r>
            <w:r w:rsidRPr="001E6583">
              <w:rPr>
                <w:color w:val="000000" w:themeColor="text1"/>
                <w:sz w:val="14"/>
                <w:szCs w:val="14"/>
              </w:rPr>
              <w:t>/</w:t>
            </w:r>
            <w:r w:rsidR="008F5778" w:rsidRPr="001E6583">
              <w:rPr>
                <w:color w:val="000000" w:themeColor="text1"/>
                <w:sz w:val="14"/>
                <w:szCs w:val="14"/>
              </w:rPr>
              <w:t xml:space="preserve"> </w:t>
            </w:r>
            <w:r w:rsidRPr="001E6583">
              <w:rPr>
                <w:color w:val="000000" w:themeColor="text1"/>
                <w:sz w:val="14"/>
                <w:szCs w:val="14"/>
              </w:rPr>
              <w:t>(Overridden + Removed)</w:t>
            </w:r>
          </w:p>
          <w:p w14:paraId="32BD7FDE" w14:textId="634711BF" w:rsidR="006A6DBD" w:rsidRPr="001E6583" w:rsidRDefault="006A6DBD" w:rsidP="00F13D09">
            <w:pPr>
              <w:jc w:val="right"/>
              <w:rPr>
                <w:rFonts w:ascii="Calibri" w:hAnsi="Calibri"/>
                <w:color w:val="000000"/>
                <w:sz w:val="14"/>
                <w:szCs w:val="14"/>
              </w:rPr>
            </w:pPr>
            <w:r w:rsidRPr="001E6583">
              <w:rPr>
                <w:color w:val="000000" w:themeColor="text1"/>
                <w:sz w:val="14"/>
                <w:szCs w:val="14"/>
              </w:rPr>
              <w:t>%</w:t>
            </w:r>
          </w:p>
        </w:tc>
      </w:tr>
      <w:tr w:rsidR="00F8659F" w:rsidRPr="001E6583" w14:paraId="3E2C49B0" w14:textId="77777777" w:rsidTr="00B21F05">
        <w:trPr>
          <w:trHeight w:val="320"/>
        </w:trPr>
        <w:tc>
          <w:tcPr>
            <w:tcW w:w="1985" w:type="dxa"/>
            <w:tcBorders>
              <w:top w:val="single" w:sz="4" w:space="0" w:color="auto"/>
            </w:tcBorders>
            <w:shd w:val="clear" w:color="auto" w:fill="auto"/>
            <w:noWrap/>
            <w:hideMark/>
          </w:tcPr>
          <w:p w14:paraId="6E241B0A" w14:textId="6273E7F6"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Consultant Dental Surgeon</w:t>
            </w:r>
          </w:p>
        </w:tc>
        <w:tc>
          <w:tcPr>
            <w:tcW w:w="1277" w:type="dxa"/>
            <w:tcBorders>
              <w:top w:val="single" w:sz="4" w:space="0" w:color="auto"/>
            </w:tcBorders>
            <w:shd w:val="clear" w:color="auto" w:fill="auto"/>
            <w:noWrap/>
            <w:hideMark/>
          </w:tcPr>
          <w:p w14:paraId="7A2E4CF5" w14:textId="73493425"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49FE145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w:t>
            </w:r>
          </w:p>
        </w:tc>
        <w:tc>
          <w:tcPr>
            <w:tcW w:w="1131" w:type="dxa"/>
            <w:tcBorders>
              <w:top w:val="single" w:sz="4" w:space="0" w:color="auto"/>
            </w:tcBorders>
            <w:shd w:val="clear" w:color="auto" w:fill="auto"/>
            <w:noWrap/>
            <w:hideMark/>
          </w:tcPr>
          <w:p w14:paraId="335EF8FD" w14:textId="2518C73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276" w:type="dxa"/>
            <w:tcBorders>
              <w:top w:val="single" w:sz="4" w:space="0" w:color="auto"/>
            </w:tcBorders>
            <w:shd w:val="clear" w:color="auto" w:fill="auto"/>
            <w:noWrap/>
            <w:hideMark/>
          </w:tcPr>
          <w:p w14:paraId="5D82E244" w14:textId="6F5D7A64"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single" w:sz="4" w:space="0" w:color="auto"/>
            </w:tcBorders>
            <w:shd w:val="clear" w:color="auto" w:fill="auto"/>
            <w:noWrap/>
            <w:hideMark/>
          </w:tcPr>
          <w:p w14:paraId="373D330E" w14:textId="75A2237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c>
          <w:tcPr>
            <w:tcW w:w="1229" w:type="dxa"/>
            <w:tcBorders>
              <w:top w:val="single" w:sz="4" w:space="0" w:color="auto"/>
            </w:tcBorders>
            <w:shd w:val="clear" w:color="auto" w:fill="auto"/>
            <w:noWrap/>
            <w:hideMark/>
          </w:tcPr>
          <w:p w14:paraId="41DC5EC4" w14:textId="5C83AC7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1508D560" w14:textId="77777777" w:rsidTr="00B21F05">
        <w:trPr>
          <w:trHeight w:val="320"/>
        </w:trPr>
        <w:tc>
          <w:tcPr>
            <w:tcW w:w="1985" w:type="dxa"/>
            <w:tcBorders>
              <w:bottom w:val="nil"/>
            </w:tcBorders>
            <w:shd w:val="clear" w:color="auto" w:fill="auto"/>
            <w:noWrap/>
          </w:tcPr>
          <w:p w14:paraId="4413BF87" w14:textId="6F1CC593"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44A768AC" w14:textId="11509505"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tcBorders>
              <w:bottom w:val="nil"/>
            </w:tcBorders>
            <w:shd w:val="clear" w:color="auto" w:fill="auto"/>
            <w:noWrap/>
            <w:hideMark/>
          </w:tcPr>
          <w:p w14:paraId="388AFDF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w:t>
            </w:r>
          </w:p>
        </w:tc>
        <w:tc>
          <w:tcPr>
            <w:tcW w:w="1131" w:type="dxa"/>
            <w:tcBorders>
              <w:bottom w:val="nil"/>
            </w:tcBorders>
            <w:shd w:val="clear" w:color="auto" w:fill="auto"/>
            <w:noWrap/>
            <w:hideMark/>
          </w:tcPr>
          <w:p w14:paraId="473DA18E" w14:textId="10403BE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276" w:type="dxa"/>
            <w:tcBorders>
              <w:bottom w:val="nil"/>
            </w:tcBorders>
            <w:shd w:val="clear" w:color="auto" w:fill="auto"/>
            <w:noWrap/>
            <w:hideMark/>
          </w:tcPr>
          <w:p w14:paraId="226BA09A" w14:textId="702D3D4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bottom w:val="nil"/>
            </w:tcBorders>
            <w:shd w:val="clear" w:color="auto" w:fill="auto"/>
            <w:noWrap/>
            <w:hideMark/>
          </w:tcPr>
          <w:p w14:paraId="0346E664" w14:textId="15CE380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c>
          <w:tcPr>
            <w:tcW w:w="1229" w:type="dxa"/>
            <w:tcBorders>
              <w:bottom w:val="nil"/>
            </w:tcBorders>
            <w:shd w:val="clear" w:color="auto" w:fill="auto"/>
            <w:noWrap/>
            <w:hideMark/>
          </w:tcPr>
          <w:p w14:paraId="52014033" w14:textId="427952C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1D569B1F" w14:textId="77777777" w:rsidTr="00B21F05">
        <w:trPr>
          <w:trHeight w:val="320"/>
        </w:trPr>
        <w:tc>
          <w:tcPr>
            <w:tcW w:w="1985" w:type="dxa"/>
            <w:tcBorders>
              <w:top w:val="nil"/>
              <w:bottom w:val="single" w:sz="4" w:space="0" w:color="auto"/>
            </w:tcBorders>
            <w:shd w:val="clear" w:color="auto" w:fill="auto"/>
            <w:noWrap/>
          </w:tcPr>
          <w:p w14:paraId="0EEE7D20" w14:textId="3DD49A67"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6E42DF68" w14:textId="0BB871D5"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tcBorders>
              <w:top w:val="nil"/>
              <w:bottom w:val="single" w:sz="4" w:space="0" w:color="auto"/>
            </w:tcBorders>
            <w:shd w:val="clear" w:color="auto" w:fill="auto"/>
            <w:noWrap/>
            <w:hideMark/>
          </w:tcPr>
          <w:p w14:paraId="65BFE7F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w:t>
            </w:r>
          </w:p>
        </w:tc>
        <w:tc>
          <w:tcPr>
            <w:tcW w:w="1131" w:type="dxa"/>
            <w:tcBorders>
              <w:top w:val="nil"/>
              <w:bottom w:val="single" w:sz="4" w:space="0" w:color="auto"/>
            </w:tcBorders>
            <w:shd w:val="clear" w:color="auto" w:fill="auto"/>
            <w:noWrap/>
            <w:hideMark/>
          </w:tcPr>
          <w:p w14:paraId="0E334494" w14:textId="0B474EE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 (60.00)</w:t>
            </w:r>
          </w:p>
        </w:tc>
        <w:tc>
          <w:tcPr>
            <w:tcW w:w="1276" w:type="dxa"/>
            <w:tcBorders>
              <w:top w:val="nil"/>
              <w:bottom w:val="single" w:sz="4" w:space="0" w:color="auto"/>
            </w:tcBorders>
            <w:shd w:val="clear" w:color="auto" w:fill="auto"/>
            <w:noWrap/>
            <w:hideMark/>
          </w:tcPr>
          <w:p w14:paraId="5FDAA4AD" w14:textId="129566E7"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nil"/>
              <w:bottom w:val="single" w:sz="4" w:space="0" w:color="auto"/>
            </w:tcBorders>
            <w:shd w:val="clear" w:color="auto" w:fill="auto"/>
            <w:noWrap/>
            <w:hideMark/>
          </w:tcPr>
          <w:p w14:paraId="40016654" w14:textId="11F1063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nil"/>
              <w:bottom w:val="single" w:sz="4" w:space="0" w:color="auto"/>
            </w:tcBorders>
            <w:shd w:val="clear" w:color="auto" w:fill="auto"/>
            <w:noWrap/>
            <w:hideMark/>
          </w:tcPr>
          <w:p w14:paraId="10BF7E22" w14:textId="7B7EA5C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1824235C" w14:textId="77777777" w:rsidTr="00B21F05">
        <w:trPr>
          <w:trHeight w:val="320"/>
        </w:trPr>
        <w:tc>
          <w:tcPr>
            <w:tcW w:w="1985" w:type="dxa"/>
            <w:tcBorders>
              <w:top w:val="single" w:sz="4" w:space="0" w:color="auto"/>
            </w:tcBorders>
            <w:shd w:val="clear" w:color="auto" w:fill="auto"/>
            <w:noWrap/>
            <w:hideMark/>
          </w:tcPr>
          <w:p w14:paraId="1E89B3A7" w14:textId="6A85422F"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Pre-Registration Pharmacist</w:t>
            </w:r>
          </w:p>
        </w:tc>
        <w:tc>
          <w:tcPr>
            <w:tcW w:w="1277" w:type="dxa"/>
            <w:tcBorders>
              <w:top w:val="single" w:sz="4" w:space="0" w:color="auto"/>
            </w:tcBorders>
            <w:shd w:val="clear" w:color="auto" w:fill="auto"/>
            <w:noWrap/>
            <w:hideMark/>
          </w:tcPr>
          <w:p w14:paraId="23BDDAC5" w14:textId="48795DB4"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183AA9B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w:t>
            </w:r>
          </w:p>
        </w:tc>
        <w:tc>
          <w:tcPr>
            <w:tcW w:w="1131" w:type="dxa"/>
            <w:tcBorders>
              <w:top w:val="single" w:sz="4" w:space="0" w:color="auto"/>
            </w:tcBorders>
            <w:shd w:val="clear" w:color="auto" w:fill="auto"/>
            <w:noWrap/>
            <w:hideMark/>
          </w:tcPr>
          <w:p w14:paraId="1D8C7425" w14:textId="42A023F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6 (66.67)</w:t>
            </w:r>
          </w:p>
        </w:tc>
        <w:tc>
          <w:tcPr>
            <w:tcW w:w="1276" w:type="dxa"/>
            <w:tcBorders>
              <w:top w:val="single" w:sz="4" w:space="0" w:color="auto"/>
            </w:tcBorders>
            <w:shd w:val="clear" w:color="auto" w:fill="auto"/>
            <w:noWrap/>
            <w:hideMark/>
          </w:tcPr>
          <w:p w14:paraId="3050738D" w14:textId="08995AC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single" w:sz="4" w:space="0" w:color="auto"/>
            </w:tcBorders>
            <w:shd w:val="clear" w:color="auto" w:fill="auto"/>
            <w:noWrap/>
            <w:hideMark/>
          </w:tcPr>
          <w:p w14:paraId="041C6179" w14:textId="66882F6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single" w:sz="4" w:space="0" w:color="auto"/>
            </w:tcBorders>
            <w:shd w:val="clear" w:color="auto" w:fill="auto"/>
            <w:noWrap/>
            <w:hideMark/>
          </w:tcPr>
          <w:p w14:paraId="4FD421DE" w14:textId="44AB1E2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5D73E463" w14:textId="77777777" w:rsidTr="00B21F05">
        <w:trPr>
          <w:trHeight w:val="320"/>
        </w:trPr>
        <w:tc>
          <w:tcPr>
            <w:tcW w:w="1985" w:type="dxa"/>
            <w:shd w:val="clear" w:color="auto" w:fill="auto"/>
            <w:noWrap/>
          </w:tcPr>
          <w:p w14:paraId="3D6D2E81" w14:textId="50DDEA3C"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209DD98A" w14:textId="4722A5F9"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31C730B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w:t>
            </w:r>
          </w:p>
        </w:tc>
        <w:tc>
          <w:tcPr>
            <w:tcW w:w="1131" w:type="dxa"/>
            <w:shd w:val="clear" w:color="auto" w:fill="auto"/>
            <w:noWrap/>
            <w:hideMark/>
          </w:tcPr>
          <w:p w14:paraId="41A426D5" w14:textId="1491569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 (33.33)</w:t>
            </w:r>
          </w:p>
        </w:tc>
        <w:tc>
          <w:tcPr>
            <w:tcW w:w="1276" w:type="dxa"/>
            <w:shd w:val="clear" w:color="auto" w:fill="auto"/>
            <w:noWrap/>
            <w:hideMark/>
          </w:tcPr>
          <w:p w14:paraId="5172911F" w14:textId="600E2FB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1827916" w14:textId="118FE1A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456C0E78" w14:textId="73B0D46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0FECCC4C" w14:textId="77777777" w:rsidTr="00B21F05">
        <w:trPr>
          <w:trHeight w:val="320"/>
        </w:trPr>
        <w:tc>
          <w:tcPr>
            <w:tcW w:w="1985" w:type="dxa"/>
            <w:shd w:val="clear" w:color="auto" w:fill="auto"/>
            <w:noWrap/>
          </w:tcPr>
          <w:p w14:paraId="420D9F27" w14:textId="6C6FD523"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1F9F784E" w14:textId="1CDF157C"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5B121C3C"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w:t>
            </w:r>
          </w:p>
        </w:tc>
        <w:tc>
          <w:tcPr>
            <w:tcW w:w="1131" w:type="dxa"/>
            <w:shd w:val="clear" w:color="auto" w:fill="auto"/>
            <w:noWrap/>
            <w:hideMark/>
          </w:tcPr>
          <w:p w14:paraId="60D21D2F" w14:textId="26B287E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 (83.33)</w:t>
            </w:r>
          </w:p>
        </w:tc>
        <w:tc>
          <w:tcPr>
            <w:tcW w:w="1276" w:type="dxa"/>
            <w:shd w:val="clear" w:color="auto" w:fill="auto"/>
            <w:noWrap/>
            <w:hideMark/>
          </w:tcPr>
          <w:p w14:paraId="77B689C9" w14:textId="568FA73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6302F9C8" w14:textId="57CFBB7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0435683E" w14:textId="61D12E2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1E40E344" w14:textId="77777777" w:rsidTr="00B21F05">
        <w:trPr>
          <w:trHeight w:val="320"/>
        </w:trPr>
        <w:tc>
          <w:tcPr>
            <w:tcW w:w="1985" w:type="dxa"/>
            <w:shd w:val="clear" w:color="auto" w:fill="auto"/>
            <w:noWrap/>
          </w:tcPr>
          <w:p w14:paraId="0A6634D0" w14:textId="19509BA6"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E04C1B1" w14:textId="7B7CB83E"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0D7EB172"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w:t>
            </w:r>
          </w:p>
        </w:tc>
        <w:tc>
          <w:tcPr>
            <w:tcW w:w="1131" w:type="dxa"/>
            <w:shd w:val="clear" w:color="auto" w:fill="auto"/>
            <w:noWrap/>
            <w:hideMark/>
          </w:tcPr>
          <w:p w14:paraId="506A1A9C" w14:textId="2A13E46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 (50.00)</w:t>
            </w:r>
          </w:p>
        </w:tc>
        <w:tc>
          <w:tcPr>
            <w:tcW w:w="1276" w:type="dxa"/>
            <w:shd w:val="clear" w:color="auto" w:fill="auto"/>
            <w:noWrap/>
            <w:hideMark/>
          </w:tcPr>
          <w:p w14:paraId="118BB55B" w14:textId="5F961BA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DC82030" w14:textId="5756FC1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1187B53F" w14:textId="30E4C45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0817D482" w14:textId="77777777" w:rsidTr="00B21F05">
        <w:trPr>
          <w:trHeight w:val="320"/>
        </w:trPr>
        <w:tc>
          <w:tcPr>
            <w:tcW w:w="1985" w:type="dxa"/>
            <w:shd w:val="clear" w:color="auto" w:fill="auto"/>
            <w:noWrap/>
          </w:tcPr>
          <w:p w14:paraId="3A5B7614" w14:textId="446FF39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1CDB6F4" w14:textId="79FEE858"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0C8D599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74</w:t>
            </w:r>
          </w:p>
        </w:tc>
        <w:tc>
          <w:tcPr>
            <w:tcW w:w="1131" w:type="dxa"/>
            <w:shd w:val="clear" w:color="auto" w:fill="auto"/>
            <w:noWrap/>
            <w:hideMark/>
          </w:tcPr>
          <w:p w14:paraId="25B22DC7" w14:textId="582F4F6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29 (39.19)</w:t>
            </w:r>
          </w:p>
        </w:tc>
        <w:tc>
          <w:tcPr>
            <w:tcW w:w="1276" w:type="dxa"/>
            <w:shd w:val="clear" w:color="auto" w:fill="auto"/>
            <w:noWrap/>
            <w:hideMark/>
          </w:tcPr>
          <w:p w14:paraId="3F92E8CF" w14:textId="528B3F8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A2E430E" w14:textId="3F1141D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BCF3B03" w14:textId="534C471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5A097C96" w14:textId="77777777" w:rsidTr="00B21F05">
        <w:trPr>
          <w:trHeight w:val="320"/>
        </w:trPr>
        <w:tc>
          <w:tcPr>
            <w:tcW w:w="1985" w:type="dxa"/>
            <w:tcBorders>
              <w:bottom w:val="nil"/>
            </w:tcBorders>
            <w:shd w:val="clear" w:color="auto" w:fill="auto"/>
            <w:noWrap/>
          </w:tcPr>
          <w:p w14:paraId="154040CB" w14:textId="15DFC75D"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5D025CBF" w14:textId="67E6CFF4"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355CDFB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21</w:t>
            </w:r>
          </w:p>
        </w:tc>
        <w:tc>
          <w:tcPr>
            <w:tcW w:w="1131" w:type="dxa"/>
            <w:tcBorders>
              <w:bottom w:val="nil"/>
            </w:tcBorders>
            <w:shd w:val="clear" w:color="auto" w:fill="auto"/>
            <w:noWrap/>
            <w:hideMark/>
          </w:tcPr>
          <w:p w14:paraId="46FF499E" w14:textId="2A066E3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9 (42.86)</w:t>
            </w:r>
          </w:p>
        </w:tc>
        <w:tc>
          <w:tcPr>
            <w:tcW w:w="1276" w:type="dxa"/>
            <w:tcBorders>
              <w:bottom w:val="nil"/>
            </w:tcBorders>
            <w:shd w:val="clear" w:color="auto" w:fill="auto"/>
            <w:noWrap/>
            <w:hideMark/>
          </w:tcPr>
          <w:p w14:paraId="4AB81FF1" w14:textId="211D3BF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bottom w:val="nil"/>
            </w:tcBorders>
            <w:shd w:val="clear" w:color="auto" w:fill="auto"/>
            <w:noWrap/>
            <w:hideMark/>
          </w:tcPr>
          <w:p w14:paraId="5AE0199E" w14:textId="1416AB6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bottom w:val="nil"/>
            </w:tcBorders>
            <w:shd w:val="clear" w:color="auto" w:fill="auto"/>
            <w:noWrap/>
            <w:hideMark/>
          </w:tcPr>
          <w:p w14:paraId="6243B1D1" w14:textId="304F49B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51569F12" w14:textId="77777777" w:rsidTr="00B21F05">
        <w:trPr>
          <w:trHeight w:val="320"/>
        </w:trPr>
        <w:tc>
          <w:tcPr>
            <w:tcW w:w="1985" w:type="dxa"/>
            <w:tcBorders>
              <w:top w:val="nil"/>
              <w:bottom w:val="single" w:sz="4" w:space="0" w:color="auto"/>
            </w:tcBorders>
            <w:shd w:val="clear" w:color="auto" w:fill="auto"/>
            <w:noWrap/>
          </w:tcPr>
          <w:p w14:paraId="38FD6248" w14:textId="44EFEB6A"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6BB02B30" w14:textId="4385E80C"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252E969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w:t>
            </w:r>
          </w:p>
        </w:tc>
        <w:tc>
          <w:tcPr>
            <w:tcW w:w="1131" w:type="dxa"/>
            <w:tcBorders>
              <w:top w:val="nil"/>
              <w:bottom w:val="single" w:sz="4" w:space="0" w:color="auto"/>
            </w:tcBorders>
            <w:shd w:val="clear" w:color="auto" w:fill="auto"/>
            <w:noWrap/>
            <w:hideMark/>
          </w:tcPr>
          <w:p w14:paraId="0755156D" w14:textId="53BF5CF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 (100.00)</w:t>
            </w:r>
          </w:p>
        </w:tc>
        <w:tc>
          <w:tcPr>
            <w:tcW w:w="1276" w:type="dxa"/>
            <w:tcBorders>
              <w:top w:val="nil"/>
              <w:bottom w:val="single" w:sz="4" w:space="0" w:color="auto"/>
            </w:tcBorders>
            <w:shd w:val="clear" w:color="auto" w:fill="auto"/>
            <w:noWrap/>
            <w:hideMark/>
          </w:tcPr>
          <w:p w14:paraId="6623AAE5" w14:textId="5037B74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nil"/>
              <w:bottom w:val="single" w:sz="4" w:space="0" w:color="auto"/>
            </w:tcBorders>
            <w:shd w:val="clear" w:color="auto" w:fill="auto"/>
            <w:noWrap/>
            <w:hideMark/>
          </w:tcPr>
          <w:p w14:paraId="39A919BC" w14:textId="44BA0B9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nil"/>
              <w:bottom w:val="single" w:sz="4" w:space="0" w:color="auto"/>
            </w:tcBorders>
            <w:shd w:val="clear" w:color="auto" w:fill="auto"/>
            <w:noWrap/>
            <w:hideMark/>
          </w:tcPr>
          <w:p w14:paraId="274D08C8" w14:textId="6CCCCD7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3568E627" w14:textId="77777777" w:rsidTr="00B21F05">
        <w:trPr>
          <w:trHeight w:val="320"/>
        </w:trPr>
        <w:tc>
          <w:tcPr>
            <w:tcW w:w="1985" w:type="dxa"/>
            <w:tcBorders>
              <w:top w:val="single" w:sz="4" w:space="0" w:color="auto"/>
            </w:tcBorders>
            <w:shd w:val="clear" w:color="auto" w:fill="auto"/>
            <w:noWrap/>
            <w:hideMark/>
          </w:tcPr>
          <w:p w14:paraId="03215B25" w14:textId="77777777"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Technician</w:t>
            </w:r>
          </w:p>
        </w:tc>
        <w:tc>
          <w:tcPr>
            <w:tcW w:w="1277" w:type="dxa"/>
            <w:tcBorders>
              <w:top w:val="single" w:sz="4" w:space="0" w:color="auto"/>
            </w:tcBorders>
            <w:shd w:val="clear" w:color="auto" w:fill="auto"/>
            <w:noWrap/>
            <w:hideMark/>
          </w:tcPr>
          <w:p w14:paraId="31B2599B" w14:textId="12F79D67"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1829F2A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185</w:t>
            </w:r>
          </w:p>
        </w:tc>
        <w:tc>
          <w:tcPr>
            <w:tcW w:w="1131" w:type="dxa"/>
            <w:tcBorders>
              <w:top w:val="single" w:sz="4" w:space="0" w:color="auto"/>
            </w:tcBorders>
            <w:shd w:val="clear" w:color="auto" w:fill="auto"/>
            <w:noWrap/>
            <w:hideMark/>
          </w:tcPr>
          <w:p w14:paraId="1C4E92D6" w14:textId="1C2AF197"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140 (75.68)</w:t>
            </w:r>
          </w:p>
        </w:tc>
        <w:tc>
          <w:tcPr>
            <w:tcW w:w="1276" w:type="dxa"/>
            <w:tcBorders>
              <w:top w:val="single" w:sz="4" w:space="0" w:color="auto"/>
            </w:tcBorders>
            <w:shd w:val="clear" w:color="auto" w:fill="auto"/>
            <w:noWrap/>
            <w:hideMark/>
          </w:tcPr>
          <w:p w14:paraId="0D63EEFE" w14:textId="23FED0F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single" w:sz="4" w:space="0" w:color="auto"/>
            </w:tcBorders>
            <w:shd w:val="clear" w:color="auto" w:fill="auto"/>
            <w:noWrap/>
            <w:hideMark/>
          </w:tcPr>
          <w:p w14:paraId="7494B7DE" w14:textId="305ABDA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single" w:sz="4" w:space="0" w:color="auto"/>
            </w:tcBorders>
            <w:shd w:val="clear" w:color="auto" w:fill="auto"/>
            <w:noWrap/>
            <w:hideMark/>
          </w:tcPr>
          <w:p w14:paraId="085EBC42" w14:textId="07F27CF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2D686D84" w14:textId="77777777" w:rsidTr="00B21F05">
        <w:trPr>
          <w:trHeight w:val="320"/>
        </w:trPr>
        <w:tc>
          <w:tcPr>
            <w:tcW w:w="1985" w:type="dxa"/>
            <w:shd w:val="clear" w:color="auto" w:fill="auto"/>
            <w:noWrap/>
          </w:tcPr>
          <w:p w14:paraId="14522629" w14:textId="2A4835DC"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2E8EAB04" w14:textId="795C26A1"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1150011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w:t>
            </w:r>
          </w:p>
        </w:tc>
        <w:tc>
          <w:tcPr>
            <w:tcW w:w="1131" w:type="dxa"/>
            <w:shd w:val="clear" w:color="auto" w:fill="auto"/>
            <w:noWrap/>
            <w:hideMark/>
          </w:tcPr>
          <w:p w14:paraId="45470582" w14:textId="3682E54E"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31 (79.49)</w:t>
            </w:r>
          </w:p>
        </w:tc>
        <w:tc>
          <w:tcPr>
            <w:tcW w:w="1276" w:type="dxa"/>
            <w:shd w:val="clear" w:color="auto" w:fill="auto"/>
            <w:noWrap/>
            <w:hideMark/>
          </w:tcPr>
          <w:p w14:paraId="50AB1581" w14:textId="01A2C03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02254D08" w14:textId="242977F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C08EC91" w14:textId="7CAFB3A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0DFD41B2" w14:textId="77777777" w:rsidTr="00B21F05">
        <w:trPr>
          <w:trHeight w:val="320"/>
        </w:trPr>
        <w:tc>
          <w:tcPr>
            <w:tcW w:w="1985" w:type="dxa"/>
            <w:shd w:val="clear" w:color="auto" w:fill="auto"/>
            <w:noWrap/>
          </w:tcPr>
          <w:p w14:paraId="1A3E2EA8" w14:textId="2F4709EC"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5E90A45E" w14:textId="50EBFD6A"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245CD7EC"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443</w:t>
            </w:r>
          </w:p>
        </w:tc>
        <w:tc>
          <w:tcPr>
            <w:tcW w:w="1131" w:type="dxa"/>
            <w:shd w:val="clear" w:color="auto" w:fill="auto"/>
            <w:noWrap/>
            <w:hideMark/>
          </w:tcPr>
          <w:p w14:paraId="18D44996" w14:textId="56A3A4B2"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388 (87.58)</w:t>
            </w:r>
          </w:p>
        </w:tc>
        <w:tc>
          <w:tcPr>
            <w:tcW w:w="1276" w:type="dxa"/>
            <w:shd w:val="clear" w:color="auto" w:fill="auto"/>
            <w:noWrap/>
            <w:hideMark/>
          </w:tcPr>
          <w:p w14:paraId="2317B298" w14:textId="4EC81117"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98AFE52" w14:textId="65EB4A1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744B7610" w14:textId="7B8C6E9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54F88010" w14:textId="77777777" w:rsidTr="00B21F05">
        <w:trPr>
          <w:trHeight w:val="320"/>
        </w:trPr>
        <w:tc>
          <w:tcPr>
            <w:tcW w:w="1985" w:type="dxa"/>
            <w:shd w:val="clear" w:color="auto" w:fill="auto"/>
            <w:noWrap/>
          </w:tcPr>
          <w:p w14:paraId="47CE0322" w14:textId="535463C5"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55B1567" w14:textId="7B1340EA"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19DA174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w:t>
            </w:r>
          </w:p>
        </w:tc>
        <w:tc>
          <w:tcPr>
            <w:tcW w:w="1131" w:type="dxa"/>
            <w:shd w:val="clear" w:color="auto" w:fill="auto"/>
            <w:noWrap/>
            <w:hideMark/>
          </w:tcPr>
          <w:p w14:paraId="5EBC07C3" w14:textId="5EF225D1"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9 (56.25)</w:t>
            </w:r>
          </w:p>
        </w:tc>
        <w:tc>
          <w:tcPr>
            <w:tcW w:w="1276" w:type="dxa"/>
            <w:shd w:val="clear" w:color="auto" w:fill="auto"/>
            <w:noWrap/>
            <w:hideMark/>
          </w:tcPr>
          <w:p w14:paraId="6E829F2D" w14:textId="7FF0CFEC"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2445B2EA" w14:textId="0E854F2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20ED91A1" w14:textId="557BEED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246D24B7" w14:textId="77777777" w:rsidTr="00B21F05">
        <w:trPr>
          <w:trHeight w:val="320"/>
        </w:trPr>
        <w:tc>
          <w:tcPr>
            <w:tcW w:w="1985" w:type="dxa"/>
            <w:shd w:val="clear" w:color="auto" w:fill="auto"/>
            <w:noWrap/>
          </w:tcPr>
          <w:p w14:paraId="5C55D6F4" w14:textId="67846FE1"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424331E" w14:textId="6B7C1DBE"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0235645D"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46</w:t>
            </w:r>
          </w:p>
        </w:tc>
        <w:tc>
          <w:tcPr>
            <w:tcW w:w="1131" w:type="dxa"/>
            <w:shd w:val="clear" w:color="auto" w:fill="auto"/>
            <w:noWrap/>
            <w:hideMark/>
          </w:tcPr>
          <w:p w14:paraId="5557E726" w14:textId="0AA1A503"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43 (93.48)</w:t>
            </w:r>
          </w:p>
        </w:tc>
        <w:tc>
          <w:tcPr>
            <w:tcW w:w="1276" w:type="dxa"/>
            <w:shd w:val="clear" w:color="auto" w:fill="auto"/>
            <w:noWrap/>
            <w:hideMark/>
          </w:tcPr>
          <w:p w14:paraId="284B92D2" w14:textId="0462C7EA"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328D0F66" w14:textId="2B39A6D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89482DC" w14:textId="0E87D4A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12F37E56" w14:textId="77777777" w:rsidTr="00B21F05">
        <w:trPr>
          <w:trHeight w:val="320"/>
        </w:trPr>
        <w:tc>
          <w:tcPr>
            <w:tcW w:w="1985" w:type="dxa"/>
            <w:shd w:val="clear" w:color="auto" w:fill="auto"/>
            <w:noWrap/>
          </w:tcPr>
          <w:p w14:paraId="0A263E73" w14:textId="5EC4F97B"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8367D91" w14:textId="6CFC044E" w:rsidR="006A1CB6" w:rsidRPr="001E6583" w:rsidRDefault="006A1CB6" w:rsidP="006A1CB6">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43CE741B"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w:t>
            </w:r>
          </w:p>
        </w:tc>
        <w:tc>
          <w:tcPr>
            <w:tcW w:w="1131" w:type="dxa"/>
            <w:shd w:val="clear" w:color="auto" w:fill="auto"/>
            <w:noWrap/>
            <w:hideMark/>
          </w:tcPr>
          <w:p w14:paraId="6249181B" w14:textId="76440EA5"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12 (92.31)</w:t>
            </w:r>
          </w:p>
        </w:tc>
        <w:tc>
          <w:tcPr>
            <w:tcW w:w="1276" w:type="dxa"/>
            <w:shd w:val="clear" w:color="auto" w:fill="auto"/>
            <w:noWrap/>
            <w:hideMark/>
          </w:tcPr>
          <w:p w14:paraId="292EBE05" w14:textId="2DD9E683"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7FC4821" w14:textId="5DC257A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3467F374" w14:textId="0BF4E26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24964DDD" w14:textId="77777777" w:rsidTr="00B21F05">
        <w:trPr>
          <w:trHeight w:val="320"/>
        </w:trPr>
        <w:tc>
          <w:tcPr>
            <w:tcW w:w="1985" w:type="dxa"/>
            <w:shd w:val="clear" w:color="auto" w:fill="auto"/>
            <w:noWrap/>
          </w:tcPr>
          <w:p w14:paraId="224270E0" w14:textId="45A3CF5B"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9F10DBA" w14:textId="2387282C"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577A24A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1255</w:t>
            </w:r>
          </w:p>
        </w:tc>
        <w:tc>
          <w:tcPr>
            <w:tcW w:w="1131" w:type="dxa"/>
            <w:shd w:val="clear" w:color="auto" w:fill="auto"/>
            <w:noWrap/>
            <w:hideMark/>
          </w:tcPr>
          <w:p w14:paraId="03DE35A7" w14:textId="0975526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1088 (86.69)</w:t>
            </w:r>
          </w:p>
        </w:tc>
        <w:tc>
          <w:tcPr>
            <w:tcW w:w="1276" w:type="dxa"/>
            <w:shd w:val="clear" w:color="auto" w:fill="auto"/>
            <w:noWrap/>
            <w:hideMark/>
          </w:tcPr>
          <w:p w14:paraId="7EBD069B" w14:textId="08600F9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75305C40" w14:textId="03A886F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5B4FEF25" w14:textId="4C9D7E6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0C86FEE6" w14:textId="77777777" w:rsidTr="00B21F05">
        <w:trPr>
          <w:trHeight w:val="320"/>
        </w:trPr>
        <w:tc>
          <w:tcPr>
            <w:tcW w:w="1985" w:type="dxa"/>
            <w:tcBorders>
              <w:bottom w:val="nil"/>
            </w:tcBorders>
            <w:shd w:val="clear" w:color="auto" w:fill="auto"/>
            <w:noWrap/>
          </w:tcPr>
          <w:p w14:paraId="3535CE95" w14:textId="3856B093"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6C4305EA" w14:textId="58E84DFD"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618B6F7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512</w:t>
            </w:r>
          </w:p>
        </w:tc>
        <w:tc>
          <w:tcPr>
            <w:tcW w:w="1131" w:type="dxa"/>
            <w:tcBorders>
              <w:bottom w:val="nil"/>
            </w:tcBorders>
            <w:shd w:val="clear" w:color="auto" w:fill="auto"/>
            <w:noWrap/>
            <w:hideMark/>
          </w:tcPr>
          <w:p w14:paraId="3D4098C0" w14:textId="2BF2D6BD"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329 (64.26)</w:t>
            </w:r>
          </w:p>
        </w:tc>
        <w:tc>
          <w:tcPr>
            <w:tcW w:w="1276" w:type="dxa"/>
            <w:tcBorders>
              <w:bottom w:val="nil"/>
            </w:tcBorders>
            <w:shd w:val="clear" w:color="auto" w:fill="auto"/>
            <w:noWrap/>
            <w:hideMark/>
          </w:tcPr>
          <w:p w14:paraId="7230DA22" w14:textId="36074D5A"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w:t>
            </w:r>
            <w:r w:rsidR="00914F31">
              <w:rPr>
                <w:rFonts w:ascii="Calibri" w:hAnsi="Calibri"/>
                <w:color w:val="000000"/>
                <w:sz w:val="14"/>
                <w:szCs w:val="14"/>
              </w:rPr>
              <w:t xml:space="preserve"> </w:t>
            </w:r>
            <w:r w:rsidRPr="001E6583">
              <w:rPr>
                <w:rFonts w:ascii="Calibri" w:hAnsi="Calibri"/>
                <w:color w:val="000000"/>
                <w:sz w:val="14"/>
                <w:szCs w:val="14"/>
              </w:rPr>
              <w:t>(0.20)</w:t>
            </w:r>
          </w:p>
        </w:tc>
        <w:tc>
          <w:tcPr>
            <w:tcW w:w="1134" w:type="dxa"/>
            <w:tcBorders>
              <w:bottom w:val="nil"/>
            </w:tcBorders>
            <w:shd w:val="clear" w:color="auto" w:fill="auto"/>
            <w:noWrap/>
            <w:hideMark/>
          </w:tcPr>
          <w:p w14:paraId="48AEACAC" w14:textId="734DA20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99.70</w:t>
            </w:r>
          </w:p>
        </w:tc>
        <w:tc>
          <w:tcPr>
            <w:tcW w:w="1229" w:type="dxa"/>
            <w:tcBorders>
              <w:bottom w:val="nil"/>
            </w:tcBorders>
            <w:shd w:val="clear" w:color="auto" w:fill="auto"/>
            <w:noWrap/>
            <w:hideMark/>
          </w:tcPr>
          <w:p w14:paraId="7023126E" w14:textId="5107F79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0.30</w:t>
            </w:r>
          </w:p>
        </w:tc>
      </w:tr>
      <w:tr w:rsidR="00F8659F" w:rsidRPr="001E6583" w14:paraId="75A7FAD3" w14:textId="77777777" w:rsidTr="00B21F05">
        <w:trPr>
          <w:trHeight w:val="320"/>
        </w:trPr>
        <w:tc>
          <w:tcPr>
            <w:tcW w:w="1985" w:type="dxa"/>
            <w:tcBorders>
              <w:top w:val="nil"/>
              <w:bottom w:val="single" w:sz="4" w:space="0" w:color="auto"/>
            </w:tcBorders>
            <w:shd w:val="clear" w:color="auto" w:fill="auto"/>
            <w:noWrap/>
          </w:tcPr>
          <w:p w14:paraId="31ED77A0" w14:textId="70C0BB0F"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7E130632" w14:textId="48DAF723"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585033A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36</w:t>
            </w:r>
          </w:p>
        </w:tc>
        <w:tc>
          <w:tcPr>
            <w:tcW w:w="1131" w:type="dxa"/>
            <w:tcBorders>
              <w:top w:val="nil"/>
              <w:bottom w:val="single" w:sz="4" w:space="0" w:color="auto"/>
            </w:tcBorders>
            <w:shd w:val="clear" w:color="auto" w:fill="auto"/>
            <w:noWrap/>
            <w:hideMark/>
          </w:tcPr>
          <w:p w14:paraId="17DADB93" w14:textId="1E24E1CF"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32 (88.89)</w:t>
            </w:r>
          </w:p>
        </w:tc>
        <w:tc>
          <w:tcPr>
            <w:tcW w:w="1276" w:type="dxa"/>
            <w:tcBorders>
              <w:top w:val="nil"/>
              <w:bottom w:val="single" w:sz="4" w:space="0" w:color="auto"/>
            </w:tcBorders>
            <w:shd w:val="clear" w:color="auto" w:fill="auto"/>
            <w:noWrap/>
            <w:hideMark/>
          </w:tcPr>
          <w:p w14:paraId="42264F93" w14:textId="11AFD42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w:t>
            </w:r>
            <w:r w:rsidR="00914F31">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nil"/>
              <w:bottom w:val="single" w:sz="4" w:space="0" w:color="auto"/>
            </w:tcBorders>
            <w:shd w:val="clear" w:color="auto" w:fill="auto"/>
            <w:noWrap/>
            <w:hideMark/>
          </w:tcPr>
          <w:p w14:paraId="45B0166F" w14:textId="044D64D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nil"/>
              <w:bottom w:val="single" w:sz="4" w:space="0" w:color="auto"/>
            </w:tcBorders>
            <w:shd w:val="clear" w:color="auto" w:fill="auto"/>
            <w:noWrap/>
            <w:hideMark/>
          </w:tcPr>
          <w:p w14:paraId="0F597346" w14:textId="39B2F79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2A4BD095" w14:textId="77777777" w:rsidTr="00B21F05">
        <w:trPr>
          <w:trHeight w:val="320"/>
        </w:trPr>
        <w:tc>
          <w:tcPr>
            <w:tcW w:w="1985" w:type="dxa"/>
            <w:tcBorders>
              <w:top w:val="single" w:sz="4" w:space="0" w:color="auto"/>
            </w:tcBorders>
            <w:shd w:val="clear" w:color="auto" w:fill="auto"/>
            <w:noWrap/>
            <w:hideMark/>
          </w:tcPr>
          <w:p w14:paraId="484E6BE9" w14:textId="3CA4C63C"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Allied Health Professional</w:t>
            </w:r>
          </w:p>
        </w:tc>
        <w:tc>
          <w:tcPr>
            <w:tcW w:w="1277" w:type="dxa"/>
            <w:tcBorders>
              <w:top w:val="single" w:sz="4" w:space="0" w:color="auto"/>
            </w:tcBorders>
            <w:shd w:val="clear" w:color="auto" w:fill="auto"/>
            <w:noWrap/>
            <w:hideMark/>
          </w:tcPr>
          <w:p w14:paraId="038E9BD8" w14:textId="444CAE9D"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1EBD2F9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157</w:t>
            </w:r>
          </w:p>
        </w:tc>
        <w:tc>
          <w:tcPr>
            <w:tcW w:w="1131" w:type="dxa"/>
            <w:tcBorders>
              <w:top w:val="single" w:sz="4" w:space="0" w:color="auto"/>
            </w:tcBorders>
            <w:shd w:val="clear" w:color="auto" w:fill="auto"/>
            <w:noWrap/>
            <w:hideMark/>
          </w:tcPr>
          <w:p w14:paraId="5AD7F46B" w14:textId="07F7912D"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70 (44.59)</w:t>
            </w:r>
          </w:p>
        </w:tc>
        <w:tc>
          <w:tcPr>
            <w:tcW w:w="1276" w:type="dxa"/>
            <w:tcBorders>
              <w:top w:val="single" w:sz="4" w:space="0" w:color="auto"/>
            </w:tcBorders>
            <w:shd w:val="clear" w:color="auto" w:fill="auto"/>
            <w:noWrap/>
            <w:hideMark/>
          </w:tcPr>
          <w:p w14:paraId="29C8A608" w14:textId="0D12AFE0"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45</w:t>
            </w:r>
            <w:r w:rsidR="00914F31">
              <w:rPr>
                <w:rFonts w:ascii="Calibri" w:hAnsi="Calibri"/>
                <w:color w:val="000000"/>
                <w:sz w:val="14"/>
                <w:szCs w:val="14"/>
              </w:rPr>
              <w:t xml:space="preserve"> </w:t>
            </w:r>
            <w:r w:rsidRPr="001E6583">
              <w:rPr>
                <w:rFonts w:ascii="Calibri" w:hAnsi="Calibri"/>
                <w:color w:val="000000"/>
                <w:sz w:val="14"/>
                <w:szCs w:val="14"/>
              </w:rPr>
              <w:t>(28.66)</w:t>
            </w:r>
          </w:p>
        </w:tc>
        <w:tc>
          <w:tcPr>
            <w:tcW w:w="1134" w:type="dxa"/>
            <w:tcBorders>
              <w:top w:val="single" w:sz="4" w:space="0" w:color="auto"/>
            </w:tcBorders>
            <w:shd w:val="clear" w:color="auto" w:fill="auto"/>
            <w:noWrap/>
            <w:hideMark/>
          </w:tcPr>
          <w:p w14:paraId="7F9D2B85" w14:textId="28219F6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60.87</w:t>
            </w:r>
          </w:p>
        </w:tc>
        <w:tc>
          <w:tcPr>
            <w:tcW w:w="1229" w:type="dxa"/>
            <w:tcBorders>
              <w:top w:val="single" w:sz="4" w:space="0" w:color="auto"/>
            </w:tcBorders>
            <w:shd w:val="clear" w:color="auto" w:fill="auto"/>
            <w:noWrap/>
            <w:hideMark/>
          </w:tcPr>
          <w:p w14:paraId="4B9B9263" w14:textId="21D1F0A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39.13</w:t>
            </w:r>
          </w:p>
        </w:tc>
      </w:tr>
      <w:tr w:rsidR="00F8659F" w:rsidRPr="001E6583" w14:paraId="65E1293C" w14:textId="77777777" w:rsidTr="00B21F05">
        <w:trPr>
          <w:trHeight w:val="320"/>
        </w:trPr>
        <w:tc>
          <w:tcPr>
            <w:tcW w:w="1985" w:type="dxa"/>
            <w:shd w:val="clear" w:color="auto" w:fill="auto"/>
            <w:noWrap/>
          </w:tcPr>
          <w:p w14:paraId="398DBE32" w14:textId="6FB85F6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DC64462" w14:textId="6BCE86DD"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41EC254D"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w:t>
            </w:r>
          </w:p>
        </w:tc>
        <w:tc>
          <w:tcPr>
            <w:tcW w:w="1131" w:type="dxa"/>
            <w:shd w:val="clear" w:color="auto" w:fill="auto"/>
            <w:noWrap/>
            <w:hideMark/>
          </w:tcPr>
          <w:p w14:paraId="1B5FCF32" w14:textId="3F89300F"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 (20.00)</w:t>
            </w:r>
          </w:p>
        </w:tc>
        <w:tc>
          <w:tcPr>
            <w:tcW w:w="1276" w:type="dxa"/>
            <w:shd w:val="clear" w:color="auto" w:fill="auto"/>
            <w:noWrap/>
            <w:hideMark/>
          </w:tcPr>
          <w:p w14:paraId="459C6AEF" w14:textId="20F1DFDF"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12 (60.00)</w:t>
            </w:r>
          </w:p>
        </w:tc>
        <w:tc>
          <w:tcPr>
            <w:tcW w:w="1134" w:type="dxa"/>
            <w:shd w:val="clear" w:color="auto" w:fill="auto"/>
            <w:noWrap/>
            <w:hideMark/>
          </w:tcPr>
          <w:p w14:paraId="54C71F95" w14:textId="2CEC5D4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25.00</w:t>
            </w:r>
          </w:p>
        </w:tc>
        <w:tc>
          <w:tcPr>
            <w:tcW w:w="1229" w:type="dxa"/>
            <w:shd w:val="clear" w:color="auto" w:fill="auto"/>
            <w:noWrap/>
            <w:hideMark/>
          </w:tcPr>
          <w:p w14:paraId="761384F9" w14:textId="0E099CA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75.00</w:t>
            </w:r>
          </w:p>
        </w:tc>
      </w:tr>
      <w:tr w:rsidR="006A1CB6" w:rsidRPr="001E6583" w14:paraId="437F2BD8" w14:textId="77777777" w:rsidTr="00B21F05">
        <w:trPr>
          <w:trHeight w:val="320"/>
        </w:trPr>
        <w:tc>
          <w:tcPr>
            <w:tcW w:w="1985" w:type="dxa"/>
            <w:shd w:val="clear" w:color="auto" w:fill="auto"/>
            <w:noWrap/>
          </w:tcPr>
          <w:p w14:paraId="09F7C87A" w14:textId="0F2FD3A6"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1D2B675" w14:textId="196EEADE"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5965EA2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116</w:t>
            </w:r>
          </w:p>
        </w:tc>
        <w:tc>
          <w:tcPr>
            <w:tcW w:w="1131" w:type="dxa"/>
            <w:shd w:val="clear" w:color="auto" w:fill="auto"/>
            <w:noWrap/>
            <w:hideMark/>
          </w:tcPr>
          <w:p w14:paraId="35D4505A" w14:textId="0D057895"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85 (73.28)</w:t>
            </w:r>
          </w:p>
        </w:tc>
        <w:tc>
          <w:tcPr>
            <w:tcW w:w="1276" w:type="dxa"/>
            <w:shd w:val="clear" w:color="auto" w:fill="auto"/>
            <w:noWrap/>
            <w:hideMark/>
          </w:tcPr>
          <w:p w14:paraId="2D1B6E67" w14:textId="7A262A07"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11 (9.48)</w:t>
            </w:r>
          </w:p>
        </w:tc>
        <w:tc>
          <w:tcPr>
            <w:tcW w:w="1134" w:type="dxa"/>
            <w:shd w:val="clear" w:color="auto" w:fill="auto"/>
            <w:noWrap/>
            <w:hideMark/>
          </w:tcPr>
          <w:p w14:paraId="1F8C794B" w14:textId="02C41FA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88.54</w:t>
            </w:r>
          </w:p>
        </w:tc>
        <w:tc>
          <w:tcPr>
            <w:tcW w:w="1229" w:type="dxa"/>
            <w:shd w:val="clear" w:color="auto" w:fill="auto"/>
            <w:noWrap/>
            <w:hideMark/>
          </w:tcPr>
          <w:p w14:paraId="6B15EF03" w14:textId="21CC24D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11.46</w:t>
            </w:r>
          </w:p>
        </w:tc>
      </w:tr>
      <w:tr w:rsidR="00F8659F" w:rsidRPr="001E6583" w14:paraId="0288D4F7" w14:textId="77777777" w:rsidTr="00B21F05">
        <w:trPr>
          <w:trHeight w:val="320"/>
        </w:trPr>
        <w:tc>
          <w:tcPr>
            <w:tcW w:w="1985" w:type="dxa"/>
            <w:shd w:val="clear" w:color="auto" w:fill="auto"/>
            <w:noWrap/>
          </w:tcPr>
          <w:p w14:paraId="00C1CAB9" w14:textId="38D73ED4"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258AD91A" w14:textId="5A87352A"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7F49B7D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w:t>
            </w:r>
          </w:p>
        </w:tc>
        <w:tc>
          <w:tcPr>
            <w:tcW w:w="1131" w:type="dxa"/>
            <w:shd w:val="clear" w:color="auto" w:fill="auto"/>
            <w:noWrap/>
            <w:hideMark/>
          </w:tcPr>
          <w:p w14:paraId="4A1EB987" w14:textId="2B0EDCD5"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 xml:space="preserve">4 </w:t>
            </w:r>
            <w:r w:rsidR="00914F31">
              <w:rPr>
                <w:rFonts w:ascii="Calibri" w:hAnsi="Calibri"/>
                <w:color w:val="000000"/>
                <w:sz w:val="14"/>
                <w:szCs w:val="14"/>
              </w:rPr>
              <w:t>(</w:t>
            </w:r>
            <w:r w:rsidRPr="001E6583">
              <w:rPr>
                <w:rFonts w:ascii="Calibri" w:hAnsi="Calibri"/>
                <w:color w:val="000000"/>
                <w:sz w:val="14"/>
                <w:szCs w:val="14"/>
              </w:rPr>
              <w:t>100.00)</w:t>
            </w:r>
          </w:p>
        </w:tc>
        <w:tc>
          <w:tcPr>
            <w:tcW w:w="1276" w:type="dxa"/>
            <w:shd w:val="clear" w:color="auto" w:fill="auto"/>
            <w:noWrap/>
            <w:hideMark/>
          </w:tcPr>
          <w:p w14:paraId="17C044CA" w14:textId="25273B57"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7C91591C" w14:textId="38FE0FF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F148D97" w14:textId="2FAE01F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3BE7FF10" w14:textId="77777777" w:rsidTr="00B21F05">
        <w:trPr>
          <w:trHeight w:val="320"/>
        </w:trPr>
        <w:tc>
          <w:tcPr>
            <w:tcW w:w="1985" w:type="dxa"/>
            <w:shd w:val="clear" w:color="auto" w:fill="auto"/>
            <w:noWrap/>
          </w:tcPr>
          <w:p w14:paraId="565ECBFD" w14:textId="3492155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DC494F6" w14:textId="049C9A9F"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43546EC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w:t>
            </w:r>
          </w:p>
        </w:tc>
        <w:tc>
          <w:tcPr>
            <w:tcW w:w="1131" w:type="dxa"/>
            <w:shd w:val="clear" w:color="auto" w:fill="auto"/>
            <w:noWrap/>
            <w:hideMark/>
          </w:tcPr>
          <w:p w14:paraId="192BBAE4" w14:textId="743A8EE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6 (85.71)</w:t>
            </w:r>
          </w:p>
        </w:tc>
        <w:tc>
          <w:tcPr>
            <w:tcW w:w="1276" w:type="dxa"/>
            <w:shd w:val="clear" w:color="auto" w:fill="auto"/>
            <w:noWrap/>
            <w:hideMark/>
          </w:tcPr>
          <w:p w14:paraId="3DAD7F71" w14:textId="4AAED8F7"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 xml:space="preserve">1 </w:t>
            </w:r>
            <w:r w:rsidR="00914F31">
              <w:rPr>
                <w:rFonts w:ascii="Calibri" w:hAnsi="Calibri"/>
                <w:color w:val="000000"/>
                <w:sz w:val="14"/>
                <w:szCs w:val="14"/>
              </w:rPr>
              <w:t>(</w:t>
            </w:r>
            <w:r w:rsidRPr="001E6583">
              <w:rPr>
                <w:rFonts w:ascii="Calibri" w:hAnsi="Calibri"/>
                <w:color w:val="000000"/>
                <w:sz w:val="14"/>
                <w:szCs w:val="14"/>
              </w:rPr>
              <w:t>14.29)</w:t>
            </w:r>
          </w:p>
        </w:tc>
        <w:tc>
          <w:tcPr>
            <w:tcW w:w="1134" w:type="dxa"/>
            <w:shd w:val="clear" w:color="auto" w:fill="auto"/>
            <w:noWrap/>
            <w:hideMark/>
          </w:tcPr>
          <w:p w14:paraId="7EC650E9" w14:textId="05B87F7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85.71</w:t>
            </w:r>
          </w:p>
        </w:tc>
        <w:tc>
          <w:tcPr>
            <w:tcW w:w="1229" w:type="dxa"/>
            <w:shd w:val="clear" w:color="auto" w:fill="auto"/>
            <w:noWrap/>
            <w:hideMark/>
          </w:tcPr>
          <w:p w14:paraId="191B0052" w14:textId="418EC4A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14.29</w:t>
            </w:r>
          </w:p>
        </w:tc>
      </w:tr>
      <w:tr w:rsidR="00F8659F" w:rsidRPr="001E6583" w14:paraId="2297F811" w14:textId="77777777" w:rsidTr="00B21F05">
        <w:trPr>
          <w:trHeight w:val="320"/>
        </w:trPr>
        <w:tc>
          <w:tcPr>
            <w:tcW w:w="1985" w:type="dxa"/>
            <w:shd w:val="clear" w:color="auto" w:fill="auto"/>
            <w:noWrap/>
          </w:tcPr>
          <w:p w14:paraId="4E30E845" w14:textId="6349B20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54B88A4" w14:textId="10770901" w:rsidR="006A1CB6" w:rsidRPr="001E6583" w:rsidRDefault="006A1CB6" w:rsidP="006A1CB6">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6D48478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91</w:t>
            </w:r>
          </w:p>
        </w:tc>
        <w:tc>
          <w:tcPr>
            <w:tcW w:w="1131" w:type="dxa"/>
            <w:shd w:val="clear" w:color="auto" w:fill="auto"/>
            <w:noWrap/>
            <w:hideMark/>
          </w:tcPr>
          <w:p w14:paraId="08ED61A9" w14:textId="4066F4D4"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44</w:t>
            </w:r>
            <w:r w:rsidR="00914F31">
              <w:rPr>
                <w:rFonts w:ascii="Calibri" w:hAnsi="Calibri"/>
                <w:color w:val="000000"/>
                <w:sz w:val="14"/>
                <w:szCs w:val="14"/>
              </w:rPr>
              <w:t xml:space="preserve"> </w:t>
            </w:r>
            <w:r w:rsidRPr="001E6583">
              <w:rPr>
                <w:rFonts w:ascii="Calibri" w:hAnsi="Calibri"/>
                <w:color w:val="000000"/>
                <w:sz w:val="14"/>
                <w:szCs w:val="14"/>
              </w:rPr>
              <w:t>(48.35)</w:t>
            </w:r>
          </w:p>
        </w:tc>
        <w:tc>
          <w:tcPr>
            <w:tcW w:w="1276" w:type="dxa"/>
            <w:shd w:val="clear" w:color="auto" w:fill="auto"/>
            <w:noWrap/>
            <w:hideMark/>
          </w:tcPr>
          <w:p w14:paraId="15C852DC" w14:textId="30C64CE1"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7D2AB28D" w14:textId="11FD8EF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A10D3BD" w14:textId="1D1B765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2EBB756C" w14:textId="77777777" w:rsidTr="00B21F05">
        <w:trPr>
          <w:trHeight w:val="320"/>
        </w:trPr>
        <w:tc>
          <w:tcPr>
            <w:tcW w:w="1985" w:type="dxa"/>
            <w:shd w:val="clear" w:color="auto" w:fill="auto"/>
            <w:noWrap/>
          </w:tcPr>
          <w:p w14:paraId="3B146810" w14:textId="1D3E8C75"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18E8F705" w14:textId="6A6414D9"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4290D54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367</w:t>
            </w:r>
          </w:p>
        </w:tc>
        <w:tc>
          <w:tcPr>
            <w:tcW w:w="1131" w:type="dxa"/>
            <w:shd w:val="clear" w:color="auto" w:fill="auto"/>
            <w:noWrap/>
            <w:hideMark/>
          </w:tcPr>
          <w:p w14:paraId="4952622D" w14:textId="1110E3C2"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249</w:t>
            </w:r>
            <w:r w:rsidR="00914F31">
              <w:rPr>
                <w:rFonts w:ascii="Calibri" w:hAnsi="Calibri"/>
                <w:color w:val="000000"/>
                <w:sz w:val="14"/>
                <w:szCs w:val="14"/>
              </w:rPr>
              <w:t xml:space="preserve"> </w:t>
            </w:r>
            <w:r w:rsidRPr="001E6583">
              <w:rPr>
                <w:rFonts w:ascii="Calibri" w:hAnsi="Calibri"/>
                <w:color w:val="000000"/>
                <w:sz w:val="14"/>
                <w:szCs w:val="14"/>
              </w:rPr>
              <w:t>(67.85)</w:t>
            </w:r>
          </w:p>
        </w:tc>
        <w:tc>
          <w:tcPr>
            <w:tcW w:w="1276" w:type="dxa"/>
            <w:shd w:val="clear" w:color="auto" w:fill="auto"/>
            <w:noWrap/>
            <w:hideMark/>
          </w:tcPr>
          <w:p w14:paraId="788D3555" w14:textId="428022B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22 (5.99)</w:t>
            </w:r>
          </w:p>
        </w:tc>
        <w:tc>
          <w:tcPr>
            <w:tcW w:w="1134" w:type="dxa"/>
            <w:shd w:val="clear" w:color="auto" w:fill="auto"/>
            <w:noWrap/>
            <w:hideMark/>
          </w:tcPr>
          <w:p w14:paraId="4F2EED62" w14:textId="4762FBD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91.88</w:t>
            </w:r>
          </w:p>
        </w:tc>
        <w:tc>
          <w:tcPr>
            <w:tcW w:w="1229" w:type="dxa"/>
            <w:shd w:val="clear" w:color="auto" w:fill="auto"/>
            <w:noWrap/>
            <w:hideMark/>
          </w:tcPr>
          <w:p w14:paraId="5655A583" w14:textId="4198A80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8.12</w:t>
            </w:r>
          </w:p>
        </w:tc>
      </w:tr>
      <w:tr w:rsidR="00F8659F" w:rsidRPr="001E6583" w14:paraId="7ACF13D8" w14:textId="77777777" w:rsidTr="00B21F05">
        <w:trPr>
          <w:trHeight w:val="320"/>
        </w:trPr>
        <w:tc>
          <w:tcPr>
            <w:tcW w:w="1985" w:type="dxa"/>
            <w:tcBorders>
              <w:bottom w:val="nil"/>
            </w:tcBorders>
            <w:shd w:val="clear" w:color="auto" w:fill="auto"/>
            <w:noWrap/>
          </w:tcPr>
          <w:p w14:paraId="68947A1D" w14:textId="039F31E9"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231D881F" w14:textId="12543F77"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65307D5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318</w:t>
            </w:r>
          </w:p>
        </w:tc>
        <w:tc>
          <w:tcPr>
            <w:tcW w:w="1131" w:type="dxa"/>
            <w:tcBorders>
              <w:bottom w:val="nil"/>
            </w:tcBorders>
            <w:shd w:val="clear" w:color="auto" w:fill="auto"/>
            <w:noWrap/>
            <w:hideMark/>
          </w:tcPr>
          <w:p w14:paraId="10456F70" w14:textId="30F8D118"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216</w:t>
            </w:r>
            <w:r w:rsidR="00914F31">
              <w:rPr>
                <w:rFonts w:ascii="Calibri" w:hAnsi="Calibri"/>
                <w:color w:val="000000"/>
                <w:sz w:val="14"/>
                <w:szCs w:val="14"/>
              </w:rPr>
              <w:t xml:space="preserve"> </w:t>
            </w:r>
            <w:r w:rsidRPr="001E6583">
              <w:rPr>
                <w:rFonts w:ascii="Calibri" w:hAnsi="Calibri"/>
                <w:color w:val="000000"/>
                <w:sz w:val="14"/>
                <w:szCs w:val="14"/>
              </w:rPr>
              <w:t>(67.92)</w:t>
            </w:r>
          </w:p>
        </w:tc>
        <w:tc>
          <w:tcPr>
            <w:tcW w:w="1276" w:type="dxa"/>
            <w:tcBorders>
              <w:bottom w:val="nil"/>
            </w:tcBorders>
            <w:shd w:val="clear" w:color="auto" w:fill="auto"/>
            <w:noWrap/>
            <w:hideMark/>
          </w:tcPr>
          <w:p w14:paraId="52D0E6B1" w14:textId="690C521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 xml:space="preserve">44 </w:t>
            </w:r>
            <w:r w:rsidR="00914F31">
              <w:rPr>
                <w:rFonts w:ascii="Calibri" w:hAnsi="Calibri"/>
                <w:color w:val="000000"/>
                <w:sz w:val="14"/>
                <w:szCs w:val="14"/>
              </w:rPr>
              <w:t>(</w:t>
            </w:r>
            <w:r w:rsidRPr="001E6583">
              <w:rPr>
                <w:rFonts w:ascii="Calibri" w:hAnsi="Calibri"/>
                <w:color w:val="000000"/>
                <w:sz w:val="14"/>
                <w:szCs w:val="14"/>
              </w:rPr>
              <w:t>13.84)</w:t>
            </w:r>
          </w:p>
        </w:tc>
        <w:tc>
          <w:tcPr>
            <w:tcW w:w="1134" w:type="dxa"/>
            <w:tcBorders>
              <w:bottom w:val="nil"/>
            </w:tcBorders>
            <w:shd w:val="clear" w:color="auto" w:fill="auto"/>
            <w:noWrap/>
            <w:hideMark/>
          </w:tcPr>
          <w:p w14:paraId="4BAF7FDA" w14:textId="3B652E7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83.08</w:t>
            </w:r>
          </w:p>
        </w:tc>
        <w:tc>
          <w:tcPr>
            <w:tcW w:w="1229" w:type="dxa"/>
            <w:tcBorders>
              <w:bottom w:val="nil"/>
            </w:tcBorders>
            <w:shd w:val="clear" w:color="auto" w:fill="auto"/>
            <w:noWrap/>
            <w:hideMark/>
          </w:tcPr>
          <w:p w14:paraId="26C8A783" w14:textId="1871D62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16.92</w:t>
            </w:r>
          </w:p>
        </w:tc>
      </w:tr>
      <w:tr w:rsidR="006A1CB6" w:rsidRPr="001E6583" w14:paraId="6C6854D2" w14:textId="77777777" w:rsidTr="00B21F05">
        <w:trPr>
          <w:trHeight w:val="320"/>
        </w:trPr>
        <w:tc>
          <w:tcPr>
            <w:tcW w:w="1985" w:type="dxa"/>
            <w:tcBorders>
              <w:top w:val="nil"/>
              <w:bottom w:val="single" w:sz="4" w:space="0" w:color="auto"/>
            </w:tcBorders>
            <w:shd w:val="clear" w:color="auto" w:fill="auto"/>
            <w:noWrap/>
          </w:tcPr>
          <w:p w14:paraId="75393BB4" w14:textId="0D4A5D1D"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2FB45A82" w14:textId="14659872"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47472138"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w:t>
            </w:r>
          </w:p>
        </w:tc>
        <w:tc>
          <w:tcPr>
            <w:tcW w:w="1131" w:type="dxa"/>
            <w:tcBorders>
              <w:top w:val="nil"/>
              <w:bottom w:val="single" w:sz="4" w:space="0" w:color="auto"/>
            </w:tcBorders>
            <w:shd w:val="clear" w:color="auto" w:fill="auto"/>
            <w:noWrap/>
            <w:hideMark/>
          </w:tcPr>
          <w:p w14:paraId="0ED23A83" w14:textId="5DE8614F"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7</w:t>
            </w:r>
            <w:r w:rsidR="00914F31">
              <w:rPr>
                <w:rFonts w:ascii="Calibri" w:hAnsi="Calibri"/>
                <w:color w:val="000000"/>
                <w:sz w:val="14"/>
                <w:szCs w:val="14"/>
              </w:rPr>
              <w:t xml:space="preserve"> </w:t>
            </w:r>
            <w:r w:rsidRPr="001E6583">
              <w:rPr>
                <w:rFonts w:ascii="Calibri" w:hAnsi="Calibri"/>
                <w:color w:val="000000"/>
                <w:sz w:val="14"/>
                <w:szCs w:val="14"/>
              </w:rPr>
              <w:t>(63.64)</w:t>
            </w:r>
          </w:p>
        </w:tc>
        <w:tc>
          <w:tcPr>
            <w:tcW w:w="1276" w:type="dxa"/>
            <w:tcBorders>
              <w:top w:val="nil"/>
              <w:bottom w:val="single" w:sz="4" w:space="0" w:color="auto"/>
            </w:tcBorders>
            <w:shd w:val="clear" w:color="auto" w:fill="auto"/>
            <w:noWrap/>
            <w:hideMark/>
          </w:tcPr>
          <w:p w14:paraId="321B6CE9" w14:textId="18B61406"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2 (18.18)</w:t>
            </w:r>
          </w:p>
        </w:tc>
        <w:tc>
          <w:tcPr>
            <w:tcW w:w="1134" w:type="dxa"/>
            <w:tcBorders>
              <w:top w:val="nil"/>
              <w:bottom w:val="single" w:sz="4" w:space="0" w:color="auto"/>
            </w:tcBorders>
            <w:shd w:val="clear" w:color="auto" w:fill="auto"/>
            <w:noWrap/>
            <w:hideMark/>
          </w:tcPr>
          <w:p w14:paraId="16CCE95C" w14:textId="33B47BA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77.78</w:t>
            </w:r>
          </w:p>
        </w:tc>
        <w:tc>
          <w:tcPr>
            <w:tcW w:w="1229" w:type="dxa"/>
            <w:tcBorders>
              <w:top w:val="nil"/>
              <w:bottom w:val="single" w:sz="4" w:space="0" w:color="auto"/>
            </w:tcBorders>
            <w:shd w:val="clear" w:color="auto" w:fill="auto"/>
            <w:noWrap/>
            <w:hideMark/>
          </w:tcPr>
          <w:p w14:paraId="4E213E85" w14:textId="62315AF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22.22</w:t>
            </w:r>
          </w:p>
        </w:tc>
      </w:tr>
      <w:tr w:rsidR="00F8659F" w:rsidRPr="001E6583" w14:paraId="2FB46144" w14:textId="77777777" w:rsidTr="00B21F05">
        <w:trPr>
          <w:trHeight w:val="320"/>
        </w:trPr>
        <w:tc>
          <w:tcPr>
            <w:tcW w:w="1985" w:type="dxa"/>
            <w:tcBorders>
              <w:top w:val="single" w:sz="4" w:space="0" w:color="auto"/>
            </w:tcBorders>
            <w:shd w:val="clear" w:color="auto" w:fill="auto"/>
            <w:noWrap/>
            <w:hideMark/>
          </w:tcPr>
          <w:p w14:paraId="798AFAB1" w14:textId="3369536D"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Consultant</w:t>
            </w:r>
          </w:p>
        </w:tc>
        <w:tc>
          <w:tcPr>
            <w:tcW w:w="1277" w:type="dxa"/>
            <w:tcBorders>
              <w:top w:val="single" w:sz="4" w:space="0" w:color="auto"/>
            </w:tcBorders>
            <w:shd w:val="clear" w:color="auto" w:fill="auto"/>
            <w:noWrap/>
            <w:hideMark/>
          </w:tcPr>
          <w:p w14:paraId="63C0429F" w14:textId="51675190"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4B8AFC8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1618</w:t>
            </w:r>
          </w:p>
        </w:tc>
        <w:tc>
          <w:tcPr>
            <w:tcW w:w="1131" w:type="dxa"/>
            <w:tcBorders>
              <w:top w:val="single" w:sz="4" w:space="0" w:color="auto"/>
            </w:tcBorders>
            <w:shd w:val="clear" w:color="auto" w:fill="auto"/>
            <w:noWrap/>
            <w:hideMark/>
          </w:tcPr>
          <w:p w14:paraId="2E0711CD" w14:textId="153F5FDD"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167</w:t>
            </w:r>
            <w:r w:rsidR="00914F31">
              <w:rPr>
                <w:rFonts w:ascii="Calibri" w:hAnsi="Calibri"/>
                <w:color w:val="000000"/>
                <w:sz w:val="14"/>
                <w:szCs w:val="14"/>
              </w:rPr>
              <w:t xml:space="preserve"> </w:t>
            </w:r>
            <w:r w:rsidRPr="001E6583">
              <w:rPr>
                <w:rFonts w:ascii="Calibri" w:hAnsi="Calibri"/>
                <w:color w:val="000000"/>
                <w:sz w:val="14"/>
                <w:szCs w:val="14"/>
              </w:rPr>
              <w:t>(10.32)</w:t>
            </w:r>
          </w:p>
        </w:tc>
        <w:tc>
          <w:tcPr>
            <w:tcW w:w="1276" w:type="dxa"/>
            <w:tcBorders>
              <w:top w:val="single" w:sz="4" w:space="0" w:color="auto"/>
            </w:tcBorders>
            <w:shd w:val="clear" w:color="auto" w:fill="auto"/>
            <w:noWrap/>
            <w:hideMark/>
          </w:tcPr>
          <w:p w14:paraId="6042ACE1" w14:textId="521A5FC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1114 (68.85)</w:t>
            </w:r>
          </w:p>
        </w:tc>
        <w:tc>
          <w:tcPr>
            <w:tcW w:w="1134" w:type="dxa"/>
            <w:tcBorders>
              <w:top w:val="single" w:sz="4" w:space="0" w:color="auto"/>
            </w:tcBorders>
            <w:shd w:val="clear" w:color="auto" w:fill="auto"/>
            <w:noWrap/>
            <w:hideMark/>
          </w:tcPr>
          <w:p w14:paraId="453F9A1C" w14:textId="2DF76E4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13.04</w:t>
            </w:r>
          </w:p>
        </w:tc>
        <w:tc>
          <w:tcPr>
            <w:tcW w:w="1229" w:type="dxa"/>
            <w:tcBorders>
              <w:top w:val="single" w:sz="4" w:space="0" w:color="auto"/>
            </w:tcBorders>
            <w:shd w:val="clear" w:color="auto" w:fill="auto"/>
            <w:noWrap/>
            <w:hideMark/>
          </w:tcPr>
          <w:p w14:paraId="3407F0F9" w14:textId="1A7B12B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86.96</w:t>
            </w:r>
          </w:p>
        </w:tc>
      </w:tr>
      <w:tr w:rsidR="006A1CB6" w:rsidRPr="001E6583" w14:paraId="702BDAE3" w14:textId="77777777" w:rsidTr="00B21F05">
        <w:trPr>
          <w:trHeight w:val="320"/>
        </w:trPr>
        <w:tc>
          <w:tcPr>
            <w:tcW w:w="1985" w:type="dxa"/>
            <w:shd w:val="clear" w:color="auto" w:fill="auto"/>
            <w:noWrap/>
          </w:tcPr>
          <w:p w14:paraId="36043B41" w14:textId="2E0BD7CE"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5B620660" w14:textId="34B1635F"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0CD8E92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549</w:t>
            </w:r>
          </w:p>
        </w:tc>
        <w:tc>
          <w:tcPr>
            <w:tcW w:w="1131" w:type="dxa"/>
            <w:shd w:val="clear" w:color="auto" w:fill="auto"/>
            <w:noWrap/>
            <w:hideMark/>
          </w:tcPr>
          <w:p w14:paraId="7875A7C7" w14:textId="32679212"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104</w:t>
            </w:r>
            <w:r w:rsidR="00914F31">
              <w:rPr>
                <w:rFonts w:ascii="Calibri" w:hAnsi="Calibri"/>
                <w:color w:val="000000"/>
                <w:sz w:val="14"/>
                <w:szCs w:val="14"/>
              </w:rPr>
              <w:t xml:space="preserve"> </w:t>
            </w:r>
            <w:r w:rsidRPr="001E6583">
              <w:rPr>
                <w:rFonts w:ascii="Calibri" w:hAnsi="Calibri"/>
                <w:color w:val="000000"/>
                <w:sz w:val="14"/>
                <w:szCs w:val="14"/>
              </w:rPr>
              <w:t>(18.94)</w:t>
            </w:r>
          </w:p>
        </w:tc>
        <w:tc>
          <w:tcPr>
            <w:tcW w:w="1276" w:type="dxa"/>
            <w:shd w:val="clear" w:color="auto" w:fill="auto"/>
            <w:noWrap/>
            <w:hideMark/>
          </w:tcPr>
          <w:p w14:paraId="54B284FA" w14:textId="192A377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401 (73.04)</w:t>
            </w:r>
          </w:p>
        </w:tc>
        <w:tc>
          <w:tcPr>
            <w:tcW w:w="1134" w:type="dxa"/>
            <w:shd w:val="clear" w:color="auto" w:fill="auto"/>
            <w:noWrap/>
            <w:hideMark/>
          </w:tcPr>
          <w:p w14:paraId="35FA947D" w14:textId="084EB31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20.59</w:t>
            </w:r>
          </w:p>
        </w:tc>
        <w:tc>
          <w:tcPr>
            <w:tcW w:w="1229" w:type="dxa"/>
            <w:shd w:val="clear" w:color="auto" w:fill="auto"/>
            <w:noWrap/>
            <w:hideMark/>
          </w:tcPr>
          <w:p w14:paraId="691F4877" w14:textId="7E8ABD2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79.41</w:t>
            </w:r>
          </w:p>
        </w:tc>
      </w:tr>
      <w:tr w:rsidR="00F8659F" w:rsidRPr="001E6583" w14:paraId="43A1FEBD" w14:textId="77777777" w:rsidTr="00B21F05">
        <w:trPr>
          <w:trHeight w:val="320"/>
        </w:trPr>
        <w:tc>
          <w:tcPr>
            <w:tcW w:w="1985" w:type="dxa"/>
            <w:shd w:val="clear" w:color="auto" w:fill="auto"/>
            <w:noWrap/>
          </w:tcPr>
          <w:p w14:paraId="5D79389D" w14:textId="1762B56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E7DCC82" w14:textId="7791BB9A"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3FECBE9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1004</w:t>
            </w:r>
          </w:p>
        </w:tc>
        <w:tc>
          <w:tcPr>
            <w:tcW w:w="1131" w:type="dxa"/>
            <w:shd w:val="clear" w:color="auto" w:fill="auto"/>
            <w:noWrap/>
            <w:hideMark/>
          </w:tcPr>
          <w:p w14:paraId="785871A1" w14:textId="4DF94C5F"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281</w:t>
            </w:r>
            <w:r w:rsidR="00914F31">
              <w:rPr>
                <w:rFonts w:ascii="Calibri" w:hAnsi="Calibri"/>
                <w:color w:val="000000"/>
                <w:sz w:val="14"/>
                <w:szCs w:val="14"/>
              </w:rPr>
              <w:t xml:space="preserve"> </w:t>
            </w:r>
            <w:r w:rsidRPr="001E6583">
              <w:rPr>
                <w:rFonts w:ascii="Calibri" w:hAnsi="Calibri"/>
                <w:color w:val="000000"/>
                <w:sz w:val="14"/>
                <w:szCs w:val="14"/>
              </w:rPr>
              <w:t>(27.99)</w:t>
            </w:r>
          </w:p>
        </w:tc>
        <w:tc>
          <w:tcPr>
            <w:tcW w:w="1276" w:type="dxa"/>
            <w:shd w:val="clear" w:color="auto" w:fill="auto"/>
            <w:noWrap/>
            <w:hideMark/>
          </w:tcPr>
          <w:p w14:paraId="740C3854" w14:textId="2697C1E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208 (20.72)</w:t>
            </w:r>
          </w:p>
        </w:tc>
        <w:tc>
          <w:tcPr>
            <w:tcW w:w="1134" w:type="dxa"/>
            <w:shd w:val="clear" w:color="auto" w:fill="auto"/>
            <w:noWrap/>
            <w:hideMark/>
          </w:tcPr>
          <w:p w14:paraId="0A1203B2" w14:textId="4E3991F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57.46</w:t>
            </w:r>
          </w:p>
        </w:tc>
        <w:tc>
          <w:tcPr>
            <w:tcW w:w="1229" w:type="dxa"/>
            <w:shd w:val="clear" w:color="auto" w:fill="auto"/>
            <w:noWrap/>
            <w:hideMark/>
          </w:tcPr>
          <w:p w14:paraId="70248227" w14:textId="2B87F2A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42.54</w:t>
            </w:r>
          </w:p>
        </w:tc>
      </w:tr>
      <w:tr w:rsidR="006A1CB6" w:rsidRPr="001E6583" w14:paraId="1C41A148" w14:textId="77777777" w:rsidTr="00B21F05">
        <w:trPr>
          <w:trHeight w:val="320"/>
        </w:trPr>
        <w:tc>
          <w:tcPr>
            <w:tcW w:w="1985" w:type="dxa"/>
            <w:shd w:val="clear" w:color="auto" w:fill="auto"/>
            <w:noWrap/>
          </w:tcPr>
          <w:p w14:paraId="38B67A25" w14:textId="40D619C4"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B789CFB" w14:textId="75711FDD"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7D14987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120</w:t>
            </w:r>
          </w:p>
        </w:tc>
        <w:tc>
          <w:tcPr>
            <w:tcW w:w="1131" w:type="dxa"/>
            <w:shd w:val="clear" w:color="auto" w:fill="auto"/>
            <w:noWrap/>
            <w:hideMark/>
          </w:tcPr>
          <w:p w14:paraId="1A2A050B" w14:textId="3336CC49"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49</w:t>
            </w:r>
            <w:r w:rsidR="00914F31">
              <w:rPr>
                <w:rFonts w:ascii="Calibri" w:hAnsi="Calibri"/>
                <w:color w:val="000000"/>
                <w:sz w:val="14"/>
                <w:szCs w:val="14"/>
              </w:rPr>
              <w:t xml:space="preserve"> </w:t>
            </w:r>
            <w:r w:rsidRPr="001E6583">
              <w:rPr>
                <w:rFonts w:ascii="Calibri" w:hAnsi="Calibri"/>
                <w:color w:val="000000"/>
                <w:sz w:val="14"/>
                <w:szCs w:val="14"/>
              </w:rPr>
              <w:t>(40.83)</w:t>
            </w:r>
          </w:p>
        </w:tc>
        <w:tc>
          <w:tcPr>
            <w:tcW w:w="1276" w:type="dxa"/>
            <w:shd w:val="clear" w:color="auto" w:fill="auto"/>
            <w:noWrap/>
            <w:hideMark/>
          </w:tcPr>
          <w:p w14:paraId="148F922A" w14:textId="77777777" w:rsidR="00B63966" w:rsidRPr="001E6583" w:rsidRDefault="006A1CB6" w:rsidP="006A1CB6">
            <w:pPr>
              <w:jc w:val="right"/>
              <w:rPr>
                <w:rFonts w:ascii="Calibri" w:hAnsi="Calibri"/>
                <w:color w:val="000000"/>
                <w:sz w:val="14"/>
                <w:szCs w:val="14"/>
              </w:rPr>
            </w:pPr>
            <w:r w:rsidRPr="001E6583">
              <w:rPr>
                <w:rFonts w:ascii="Calibri" w:hAnsi="Calibri"/>
                <w:color w:val="000000"/>
                <w:sz w:val="14"/>
                <w:szCs w:val="14"/>
              </w:rPr>
              <w:t>66</w:t>
            </w:r>
          </w:p>
          <w:p w14:paraId="59103B8E" w14:textId="713EE2C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 xml:space="preserve"> (55.00)</w:t>
            </w:r>
          </w:p>
        </w:tc>
        <w:tc>
          <w:tcPr>
            <w:tcW w:w="1134" w:type="dxa"/>
            <w:shd w:val="clear" w:color="auto" w:fill="auto"/>
            <w:noWrap/>
            <w:hideMark/>
          </w:tcPr>
          <w:p w14:paraId="227D7A9E" w14:textId="11A24A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42.61</w:t>
            </w:r>
          </w:p>
        </w:tc>
        <w:tc>
          <w:tcPr>
            <w:tcW w:w="1229" w:type="dxa"/>
            <w:shd w:val="clear" w:color="auto" w:fill="auto"/>
            <w:noWrap/>
            <w:hideMark/>
          </w:tcPr>
          <w:p w14:paraId="42D5B9B1" w14:textId="197527B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57.39</w:t>
            </w:r>
          </w:p>
        </w:tc>
      </w:tr>
      <w:tr w:rsidR="00F8659F" w:rsidRPr="001E6583" w14:paraId="373BBAA5" w14:textId="77777777" w:rsidTr="00B21F05">
        <w:trPr>
          <w:trHeight w:val="320"/>
        </w:trPr>
        <w:tc>
          <w:tcPr>
            <w:tcW w:w="1985" w:type="dxa"/>
            <w:shd w:val="clear" w:color="auto" w:fill="auto"/>
            <w:noWrap/>
          </w:tcPr>
          <w:p w14:paraId="1CD502CD" w14:textId="70A75CE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32D93C6E" w14:textId="1DCCB6AF"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296D7251"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w:t>
            </w:r>
          </w:p>
        </w:tc>
        <w:tc>
          <w:tcPr>
            <w:tcW w:w="1131" w:type="dxa"/>
            <w:shd w:val="clear" w:color="auto" w:fill="auto"/>
            <w:noWrap/>
            <w:hideMark/>
          </w:tcPr>
          <w:p w14:paraId="66C76491" w14:textId="3D52F320"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44</w:t>
            </w:r>
            <w:r w:rsidR="00914F31">
              <w:rPr>
                <w:rFonts w:ascii="Calibri" w:hAnsi="Calibri"/>
                <w:color w:val="000000"/>
                <w:sz w:val="14"/>
                <w:szCs w:val="14"/>
              </w:rPr>
              <w:t xml:space="preserve"> </w:t>
            </w:r>
            <w:r w:rsidRPr="001E6583">
              <w:rPr>
                <w:rFonts w:ascii="Calibri" w:hAnsi="Calibri"/>
                <w:color w:val="000000"/>
                <w:sz w:val="14"/>
                <w:szCs w:val="14"/>
              </w:rPr>
              <w:t>(73.33)</w:t>
            </w:r>
          </w:p>
        </w:tc>
        <w:tc>
          <w:tcPr>
            <w:tcW w:w="1276" w:type="dxa"/>
            <w:shd w:val="clear" w:color="auto" w:fill="auto"/>
            <w:noWrap/>
            <w:hideMark/>
          </w:tcPr>
          <w:p w14:paraId="56914B96" w14:textId="77777777" w:rsidR="00B63966" w:rsidRPr="001E6583" w:rsidRDefault="006A1CB6" w:rsidP="006A1CB6">
            <w:pPr>
              <w:jc w:val="right"/>
              <w:rPr>
                <w:rFonts w:ascii="Calibri" w:hAnsi="Calibri"/>
                <w:color w:val="000000"/>
                <w:sz w:val="14"/>
                <w:szCs w:val="14"/>
              </w:rPr>
            </w:pPr>
            <w:r w:rsidRPr="001E6583">
              <w:rPr>
                <w:rFonts w:ascii="Calibri" w:hAnsi="Calibri"/>
                <w:color w:val="000000"/>
                <w:sz w:val="14"/>
                <w:szCs w:val="14"/>
              </w:rPr>
              <w:t xml:space="preserve">7 </w:t>
            </w:r>
          </w:p>
          <w:p w14:paraId="0A69F209" w14:textId="62E7180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(11.67)</w:t>
            </w:r>
          </w:p>
        </w:tc>
        <w:tc>
          <w:tcPr>
            <w:tcW w:w="1134" w:type="dxa"/>
            <w:shd w:val="clear" w:color="auto" w:fill="auto"/>
            <w:noWrap/>
            <w:hideMark/>
          </w:tcPr>
          <w:p w14:paraId="39A31667" w14:textId="1A0F698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86.27</w:t>
            </w:r>
          </w:p>
        </w:tc>
        <w:tc>
          <w:tcPr>
            <w:tcW w:w="1229" w:type="dxa"/>
            <w:shd w:val="clear" w:color="auto" w:fill="auto"/>
            <w:noWrap/>
            <w:hideMark/>
          </w:tcPr>
          <w:p w14:paraId="409F3832" w14:textId="3E818E0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13.73</w:t>
            </w:r>
          </w:p>
        </w:tc>
      </w:tr>
      <w:tr w:rsidR="006A1CB6" w:rsidRPr="001E6583" w14:paraId="20DED982" w14:textId="77777777" w:rsidTr="00B21F05">
        <w:trPr>
          <w:trHeight w:val="320"/>
        </w:trPr>
        <w:tc>
          <w:tcPr>
            <w:tcW w:w="1985" w:type="dxa"/>
            <w:shd w:val="clear" w:color="auto" w:fill="auto"/>
            <w:noWrap/>
          </w:tcPr>
          <w:p w14:paraId="097415AD" w14:textId="5FA2F40F"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5703722" w14:textId="40F7D14D" w:rsidR="006A1CB6" w:rsidRPr="001E6583" w:rsidRDefault="006A1CB6" w:rsidP="006A1CB6">
            <w:pPr>
              <w:rPr>
                <w:rFonts w:ascii="Calibri" w:hAnsi="Calibri"/>
                <w:color w:val="000000"/>
                <w:sz w:val="14"/>
                <w:szCs w:val="14"/>
              </w:rPr>
            </w:pPr>
            <w:proofErr w:type="spellStart"/>
            <w:proofErr w:type="gramStart"/>
            <w:r w:rsidRPr="001E6583">
              <w:rPr>
                <w:rFonts w:ascii="Calibri" w:hAnsi="Calibri"/>
                <w:color w:val="000000"/>
                <w:sz w:val="14"/>
                <w:szCs w:val="14"/>
              </w:rPr>
              <w:t>Immuno</w:t>
            </w:r>
            <w:proofErr w:type="spellEnd"/>
            <w:r w:rsidRPr="001E6583">
              <w:rPr>
                <w:rFonts w:ascii="Calibri" w:hAnsi="Calibri"/>
                <w:color w:val="000000"/>
                <w:sz w:val="14"/>
                <w:szCs w:val="14"/>
              </w:rPr>
              <w:t>--globulin</w:t>
            </w:r>
            <w:proofErr w:type="gramEnd"/>
          </w:p>
        </w:tc>
        <w:tc>
          <w:tcPr>
            <w:tcW w:w="994" w:type="dxa"/>
            <w:shd w:val="clear" w:color="auto" w:fill="auto"/>
            <w:noWrap/>
            <w:hideMark/>
          </w:tcPr>
          <w:p w14:paraId="60B48CD8"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w:t>
            </w:r>
          </w:p>
        </w:tc>
        <w:tc>
          <w:tcPr>
            <w:tcW w:w="1131" w:type="dxa"/>
            <w:shd w:val="clear" w:color="auto" w:fill="auto"/>
            <w:noWrap/>
            <w:hideMark/>
          </w:tcPr>
          <w:p w14:paraId="098C1C7B" w14:textId="61833D18" w:rsidR="006A1CB6" w:rsidRPr="001E6583" w:rsidRDefault="006A1CB6" w:rsidP="00914F31">
            <w:pPr>
              <w:jc w:val="right"/>
              <w:rPr>
                <w:rFonts w:ascii="Calibri" w:hAnsi="Calibri"/>
                <w:color w:val="000000"/>
                <w:sz w:val="14"/>
                <w:szCs w:val="14"/>
              </w:rPr>
            </w:pPr>
            <w:r w:rsidRPr="001E6583">
              <w:rPr>
                <w:rFonts w:ascii="Calibri" w:hAnsi="Calibri"/>
                <w:color w:val="000000"/>
                <w:sz w:val="14"/>
                <w:szCs w:val="14"/>
              </w:rPr>
              <w:t>1</w:t>
            </w:r>
            <w:r w:rsidR="00914F31">
              <w:rPr>
                <w:rFonts w:ascii="Calibri" w:hAnsi="Calibri"/>
                <w:color w:val="000000"/>
                <w:sz w:val="14"/>
                <w:szCs w:val="14"/>
              </w:rPr>
              <w:t xml:space="preserve"> </w:t>
            </w:r>
            <w:r w:rsidRPr="001E6583">
              <w:rPr>
                <w:rFonts w:ascii="Calibri" w:hAnsi="Calibri"/>
                <w:color w:val="000000"/>
                <w:sz w:val="14"/>
                <w:szCs w:val="14"/>
              </w:rPr>
              <w:t>(100.00)</w:t>
            </w:r>
          </w:p>
        </w:tc>
        <w:tc>
          <w:tcPr>
            <w:tcW w:w="1276" w:type="dxa"/>
            <w:shd w:val="clear" w:color="auto" w:fill="auto"/>
            <w:noWrap/>
            <w:hideMark/>
          </w:tcPr>
          <w:p w14:paraId="674730A2" w14:textId="77777777" w:rsidR="00B63966" w:rsidRPr="001E6583" w:rsidRDefault="006A1CB6" w:rsidP="006A1CB6">
            <w:pPr>
              <w:jc w:val="right"/>
              <w:rPr>
                <w:rFonts w:ascii="Calibri" w:hAnsi="Calibri"/>
                <w:color w:val="000000"/>
                <w:sz w:val="14"/>
                <w:szCs w:val="14"/>
              </w:rPr>
            </w:pPr>
            <w:r w:rsidRPr="001E6583">
              <w:rPr>
                <w:rFonts w:ascii="Calibri" w:hAnsi="Calibri"/>
                <w:color w:val="000000"/>
                <w:sz w:val="14"/>
                <w:szCs w:val="14"/>
              </w:rPr>
              <w:t xml:space="preserve">0 </w:t>
            </w:r>
          </w:p>
          <w:p w14:paraId="5F2D3E46" w14:textId="1F0D962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c>
          <w:tcPr>
            <w:tcW w:w="1134" w:type="dxa"/>
            <w:shd w:val="clear" w:color="auto" w:fill="auto"/>
            <w:noWrap/>
            <w:hideMark/>
          </w:tcPr>
          <w:p w14:paraId="433142F2" w14:textId="5C4F757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53E204CC" w14:textId="0B3216E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5C74825F" w14:textId="77777777" w:rsidTr="00B21F05">
        <w:trPr>
          <w:trHeight w:val="320"/>
        </w:trPr>
        <w:tc>
          <w:tcPr>
            <w:tcW w:w="1985" w:type="dxa"/>
            <w:shd w:val="clear" w:color="auto" w:fill="auto"/>
            <w:noWrap/>
          </w:tcPr>
          <w:p w14:paraId="204B0A13" w14:textId="0979D8DE"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9CE3711" w14:textId="2C78FD06"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50FE70A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4478</w:t>
            </w:r>
          </w:p>
        </w:tc>
        <w:tc>
          <w:tcPr>
            <w:tcW w:w="1131" w:type="dxa"/>
            <w:shd w:val="clear" w:color="auto" w:fill="auto"/>
            <w:noWrap/>
            <w:hideMark/>
          </w:tcPr>
          <w:p w14:paraId="4C348292" w14:textId="36D44286"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1982 (44.26)</w:t>
            </w:r>
          </w:p>
        </w:tc>
        <w:tc>
          <w:tcPr>
            <w:tcW w:w="1276" w:type="dxa"/>
            <w:shd w:val="clear" w:color="auto" w:fill="auto"/>
            <w:noWrap/>
            <w:hideMark/>
          </w:tcPr>
          <w:p w14:paraId="1581F4F5" w14:textId="5577E6A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986 (22.02)</w:t>
            </w:r>
          </w:p>
        </w:tc>
        <w:tc>
          <w:tcPr>
            <w:tcW w:w="1134" w:type="dxa"/>
            <w:shd w:val="clear" w:color="auto" w:fill="auto"/>
            <w:noWrap/>
            <w:hideMark/>
          </w:tcPr>
          <w:p w14:paraId="243498C3" w14:textId="6F5B57B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66.78</w:t>
            </w:r>
          </w:p>
        </w:tc>
        <w:tc>
          <w:tcPr>
            <w:tcW w:w="1229" w:type="dxa"/>
            <w:shd w:val="clear" w:color="auto" w:fill="auto"/>
            <w:noWrap/>
            <w:hideMark/>
          </w:tcPr>
          <w:p w14:paraId="10D52837" w14:textId="1BA67C6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33.22</w:t>
            </w:r>
          </w:p>
        </w:tc>
      </w:tr>
      <w:tr w:rsidR="006A1CB6" w:rsidRPr="001E6583" w14:paraId="2196328E" w14:textId="77777777" w:rsidTr="00B21F05">
        <w:trPr>
          <w:trHeight w:val="320"/>
        </w:trPr>
        <w:tc>
          <w:tcPr>
            <w:tcW w:w="1985" w:type="dxa"/>
            <w:tcBorders>
              <w:bottom w:val="nil"/>
            </w:tcBorders>
            <w:shd w:val="clear" w:color="auto" w:fill="auto"/>
            <w:noWrap/>
            <w:hideMark/>
          </w:tcPr>
          <w:p w14:paraId="7CBA5FC8" w14:textId="03381743"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14F983BB" w14:textId="76D8DE94"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7FE81AD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900</w:t>
            </w:r>
          </w:p>
        </w:tc>
        <w:tc>
          <w:tcPr>
            <w:tcW w:w="1131" w:type="dxa"/>
            <w:tcBorders>
              <w:bottom w:val="nil"/>
            </w:tcBorders>
            <w:shd w:val="clear" w:color="auto" w:fill="auto"/>
            <w:noWrap/>
            <w:hideMark/>
          </w:tcPr>
          <w:p w14:paraId="065A7796" w14:textId="36142C1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337(37.44)</w:t>
            </w:r>
          </w:p>
        </w:tc>
        <w:tc>
          <w:tcPr>
            <w:tcW w:w="1276" w:type="dxa"/>
            <w:tcBorders>
              <w:bottom w:val="nil"/>
            </w:tcBorders>
            <w:shd w:val="clear" w:color="auto" w:fill="auto"/>
            <w:noWrap/>
            <w:hideMark/>
          </w:tcPr>
          <w:p w14:paraId="57AA6213" w14:textId="126ED596"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398 (44.22)</w:t>
            </w:r>
          </w:p>
        </w:tc>
        <w:tc>
          <w:tcPr>
            <w:tcW w:w="1134" w:type="dxa"/>
            <w:tcBorders>
              <w:bottom w:val="nil"/>
            </w:tcBorders>
            <w:shd w:val="clear" w:color="auto" w:fill="auto"/>
            <w:noWrap/>
            <w:hideMark/>
          </w:tcPr>
          <w:p w14:paraId="3BE26339" w14:textId="1E41B5E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45.85</w:t>
            </w:r>
          </w:p>
        </w:tc>
        <w:tc>
          <w:tcPr>
            <w:tcW w:w="1229" w:type="dxa"/>
            <w:tcBorders>
              <w:bottom w:val="nil"/>
            </w:tcBorders>
            <w:shd w:val="clear" w:color="auto" w:fill="auto"/>
            <w:noWrap/>
            <w:hideMark/>
          </w:tcPr>
          <w:p w14:paraId="77054E35" w14:textId="5CFE7FD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54.15</w:t>
            </w:r>
          </w:p>
        </w:tc>
      </w:tr>
      <w:tr w:rsidR="00F8659F" w:rsidRPr="001E6583" w14:paraId="62768C34" w14:textId="77777777" w:rsidTr="00B21F05">
        <w:trPr>
          <w:trHeight w:val="320"/>
        </w:trPr>
        <w:tc>
          <w:tcPr>
            <w:tcW w:w="1985" w:type="dxa"/>
            <w:tcBorders>
              <w:top w:val="nil"/>
              <w:bottom w:val="single" w:sz="4" w:space="0" w:color="auto"/>
            </w:tcBorders>
            <w:shd w:val="clear" w:color="auto" w:fill="auto"/>
            <w:noWrap/>
            <w:hideMark/>
          </w:tcPr>
          <w:p w14:paraId="1A1E2943" w14:textId="1D5635E8"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1221A13F" w14:textId="39BD51EA"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4F46FB6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128</w:t>
            </w:r>
          </w:p>
        </w:tc>
        <w:tc>
          <w:tcPr>
            <w:tcW w:w="1131" w:type="dxa"/>
            <w:tcBorders>
              <w:top w:val="nil"/>
              <w:bottom w:val="single" w:sz="4" w:space="0" w:color="auto"/>
            </w:tcBorders>
            <w:shd w:val="clear" w:color="auto" w:fill="auto"/>
            <w:noWrap/>
            <w:hideMark/>
          </w:tcPr>
          <w:p w14:paraId="7127D82A" w14:textId="722AF11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98 (76.56)</w:t>
            </w:r>
          </w:p>
        </w:tc>
        <w:tc>
          <w:tcPr>
            <w:tcW w:w="1276" w:type="dxa"/>
            <w:tcBorders>
              <w:top w:val="nil"/>
              <w:bottom w:val="single" w:sz="4" w:space="0" w:color="auto"/>
            </w:tcBorders>
            <w:shd w:val="clear" w:color="auto" w:fill="auto"/>
            <w:noWrap/>
            <w:hideMark/>
          </w:tcPr>
          <w:p w14:paraId="209CA81D" w14:textId="5EAEC79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 (3.12)</w:t>
            </w:r>
          </w:p>
        </w:tc>
        <w:tc>
          <w:tcPr>
            <w:tcW w:w="1134" w:type="dxa"/>
            <w:tcBorders>
              <w:top w:val="nil"/>
              <w:bottom w:val="single" w:sz="4" w:space="0" w:color="auto"/>
            </w:tcBorders>
            <w:shd w:val="clear" w:color="auto" w:fill="auto"/>
            <w:noWrap/>
            <w:hideMark/>
          </w:tcPr>
          <w:p w14:paraId="1FF9EAC2" w14:textId="59EBC99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96.08</w:t>
            </w:r>
          </w:p>
        </w:tc>
        <w:tc>
          <w:tcPr>
            <w:tcW w:w="1229" w:type="dxa"/>
            <w:tcBorders>
              <w:top w:val="nil"/>
              <w:bottom w:val="single" w:sz="4" w:space="0" w:color="auto"/>
            </w:tcBorders>
            <w:shd w:val="clear" w:color="auto" w:fill="auto"/>
            <w:noWrap/>
            <w:hideMark/>
          </w:tcPr>
          <w:p w14:paraId="51AFDB22" w14:textId="2A7C06F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3.92</w:t>
            </w:r>
          </w:p>
        </w:tc>
      </w:tr>
      <w:tr w:rsidR="006A1CB6" w:rsidRPr="001E6583" w14:paraId="10853200" w14:textId="77777777" w:rsidTr="00B21F05">
        <w:trPr>
          <w:trHeight w:val="320"/>
        </w:trPr>
        <w:tc>
          <w:tcPr>
            <w:tcW w:w="1985" w:type="dxa"/>
            <w:tcBorders>
              <w:top w:val="single" w:sz="4" w:space="0" w:color="auto"/>
            </w:tcBorders>
            <w:shd w:val="clear" w:color="auto" w:fill="auto"/>
            <w:noWrap/>
            <w:hideMark/>
          </w:tcPr>
          <w:p w14:paraId="78ED9375" w14:textId="617F156F"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Junior Doctor</w:t>
            </w:r>
          </w:p>
        </w:tc>
        <w:tc>
          <w:tcPr>
            <w:tcW w:w="1277" w:type="dxa"/>
            <w:tcBorders>
              <w:top w:val="single" w:sz="4" w:space="0" w:color="auto"/>
            </w:tcBorders>
            <w:shd w:val="clear" w:color="auto" w:fill="auto"/>
            <w:noWrap/>
            <w:hideMark/>
          </w:tcPr>
          <w:p w14:paraId="4D3EF746" w14:textId="23555F66"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2DF4508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310</w:t>
            </w:r>
          </w:p>
        </w:tc>
        <w:tc>
          <w:tcPr>
            <w:tcW w:w="1131" w:type="dxa"/>
            <w:tcBorders>
              <w:top w:val="single" w:sz="4" w:space="0" w:color="auto"/>
            </w:tcBorders>
            <w:shd w:val="clear" w:color="auto" w:fill="auto"/>
            <w:noWrap/>
            <w:hideMark/>
          </w:tcPr>
          <w:p w14:paraId="10C1EB7D" w14:textId="3EED555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151 (48.71)</w:t>
            </w:r>
          </w:p>
        </w:tc>
        <w:tc>
          <w:tcPr>
            <w:tcW w:w="1276" w:type="dxa"/>
            <w:tcBorders>
              <w:top w:val="single" w:sz="4" w:space="0" w:color="auto"/>
            </w:tcBorders>
            <w:shd w:val="clear" w:color="auto" w:fill="auto"/>
            <w:noWrap/>
            <w:hideMark/>
          </w:tcPr>
          <w:p w14:paraId="7A73E6D5" w14:textId="17BACAC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119 (38.39)</w:t>
            </w:r>
          </w:p>
        </w:tc>
        <w:tc>
          <w:tcPr>
            <w:tcW w:w="1134" w:type="dxa"/>
            <w:tcBorders>
              <w:top w:val="single" w:sz="4" w:space="0" w:color="auto"/>
            </w:tcBorders>
            <w:shd w:val="clear" w:color="auto" w:fill="auto"/>
            <w:noWrap/>
            <w:hideMark/>
          </w:tcPr>
          <w:p w14:paraId="341449F0" w14:textId="45A07C1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55.93</w:t>
            </w:r>
          </w:p>
        </w:tc>
        <w:tc>
          <w:tcPr>
            <w:tcW w:w="1229" w:type="dxa"/>
            <w:tcBorders>
              <w:top w:val="single" w:sz="4" w:space="0" w:color="auto"/>
            </w:tcBorders>
            <w:shd w:val="clear" w:color="auto" w:fill="auto"/>
            <w:noWrap/>
            <w:hideMark/>
          </w:tcPr>
          <w:p w14:paraId="09655BF3" w14:textId="73242F1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44.07</w:t>
            </w:r>
          </w:p>
        </w:tc>
      </w:tr>
      <w:tr w:rsidR="00F8659F" w:rsidRPr="001E6583" w14:paraId="5315AFAB" w14:textId="77777777" w:rsidTr="00B21F05">
        <w:trPr>
          <w:trHeight w:val="320"/>
        </w:trPr>
        <w:tc>
          <w:tcPr>
            <w:tcW w:w="1985" w:type="dxa"/>
            <w:shd w:val="clear" w:color="auto" w:fill="auto"/>
            <w:noWrap/>
          </w:tcPr>
          <w:p w14:paraId="60DBF0BB" w14:textId="2760AA31"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0AF21C1" w14:textId="4753573A"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54504663"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73</w:t>
            </w:r>
          </w:p>
        </w:tc>
        <w:tc>
          <w:tcPr>
            <w:tcW w:w="1131" w:type="dxa"/>
            <w:shd w:val="clear" w:color="auto" w:fill="auto"/>
            <w:noWrap/>
            <w:hideMark/>
          </w:tcPr>
          <w:p w14:paraId="26A93602" w14:textId="605542F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32 (43.84)</w:t>
            </w:r>
          </w:p>
        </w:tc>
        <w:tc>
          <w:tcPr>
            <w:tcW w:w="1276" w:type="dxa"/>
            <w:shd w:val="clear" w:color="auto" w:fill="auto"/>
            <w:noWrap/>
            <w:hideMark/>
          </w:tcPr>
          <w:p w14:paraId="4489AFBC" w14:textId="183D3B68"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33</w:t>
            </w:r>
            <w:r w:rsidR="001E6583">
              <w:rPr>
                <w:rFonts w:ascii="Calibri" w:hAnsi="Calibri"/>
                <w:color w:val="000000"/>
                <w:sz w:val="14"/>
                <w:szCs w:val="14"/>
              </w:rPr>
              <w:t xml:space="preserve"> </w:t>
            </w:r>
            <w:r w:rsidRPr="001E6583">
              <w:rPr>
                <w:rFonts w:ascii="Calibri" w:hAnsi="Calibri"/>
                <w:color w:val="000000"/>
                <w:sz w:val="14"/>
                <w:szCs w:val="14"/>
              </w:rPr>
              <w:t>(45.21)</w:t>
            </w:r>
          </w:p>
        </w:tc>
        <w:tc>
          <w:tcPr>
            <w:tcW w:w="1134" w:type="dxa"/>
            <w:shd w:val="clear" w:color="auto" w:fill="auto"/>
            <w:noWrap/>
            <w:hideMark/>
          </w:tcPr>
          <w:p w14:paraId="42DD1F5E" w14:textId="38C4817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49.23</w:t>
            </w:r>
          </w:p>
        </w:tc>
        <w:tc>
          <w:tcPr>
            <w:tcW w:w="1229" w:type="dxa"/>
            <w:shd w:val="clear" w:color="auto" w:fill="auto"/>
            <w:noWrap/>
            <w:hideMark/>
          </w:tcPr>
          <w:p w14:paraId="38092D25" w14:textId="4E2F346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50.77</w:t>
            </w:r>
          </w:p>
        </w:tc>
      </w:tr>
      <w:tr w:rsidR="006A1CB6" w:rsidRPr="001E6583" w14:paraId="2F04648B" w14:textId="77777777" w:rsidTr="00B21F05">
        <w:trPr>
          <w:trHeight w:val="320"/>
        </w:trPr>
        <w:tc>
          <w:tcPr>
            <w:tcW w:w="1985" w:type="dxa"/>
            <w:shd w:val="clear" w:color="auto" w:fill="auto"/>
            <w:noWrap/>
          </w:tcPr>
          <w:p w14:paraId="02011B0D" w14:textId="426DF05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F7772B9" w14:textId="47CD6B8A"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4A6B6B6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553</w:t>
            </w:r>
          </w:p>
        </w:tc>
        <w:tc>
          <w:tcPr>
            <w:tcW w:w="1131" w:type="dxa"/>
            <w:shd w:val="clear" w:color="auto" w:fill="auto"/>
            <w:noWrap/>
            <w:hideMark/>
          </w:tcPr>
          <w:p w14:paraId="16047968" w14:textId="492D0CE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277</w:t>
            </w:r>
            <w:r w:rsidR="001E6583">
              <w:rPr>
                <w:rFonts w:ascii="Calibri" w:hAnsi="Calibri"/>
                <w:color w:val="000000"/>
                <w:sz w:val="14"/>
                <w:szCs w:val="14"/>
              </w:rPr>
              <w:t xml:space="preserve"> </w:t>
            </w:r>
            <w:r w:rsidRPr="001E6583">
              <w:rPr>
                <w:rFonts w:ascii="Calibri" w:hAnsi="Calibri"/>
                <w:color w:val="000000"/>
                <w:sz w:val="14"/>
                <w:szCs w:val="14"/>
              </w:rPr>
              <w:t>(50.09)</w:t>
            </w:r>
          </w:p>
        </w:tc>
        <w:tc>
          <w:tcPr>
            <w:tcW w:w="1276" w:type="dxa"/>
            <w:shd w:val="clear" w:color="auto" w:fill="auto"/>
            <w:noWrap/>
            <w:hideMark/>
          </w:tcPr>
          <w:p w14:paraId="44B25197" w14:textId="0AF2C7E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226 (40.87)</w:t>
            </w:r>
          </w:p>
        </w:tc>
        <w:tc>
          <w:tcPr>
            <w:tcW w:w="1134" w:type="dxa"/>
            <w:shd w:val="clear" w:color="auto" w:fill="auto"/>
            <w:noWrap/>
            <w:hideMark/>
          </w:tcPr>
          <w:p w14:paraId="343EBDC8" w14:textId="65A6FA7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55.07</w:t>
            </w:r>
          </w:p>
        </w:tc>
        <w:tc>
          <w:tcPr>
            <w:tcW w:w="1229" w:type="dxa"/>
            <w:shd w:val="clear" w:color="auto" w:fill="auto"/>
            <w:noWrap/>
            <w:hideMark/>
          </w:tcPr>
          <w:p w14:paraId="66037DF7" w14:textId="03FA7CA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44.93</w:t>
            </w:r>
          </w:p>
        </w:tc>
      </w:tr>
      <w:tr w:rsidR="00F8659F" w:rsidRPr="001E6583" w14:paraId="2D01B7BA" w14:textId="77777777" w:rsidTr="00B21F05">
        <w:trPr>
          <w:trHeight w:val="320"/>
        </w:trPr>
        <w:tc>
          <w:tcPr>
            <w:tcW w:w="1985" w:type="dxa"/>
            <w:shd w:val="clear" w:color="auto" w:fill="auto"/>
            <w:noWrap/>
          </w:tcPr>
          <w:p w14:paraId="5691ECFB" w14:textId="0EAA31F2"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373D33C6" w14:textId="60269594"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632F656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26</w:t>
            </w:r>
          </w:p>
        </w:tc>
        <w:tc>
          <w:tcPr>
            <w:tcW w:w="1131" w:type="dxa"/>
            <w:shd w:val="clear" w:color="auto" w:fill="auto"/>
            <w:noWrap/>
            <w:hideMark/>
          </w:tcPr>
          <w:p w14:paraId="2C50F835" w14:textId="5011D63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13</w:t>
            </w:r>
            <w:r w:rsidR="001E6583">
              <w:rPr>
                <w:rFonts w:ascii="Calibri" w:hAnsi="Calibri"/>
                <w:color w:val="000000"/>
                <w:sz w:val="14"/>
                <w:szCs w:val="14"/>
              </w:rPr>
              <w:t xml:space="preserve"> </w:t>
            </w:r>
            <w:r w:rsidRPr="001E6583">
              <w:rPr>
                <w:rFonts w:ascii="Calibri" w:hAnsi="Calibri"/>
                <w:color w:val="000000"/>
                <w:sz w:val="14"/>
                <w:szCs w:val="14"/>
              </w:rPr>
              <w:t>(50.00)</w:t>
            </w:r>
          </w:p>
        </w:tc>
        <w:tc>
          <w:tcPr>
            <w:tcW w:w="1276" w:type="dxa"/>
            <w:shd w:val="clear" w:color="auto" w:fill="auto"/>
            <w:noWrap/>
            <w:hideMark/>
          </w:tcPr>
          <w:p w14:paraId="394EC50C" w14:textId="3C8BDB4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10</w:t>
            </w:r>
            <w:r w:rsidR="001E6583">
              <w:rPr>
                <w:rFonts w:ascii="Calibri" w:hAnsi="Calibri"/>
                <w:color w:val="000000"/>
                <w:sz w:val="14"/>
                <w:szCs w:val="14"/>
              </w:rPr>
              <w:t xml:space="preserve"> </w:t>
            </w:r>
            <w:r w:rsidRPr="001E6583">
              <w:rPr>
                <w:rFonts w:ascii="Calibri" w:hAnsi="Calibri"/>
                <w:color w:val="000000"/>
                <w:sz w:val="14"/>
                <w:szCs w:val="14"/>
              </w:rPr>
              <w:t>(38.46)</w:t>
            </w:r>
          </w:p>
        </w:tc>
        <w:tc>
          <w:tcPr>
            <w:tcW w:w="1134" w:type="dxa"/>
            <w:shd w:val="clear" w:color="auto" w:fill="auto"/>
            <w:noWrap/>
            <w:hideMark/>
          </w:tcPr>
          <w:p w14:paraId="74290252" w14:textId="51E43B7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56.52</w:t>
            </w:r>
          </w:p>
        </w:tc>
        <w:tc>
          <w:tcPr>
            <w:tcW w:w="1229" w:type="dxa"/>
            <w:shd w:val="clear" w:color="auto" w:fill="auto"/>
            <w:noWrap/>
            <w:hideMark/>
          </w:tcPr>
          <w:p w14:paraId="644B04BD" w14:textId="3B8E059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43.48</w:t>
            </w:r>
          </w:p>
        </w:tc>
      </w:tr>
      <w:tr w:rsidR="006A1CB6" w:rsidRPr="001E6583" w14:paraId="0AF56DE6" w14:textId="77777777" w:rsidTr="00B21F05">
        <w:trPr>
          <w:trHeight w:val="320"/>
        </w:trPr>
        <w:tc>
          <w:tcPr>
            <w:tcW w:w="1985" w:type="dxa"/>
            <w:shd w:val="clear" w:color="auto" w:fill="auto"/>
            <w:noWrap/>
          </w:tcPr>
          <w:p w14:paraId="35F23815" w14:textId="324AB974"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285E4B7B" w14:textId="6FD869AB"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687DDA1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w:t>
            </w:r>
          </w:p>
        </w:tc>
        <w:tc>
          <w:tcPr>
            <w:tcW w:w="1131" w:type="dxa"/>
            <w:shd w:val="clear" w:color="auto" w:fill="auto"/>
            <w:noWrap/>
            <w:hideMark/>
          </w:tcPr>
          <w:p w14:paraId="3F25B872" w14:textId="7973D51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13</w:t>
            </w:r>
            <w:r w:rsidR="001E6583">
              <w:rPr>
                <w:rFonts w:ascii="Calibri" w:hAnsi="Calibri"/>
                <w:color w:val="000000"/>
                <w:sz w:val="14"/>
                <w:szCs w:val="14"/>
              </w:rPr>
              <w:t xml:space="preserve"> </w:t>
            </w:r>
            <w:r w:rsidRPr="001E6583">
              <w:rPr>
                <w:rFonts w:ascii="Calibri" w:hAnsi="Calibri"/>
                <w:color w:val="000000"/>
                <w:sz w:val="14"/>
                <w:szCs w:val="14"/>
              </w:rPr>
              <w:t>(100.00)</w:t>
            </w:r>
          </w:p>
        </w:tc>
        <w:tc>
          <w:tcPr>
            <w:tcW w:w="1276" w:type="dxa"/>
            <w:shd w:val="clear" w:color="auto" w:fill="auto"/>
            <w:noWrap/>
            <w:hideMark/>
          </w:tcPr>
          <w:p w14:paraId="2521B772" w14:textId="11E46BC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32219EFB" w14:textId="3BCB1F7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4EDCE2CB" w14:textId="527843C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7A70A5B8" w14:textId="77777777" w:rsidTr="00B21F05">
        <w:trPr>
          <w:trHeight w:val="320"/>
        </w:trPr>
        <w:tc>
          <w:tcPr>
            <w:tcW w:w="1985" w:type="dxa"/>
            <w:shd w:val="clear" w:color="auto" w:fill="auto"/>
            <w:noWrap/>
          </w:tcPr>
          <w:p w14:paraId="0485D677" w14:textId="77B954E1"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1D8158C4" w14:textId="7DEB228B" w:rsidR="006A1CB6" w:rsidRPr="001E6583" w:rsidRDefault="006A1CB6" w:rsidP="006A1CB6">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6D77E525"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w:t>
            </w:r>
          </w:p>
        </w:tc>
        <w:tc>
          <w:tcPr>
            <w:tcW w:w="1131" w:type="dxa"/>
            <w:shd w:val="clear" w:color="auto" w:fill="auto"/>
            <w:noWrap/>
            <w:hideMark/>
          </w:tcPr>
          <w:p w14:paraId="2B9E9FB9" w14:textId="094B17B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w:t>
            </w:r>
            <w:r w:rsidR="001E6583">
              <w:rPr>
                <w:rFonts w:ascii="Calibri" w:hAnsi="Calibri"/>
                <w:color w:val="000000"/>
                <w:sz w:val="14"/>
                <w:szCs w:val="14"/>
              </w:rPr>
              <w:t xml:space="preserve"> </w:t>
            </w:r>
            <w:r w:rsidRPr="001E6583">
              <w:rPr>
                <w:rFonts w:ascii="Calibri" w:hAnsi="Calibri"/>
                <w:color w:val="000000"/>
                <w:sz w:val="14"/>
                <w:szCs w:val="14"/>
              </w:rPr>
              <w:t>(44.44)</w:t>
            </w:r>
          </w:p>
        </w:tc>
        <w:tc>
          <w:tcPr>
            <w:tcW w:w="1276" w:type="dxa"/>
            <w:shd w:val="clear" w:color="auto" w:fill="auto"/>
            <w:noWrap/>
            <w:hideMark/>
          </w:tcPr>
          <w:p w14:paraId="7F62499B" w14:textId="5CFFC38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B729B1D" w14:textId="7A824DF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06B575B0" w14:textId="6ACDC4D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08B6A566" w14:textId="77777777" w:rsidTr="00B21F05">
        <w:trPr>
          <w:trHeight w:val="320"/>
        </w:trPr>
        <w:tc>
          <w:tcPr>
            <w:tcW w:w="1985" w:type="dxa"/>
            <w:shd w:val="clear" w:color="auto" w:fill="auto"/>
            <w:noWrap/>
          </w:tcPr>
          <w:p w14:paraId="4E927A4E" w14:textId="1BFA2F5B"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46AE2EB" w14:textId="13E73BCE"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436660A3"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1511</w:t>
            </w:r>
          </w:p>
        </w:tc>
        <w:tc>
          <w:tcPr>
            <w:tcW w:w="1131" w:type="dxa"/>
            <w:shd w:val="clear" w:color="auto" w:fill="auto"/>
            <w:noWrap/>
            <w:hideMark/>
          </w:tcPr>
          <w:p w14:paraId="499612BF" w14:textId="642365A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1097 (72.60)</w:t>
            </w:r>
          </w:p>
        </w:tc>
        <w:tc>
          <w:tcPr>
            <w:tcW w:w="1276" w:type="dxa"/>
            <w:shd w:val="clear" w:color="auto" w:fill="auto"/>
            <w:noWrap/>
            <w:hideMark/>
          </w:tcPr>
          <w:p w14:paraId="1D5A18CF" w14:textId="3612DB4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285 (18.86)</w:t>
            </w:r>
          </w:p>
        </w:tc>
        <w:tc>
          <w:tcPr>
            <w:tcW w:w="1134" w:type="dxa"/>
            <w:shd w:val="clear" w:color="auto" w:fill="auto"/>
            <w:noWrap/>
            <w:hideMark/>
          </w:tcPr>
          <w:p w14:paraId="374F9152" w14:textId="73F6496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79.38</w:t>
            </w:r>
          </w:p>
        </w:tc>
        <w:tc>
          <w:tcPr>
            <w:tcW w:w="1229" w:type="dxa"/>
            <w:shd w:val="clear" w:color="auto" w:fill="auto"/>
            <w:noWrap/>
            <w:hideMark/>
          </w:tcPr>
          <w:p w14:paraId="0286CEC2" w14:textId="730492B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20.62</w:t>
            </w:r>
          </w:p>
        </w:tc>
      </w:tr>
      <w:tr w:rsidR="00F8659F" w:rsidRPr="001E6583" w14:paraId="3372DB63" w14:textId="77777777" w:rsidTr="00B21F05">
        <w:trPr>
          <w:trHeight w:val="320"/>
        </w:trPr>
        <w:tc>
          <w:tcPr>
            <w:tcW w:w="1985" w:type="dxa"/>
            <w:tcBorders>
              <w:bottom w:val="nil"/>
            </w:tcBorders>
            <w:shd w:val="clear" w:color="auto" w:fill="auto"/>
            <w:noWrap/>
          </w:tcPr>
          <w:p w14:paraId="61F3E105" w14:textId="67F77406"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640C58AB" w14:textId="4DD1EA71"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10D1CA03"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645</w:t>
            </w:r>
          </w:p>
        </w:tc>
        <w:tc>
          <w:tcPr>
            <w:tcW w:w="1131" w:type="dxa"/>
            <w:tcBorders>
              <w:bottom w:val="nil"/>
            </w:tcBorders>
            <w:shd w:val="clear" w:color="auto" w:fill="auto"/>
            <w:noWrap/>
            <w:hideMark/>
          </w:tcPr>
          <w:p w14:paraId="5B3F9CF2" w14:textId="30AE9A18"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437</w:t>
            </w:r>
            <w:r w:rsidR="001E6583">
              <w:rPr>
                <w:rFonts w:ascii="Calibri" w:hAnsi="Calibri"/>
                <w:color w:val="000000"/>
                <w:sz w:val="14"/>
                <w:szCs w:val="14"/>
              </w:rPr>
              <w:t xml:space="preserve"> </w:t>
            </w:r>
            <w:r w:rsidRPr="001E6583">
              <w:rPr>
                <w:rFonts w:ascii="Calibri" w:hAnsi="Calibri"/>
                <w:color w:val="000000"/>
                <w:sz w:val="14"/>
                <w:szCs w:val="14"/>
              </w:rPr>
              <w:t>(67.75)</w:t>
            </w:r>
          </w:p>
        </w:tc>
        <w:tc>
          <w:tcPr>
            <w:tcW w:w="1276" w:type="dxa"/>
            <w:tcBorders>
              <w:bottom w:val="nil"/>
            </w:tcBorders>
            <w:shd w:val="clear" w:color="auto" w:fill="auto"/>
            <w:noWrap/>
            <w:hideMark/>
          </w:tcPr>
          <w:p w14:paraId="3274D12C" w14:textId="66AE096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134 (20.78)</w:t>
            </w:r>
          </w:p>
        </w:tc>
        <w:tc>
          <w:tcPr>
            <w:tcW w:w="1134" w:type="dxa"/>
            <w:tcBorders>
              <w:bottom w:val="nil"/>
            </w:tcBorders>
            <w:shd w:val="clear" w:color="auto" w:fill="auto"/>
            <w:noWrap/>
            <w:hideMark/>
          </w:tcPr>
          <w:p w14:paraId="0FACF5CC" w14:textId="4A6C0A7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76.53</w:t>
            </w:r>
          </w:p>
        </w:tc>
        <w:tc>
          <w:tcPr>
            <w:tcW w:w="1229" w:type="dxa"/>
            <w:tcBorders>
              <w:bottom w:val="nil"/>
            </w:tcBorders>
            <w:shd w:val="clear" w:color="auto" w:fill="auto"/>
            <w:noWrap/>
            <w:hideMark/>
          </w:tcPr>
          <w:p w14:paraId="795E586A" w14:textId="117D5C0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23.47</w:t>
            </w:r>
          </w:p>
        </w:tc>
      </w:tr>
      <w:tr w:rsidR="006A1CB6" w:rsidRPr="001E6583" w14:paraId="1DF5C056" w14:textId="77777777" w:rsidTr="00B21F05">
        <w:trPr>
          <w:trHeight w:val="320"/>
        </w:trPr>
        <w:tc>
          <w:tcPr>
            <w:tcW w:w="1985" w:type="dxa"/>
            <w:tcBorders>
              <w:top w:val="nil"/>
              <w:bottom w:val="single" w:sz="4" w:space="0" w:color="auto"/>
            </w:tcBorders>
            <w:shd w:val="clear" w:color="auto" w:fill="auto"/>
            <w:noWrap/>
          </w:tcPr>
          <w:p w14:paraId="585728A0" w14:textId="1B2AEC57"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22BE5CCA" w14:textId="09C4E432"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2059F512"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36</w:t>
            </w:r>
          </w:p>
        </w:tc>
        <w:tc>
          <w:tcPr>
            <w:tcW w:w="1131" w:type="dxa"/>
            <w:tcBorders>
              <w:top w:val="nil"/>
              <w:bottom w:val="single" w:sz="4" w:space="0" w:color="auto"/>
            </w:tcBorders>
            <w:shd w:val="clear" w:color="auto" w:fill="auto"/>
            <w:noWrap/>
            <w:hideMark/>
          </w:tcPr>
          <w:p w14:paraId="361B6D76" w14:textId="02DB34D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28</w:t>
            </w:r>
            <w:r w:rsidR="001E6583">
              <w:rPr>
                <w:rFonts w:ascii="Calibri" w:hAnsi="Calibri"/>
                <w:color w:val="000000"/>
                <w:sz w:val="14"/>
                <w:szCs w:val="14"/>
              </w:rPr>
              <w:t xml:space="preserve"> </w:t>
            </w:r>
            <w:r w:rsidRPr="001E6583">
              <w:rPr>
                <w:rFonts w:ascii="Calibri" w:hAnsi="Calibri"/>
                <w:color w:val="000000"/>
                <w:sz w:val="14"/>
                <w:szCs w:val="14"/>
              </w:rPr>
              <w:t>(77.78)</w:t>
            </w:r>
          </w:p>
        </w:tc>
        <w:tc>
          <w:tcPr>
            <w:tcW w:w="1276" w:type="dxa"/>
            <w:tcBorders>
              <w:top w:val="nil"/>
              <w:bottom w:val="single" w:sz="4" w:space="0" w:color="auto"/>
            </w:tcBorders>
            <w:shd w:val="clear" w:color="auto" w:fill="auto"/>
            <w:noWrap/>
            <w:hideMark/>
          </w:tcPr>
          <w:p w14:paraId="55430B01" w14:textId="0307D624"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8 (22.22)</w:t>
            </w:r>
          </w:p>
        </w:tc>
        <w:tc>
          <w:tcPr>
            <w:tcW w:w="1134" w:type="dxa"/>
            <w:tcBorders>
              <w:top w:val="nil"/>
              <w:bottom w:val="single" w:sz="4" w:space="0" w:color="auto"/>
            </w:tcBorders>
            <w:shd w:val="clear" w:color="auto" w:fill="auto"/>
            <w:noWrap/>
            <w:hideMark/>
          </w:tcPr>
          <w:p w14:paraId="6F73BDA9" w14:textId="2DD9E9F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77.78</w:t>
            </w:r>
          </w:p>
        </w:tc>
        <w:tc>
          <w:tcPr>
            <w:tcW w:w="1229" w:type="dxa"/>
            <w:tcBorders>
              <w:top w:val="nil"/>
              <w:bottom w:val="single" w:sz="4" w:space="0" w:color="auto"/>
            </w:tcBorders>
            <w:shd w:val="clear" w:color="auto" w:fill="auto"/>
            <w:noWrap/>
            <w:hideMark/>
          </w:tcPr>
          <w:p w14:paraId="463FF062" w14:textId="113F975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22.22</w:t>
            </w:r>
          </w:p>
        </w:tc>
      </w:tr>
      <w:tr w:rsidR="00F8659F" w:rsidRPr="001E6583" w14:paraId="34D4DA3C" w14:textId="77777777" w:rsidTr="00B21F05">
        <w:trPr>
          <w:trHeight w:val="320"/>
        </w:trPr>
        <w:tc>
          <w:tcPr>
            <w:tcW w:w="1985" w:type="dxa"/>
            <w:tcBorders>
              <w:top w:val="single" w:sz="4" w:space="0" w:color="auto"/>
              <w:bottom w:val="nil"/>
            </w:tcBorders>
            <w:shd w:val="clear" w:color="auto" w:fill="auto"/>
            <w:noWrap/>
            <w:hideMark/>
          </w:tcPr>
          <w:p w14:paraId="77E069D2" w14:textId="13844666"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Other</w:t>
            </w:r>
          </w:p>
        </w:tc>
        <w:tc>
          <w:tcPr>
            <w:tcW w:w="1277" w:type="dxa"/>
            <w:tcBorders>
              <w:top w:val="single" w:sz="4" w:space="0" w:color="auto"/>
              <w:bottom w:val="nil"/>
            </w:tcBorders>
            <w:shd w:val="clear" w:color="auto" w:fill="auto"/>
            <w:noWrap/>
            <w:hideMark/>
          </w:tcPr>
          <w:p w14:paraId="7748A189" w14:textId="47AA5682"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tcBorders>
              <w:top w:val="single" w:sz="4" w:space="0" w:color="auto"/>
              <w:bottom w:val="nil"/>
            </w:tcBorders>
            <w:shd w:val="clear" w:color="auto" w:fill="auto"/>
            <w:noWrap/>
            <w:hideMark/>
          </w:tcPr>
          <w:p w14:paraId="51BE6C2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w:t>
            </w:r>
          </w:p>
        </w:tc>
        <w:tc>
          <w:tcPr>
            <w:tcW w:w="1131" w:type="dxa"/>
            <w:tcBorders>
              <w:top w:val="single" w:sz="4" w:space="0" w:color="auto"/>
              <w:bottom w:val="nil"/>
            </w:tcBorders>
            <w:shd w:val="clear" w:color="auto" w:fill="auto"/>
            <w:noWrap/>
            <w:hideMark/>
          </w:tcPr>
          <w:p w14:paraId="114877BA" w14:textId="6222EB2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 (100.00)</w:t>
            </w:r>
          </w:p>
        </w:tc>
        <w:tc>
          <w:tcPr>
            <w:tcW w:w="1276" w:type="dxa"/>
            <w:tcBorders>
              <w:top w:val="single" w:sz="4" w:space="0" w:color="auto"/>
              <w:bottom w:val="nil"/>
            </w:tcBorders>
            <w:shd w:val="clear" w:color="auto" w:fill="auto"/>
            <w:noWrap/>
            <w:hideMark/>
          </w:tcPr>
          <w:p w14:paraId="2425E6B3" w14:textId="6407B71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single" w:sz="4" w:space="0" w:color="auto"/>
              <w:bottom w:val="nil"/>
            </w:tcBorders>
            <w:shd w:val="clear" w:color="auto" w:fill="auto"/>
            <w:noWrap/>
            <w:hideMark/>
          </w:tcPr>
          <w:p w14:paraId="454D22E5" w14:textId="1BF1A32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single" w:sz="4" w:space="0" w:color="auto"/>
              <w:bottom w:val="nil"/>
            </w:tcBorders>
            <w:shd w:val="clear" w:color="auto" w:fill="auto"/>
            <w:noWrap/>
            <w:hideMark/>
          </w:tcPr>
          <w:p w14:paraId="3B408255" w14:textId="4F9E8E1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2AB997A4" w14:textId="77777777" w:rsidTr="00B21F05">
        <w:trPr>
          <w:trHeight w:val="320"/>
        </w:trPr>
        <w:tc>
          <w:tcPr>
            <w:tcW w:w="1985" w:type="dxa"/>
            <w:tcBorders>
              <w:top w:val="nil"/>
              <w:bottom w:val="single" w:sz="4" w:space="0" w:color="auto"/>
            </w:tcBorders>
            <w:shd w:val="clear" w:color="auto" w:fill="auto"/>
            <w:noWrap/>
            <w:hideMark/>
          </w:tcPr>
          <w:p w14:paraId="64C50417" w14:textId="6AF3DBBC"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753ACD74" w14:textId="13088922"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top w:val="nil"/>
              <w:bottom w:val="single" w:sz="4" w:space="0" w:color="auto"/>
            </w:tcBorders>
            <w:shd w:val="clear" w:color="auto" w:fill="auto"/>
            <w:noWrap/>
            <w:hideMark/>
          </w:tcPr>
          <w:p w14:paraId="2FF8700A"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w:t>
            </w:r>
          </w:p>
        </w:tc>
        <w:tc>
          <w:tcPr>
            <w:tcW w:w="1131" w:type="dxa"/>
            <w:tcBorders>
              <w:top w:val="nil"/>
              <w:bottom w:val="single" w:sz="4" w:space="0" w:color="auto"/>
            </w:tcBorders>
            <w:shd w:val="clear" w:color="auto" w:fill="auto"/>
            <w:noWrap/>
            <w:hideMark/>
          </w:tcPr>
          <w:p w14:paraId="68EF092C" w14:textId="169B629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 (100.00)</w:t>
            </w:r>
          </w:p>
        </w:tc>
        <w:tc>
          <w:tcPr>
            <w:tcW w:w="1276" w:type="dxa"/>
            <w:tcBorders>
              <w:top w:val="nil"/>
              <w:bottom w:val="single" w:sz="4" w:space="0" w:color="auto"/>
            </w:tcBorders>
            <w:shd w:val="clear" w:color="auto" w:fill="auto"/>
            <w:noWrap/>
            <w:hideMark/>
          </w:tcPr>
          <w:p w14:paraId="353FB926" w14:textId="08BC9B25"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nil"/>
              <w:bottom w:val="single" w:sz="4" w:space="0" w:color="auto"/>
            </w:tcBorders>
            <w:shd w:val="clear" w:color="auto" w:fill="auto"/>
            <w:noWrap/>
            <w:hideMark/>
          </w:tcPr>
          <w:p w14:paraId="15418A67" w14:textId="200D547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nil"/>
              <w:bottom w:val="single" w:sz="4" w:space="0" w:color="auto"/>
            </w:tcBorders>
            <w:shd w:val="clear" w:color="auto" w:fill="auto"/>
            <w:noWrap/>
            <w:hideMark/>
          </w:tcPr>
          <w:p w14:paraId="0E674473" w14:textId="10BD26B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280A9BEB" w14:textId="77777777" w:rsidTr="00B21F05">
        <w:trPr>
          <w:trHeight w:val="320"/>
        </w:trPr>
        <w:tc>
          <w:tcPr>
            <w:tcW w:w="1985" w:type="dxa"/>
            <w:tcBorders>
              <w:top w:val="single" w:sz="4" w:space="0" w:color="auto"/>
            </w:tcBorders>
            <w:shd w:val="clear" w:color="auto" w:fill="auto"/>
            <w:noWrap/>
            <w:hideMark/>
          </w:tcPr>
          <w:p w14:paraId="2CFB3A55" w14:textId="6042DEBC"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Other Doctor</w:t>
            </w:r>
          </w:p>
        </w:tc>
        <w:tc>
          <w:tcPr>
            <w:tcW w:w="1277" w:type="dxa"/>
            <w:tcBorders>
              <w:top w:val="single" w:sz="4" w:space="0" w:color="auto"/>
            </w:tcBorders>
            <w:shd w:val="clear" w:color="auto" w:fill="auto"/>
            <w:noWrap/>
            <w:hideMark/>
          </w:tcPr>
          <w:p w14:paraId="3CF99ADB" w14:textId="0E7ABA34"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4EE325A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36</w:t>
            </w:r>
          </w:p>
        </w:tc>
        <w:tc>
          <w:tcPr>
            <w:tcW w:w="1131" w:type="dxa"/>
            <w:tcBorders>
              <w:top w:val="single" w:sz="4" w:space="0" w:color="auto"/>
            </w:tcBorders>
            <w:shd w:val="clear" w:color="auto" w:fill="auto"/>
            <w:noWrap/>
            <w:hideMark/>
          </w:tcPr>
          <w:p w14:paraId="7B27D5B9" w14:textId="53F5C535"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20 (55.56)</w:t>
            </w:r>
          </w:p>
        </w:tc>
        <w:tc>
          <w:tcPr>
            <w:tcW w:w="1276" w:type="dxa"/>
            <w:tcBorders>
              <w:top w:val="single" w:sz="4" w:space="0" w:color="auto"/>
            </w:tcBorders>
            <w:shd w:val="clear" w:color="auto" w:fill="auto"/>
            <w:noWrap/>
            <w:hideMark/>
          </w:tcPr>
          <w:p w14:paraId="423F0F8C" w14:textId="58056FD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13</w:t>
            </w:r>
            <w:r w:rsidR="001E6583">
              <w:rPr>
                <w:rFonts w:ascii="Calibri" w:hAnsi="Calibri"/>
                <w:color w:val="000000"/>
                <w:sz w:val="14"/>
                <w:szCs w:val="14"/>
              </w:rPr>
              <w:t xml:space="preserve"> </w:t>
            </w:r>
            <w:r w:rsidRPr="001E6583">
              <w:rPr>
                <w:rFonts w:ascii="Calibri" w:hAnsi="Calibri"/>
                <w:color w:val="000000"/>
                <w:sz w:val="14"/>
                <w:szCs w:val="14"/>
              </w:rPr>
              <w:t>(36.11)</w:t>
            </w:r>
          </w:p>
        </w:tc>
        <w:tc>
          <w:tcPr>
            <w:tcW w:w="1134" w:type="dxa"/>
            <w:tcBorders>
              <w:top w:val="single" w:sz="4" w:space="0" w:color="auto"/>
            </w:tcBorders>
            <w:shd w:val="clear" w:color="auto" w:fill="auto"/>
            <w:noWrap/>
            <w:hideMark/>
          </w:tcPr>
          <w:p w14:paraId="3897C153" w14:textId="3A6DC9F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60.61</w:t>
            </w:r>
          </w:p>
        </w:tc>
        <w:tc>
          <w:tcPr>
            <w:tcW w:w="1229" w:type="dxa"/>
            <w:tcBorders>
              <w:top w:val="single" w:sz="4" w:space="0" w:color="auto"/>
            </w:tcBorders>
            <w:shd w:val="clear" w:color="auto" w:fill="auto"/>
            <w:noWrap/>
            <w:hideMark/>
          </w:tcPr>
          <w:p w14:paraId="30E04D84" w14:textId="43836D6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39.39</w:t>
            </w:r>
          </w:p>
        </w:tc>
      </w:tr>
      <w:tr w:rsidR="006A1CB6" w:rsidRPr="001E6583" w14:paraId="7C24FE8E" w14:textId="77777777" w:rsidTr="00B21F05">
        <w:trPr>
          <w:trHeight w:val="320"/>
        </w:trPr>
        <w:tc>
          <w:tcPr>
            <w:tcW w:w="1985" w:type="dxa"/>
            <w:shd w:val="clear" w:color="auto" w:fill="auto"/>
            <w:noWrap/>
          </w:tcPr>
          <w:p w14:paraId="3A0C4D7B" w14:textId="2DC54B1D"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50529A0" w14:textId="3C22757E"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6255DD0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w:t>
            </w:r>
          </w:p>
        </w:tc>
        <w:tc>
          <w:tcPr>
            <w:tcW w:w="1131" w:type="dxa"/>
            <w:shd w:val="clear" w:color="auto" w:fill="auto"/>
            <w:noWrap/>
            <w:hideMark/>
          </w:tcPr>
          <w:p w14:paraId="130E6CEE" w14:textId="4DD3DDE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6</w:t>
            </w:r>
            <w:r w:rsidR="001E6583">
              <w:rPr>
                <w:rFonts w:ascii="Calibri" w:hAnsi="Calibri"/>
                <w:color w:val="000000"/>
                <w:sz w:val="14"/>
                <w:szCs w:val="14"/>
              </w:rPr>
              <w:t xml:space="preserve"> </w:t>
            </w:r>
            <w:r w:rsidRPr="001E6583">
              <w:rPr>
                <w:rFonts w:ascii="Calibri" w:hAnsi="Calibri"/>
                <w:color w:val="000000"/>
                <w:sz w:val="14"/>
                <w:szCs w:val="14"/>
              </w:rPr>
              <w:t>(75.00)</w:t>
            </w:r>
          </w:p>
        </w:tc>
        <w:tc>
          <w:tcPr>
            <w:tcW w:w="1276" w:type="dxa"/>
            <w:shd w:val="clear" w:color="auto" w:fill="auto"/>
            <w:noWrap/>
            <w:hideMark/>
          </w:tcPr>
          <w:p w14:paraId="2B75B031" w14:textId="3F7E16B5"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w:t>
            </w:r>
            <w:r w:rsidR="001E6583">
              <w:rPr>
                <w:rFonts w:ascii="Calibri" w:hAnsi="Calibri"/>
                <w:color w:val="000000"/>
                <w:sz w:val="14"/>
                <w:szCs w:val="14"/>
              </w:rPr>
              <w:t xml:space="preserve"> </w:t>
            </w:r>
            <w:r w:rsidRPr="001E6583">
              <w:rPr>
                <w:rFonts w:ascii="Calibri" w:hAnsi="Calibri"/>
                <w:color w:val="000000"/>
                <w:sz w:val="14"/>
                <w:szCs w:val="14"/>
              </w:rPr>
              <w:t>(25.00)</w:t>
            </w:r>
          </w:p>
        </w:tc>
        <w:tc>
          <w:tcPr>
            <w:tcW w:w="1134" w:type="dxa"/>
            <w:shd w:val="clear" w:color="auto" w:fill="auto"/>
            <w:noWrap/>
            <w:hideMark/>
          </w:tcPr>
          <w:p w14:paraId="52E0683A" w14:textId="20E920A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75.00</w:t>
            </w:r>
          </w:p>
        </w:tc>
        <w:tc>
          <w:tcPr>
            <w:tcW w:w="1229" w:type="dxa"/>
            <w:shd w:val="clear" w:color="auto" w:fill="auto"/>
            <w:noWrap/>
            <w:hideMark/>
          </w:tcPr>
          <w:p w14:paraId="060B5769" w14:textId="240925B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25.00</w:t>
            </w:r>
          </w:p>
        </w:tc>
      </w:tr>
      <w:tr w:rsidR="00F8659F" w:rsidRPr="001E6583" w14:paraId="43241EBE" w14:textId="77777777" w:rsidTr="00B21F05">
        <w:trPr>
          <w:trHeight w:val="320"/>
        </w:trPr>
        <w:tc>
          <w:tcPr>
            <w:tcW w:w="1985" w:type="dxa"/>
            <w:shd w:val="clear" w:color="auto" w:fill="auto"/>
            <w:noWrap/>
          </w:tcPr>
          <w:p w14:paraId="32467C42" w14:textId="04DF62D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5519AE64" w14:textId="01FF4A35"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5D3BD51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82</w:t>
            </w:r>
          </w:p>
        </w:tc>
        <w:tc>
          <w:tcPr>
            <w:tcW w:w="1131" w:type="dxa"/>
            <w:shd w:val="clear" w:color="auto" w:fill="auto"/>
            <w:noWrap/>
            <w:hideMark/>
          </w:tcPr>
          <w:p w14:paraId="5B6C00B1" w14:textId="26769404"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34 (41.46)</w:t>
            </w:r>
          </w:p>
        </w:tc>
        <w:tc>
          <w:tcPr>
            <w:tcW w:w="1276" w:type="dxa"/>
            <w:shd w:val="clear" w:color="auto" w:fill="auto"/>
            <w:noWrap/>
            <w:hideMark/>
          </w:tcPr>
          <w:p w14:paraId="59637EDC" w14:textId="28CF9238"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36</w:t>
            </w:r>
            <w:r w:rsidR="001E6583">
              <w:rPr>
                <w:rFonts w:ascii="Calibri" w:hAnsi="Calibri"/>
                <w:color w:val="000000"/>
                <w:sz w:val="14"/>
                <w:szCs w:val="14"/>
              </w:rPr>
              <w:t xml:space="preserve"> </w:t>
            </w:r>
            <w:r w:rsidRPr="001E6583">
              <w:rPr>
                <w:rFonts w:ascii="Calibri" w:hAnsi="Calibri"/>
                <w:color w:val="000000"/>
                <w:sz w:val="14"/>
                <w:szCs w:val="14"/>
              </w:rPr>
              <w:t>(43.90)</w:t>
            </w:r>
          </w:p>
        </w:tc>
        <w:tc>
          <w:tcPr>
            <w:tcW w:w="1134" w:type="dxa"/>
            <w:shd w:val="clear" w:color="auto" w:fill="auto"/>
            <w:noWrap/>
            <w:hideMark/>
          </w:tcPr>
          <w:p w14:paraId="2A3D3587" w14:textId="2A969B6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48.57</w:t>
            </w:r>
          </w:p>
        </w:tc>
        <w:tc>
          <w:tcPr>
            <w:tcW w:w="1229" w:type="dxa"/>
            <w:shd w:val="clear" w:color="auto" w:fill="auto"/>
            <w:noWrap/>
            <w:hideMark/>
          </w:tcPr>
          <w:p w14:paraId="093B4DCB" w14:textId="0DF7DB4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51.43</w:t>
            </w:r>
          </w:p>
        </w:tc>
      </w:tr>
      <w:tr w:rsidR="006A1CB6" w:rsidRPr="001E6583" w14:paraId="2169AECB" w14:textId="77777777" w:rsidTr="00B21F05">
        <w:trPr>
          <w:trHeight w:val="320"/>
        </w:trPr>
        <w:tc>
          <w:tcPr>
            <w:tcW w:w="1985" w:type="dxa"/>
            <w:shd w:val="clear" w:color="auto" w:fill="auto"/>
            <w:noWrap/>
          </w:tcPr>
          <w:p w14:paraId="5BBC2920" w14:textId="08DF9AA4"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5C82A31D" w14:textId="565FA778"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369130A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w:t>
            </w:r>
          </w:p>
        </w:tc>
        <w:tc>
          <w:tcPr>
            <w:tcW w:w="1131" w:type="dxa"/>
            <w:shd w:val="clear" w:color="auto" w:fill="auto"/>
            <w:noWrap/>
            <w:hideMark/>
          </w:tcPr>
          <w:p w14:paraId="7B057DDE" w14:textId="1D14150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w:t>
            </w:r>
            <w:r w:rsidR="001E6583">
              <w:rPr>
                <w:rFonts w:ascii="Calibri" w:hAnsi="Calibri"/>
                <w:color w:val="000000"/>
                <w:sz w:val="14"/>
                <w:szCs w:val="14"/>
              </w:rPr>
              <w:t xml:space="preserve"> </w:t>
            </w:r>
            <w:r w:rsidRPr="001E6583">
              <w:rPr>
                <w:rFonts w:ascii="Calibri" w:hAnsi="Calibri"/>
                <w:color w:val="000000"/>
                <w:sz w:val="14"/>
                <w:szCs w:val="14"/>
              </w:rPr>
              <w:t>(45.45)</w:t>
            </w:r>
          </w:p>
        </w:tc>
        <w:tc>
          <w:tcPr>
            <w:tcW w:w="1276" w:type="dxa"/>
            <w:shd w:val="clear" w:color="auto" w:fill="auto"/>
            <w:noWrap/>
            <w:hideMark/>
          </w:tcPr>
          <w:p w14:paraId="1CBA94C1" w14:textId="0AC169C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6</w:t>
            </w:r>
            <w:r w:rsidR="001E6583">
              <w:rPr>
                <w:rFonts w:ascii="Calibri" w:hAnsi="Calibri"/>
                <w:color w:val="000000"/>
                <w:sz w:val="14"/>
                <w:szCs w:val="14"/>
              </w:rPr>
              <w:t xml:space="preserve"> </w:t>
            </w:r>
            <w:r w:rsidRPr="001E6583">
              <w:rPr>
                <w:rFonts w:ascii="Calibri" w:hAnsi="Calibri"/>
                <w:color w:val="000000"/>
                <w:sz w:val="14"/>
                <w:szCs w:val="14"/>
              </w:rPr>
              <w:t>(54.55)</w:t>
            </w:r>
          </w:p>
        </w:tc>
        <w:tc>
          <w:tcPr>
            <w:tcW w:w="1134" w:type="dxa"/>
            <w:shd w:val="clear" w:color="auto" w:fill="auto"/>
            <w:noWrap/>
            <w:hideMark/>
          </w:tcPr>
          <w:p w14:paraId="1C751F10" w14:textId="6ED4BE7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45.45</w:t>
            </w:r>
          </w:p>
        </w:tc>
        <w:tc>
          <w:tcPr>
            <w:tcW w:w="1229" w:type="dxa"/>
            <w:shd w:val="clear" w:color="auto" w:fill="auto"/>
            <w:noWrap/>
            <w:hideMark/>
          </w:tcPr>
          <w:p w14:paraId="5435722B" w14:textId="78A3324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54.55</w:t>
            </w:r>
          </w:p>
        </w:tc>
      </w:tr>
      <w:tr w:rsidR="00F8659F" w:rsidRPr="001E6583" w14:paraId="34F83CA6" w14:textId="77777777" w:rsidTr="00B21F05">
        <w:trPr>
          <w:trHeight w:val="320"/>
        </w:trPr>
        <w:tc>
          <w:tcPr>
            <w:tcW w:w="1985" w:type="dxa"/>
            <w:shd w:val="clear" w:color="auto" w:fill="auto"/>
            <w:noWrap/>
          </w:tcPr>
          <w:p w14:paraId="6E636D0C" w14:textId="053C3277"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75B5440" w14:textId="1C4B3697"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10FC670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w:t>
            </w:r>
          </w:p>
        </w:tc>
        <w:tc>
          <w:tcPr>
            <w:tcW w:w="1131" w:type="dxa"/>
            <w:shd w:val="clear" w:color="auto" w:fill="auto"/>
            <w:noWrap/>
            <w:hideMark/>
          </w:tcPr>
          <w:p w14:paraId="3E082BE3" w14:textId="25B15D3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8 (100.00)</w:t>
            </w:r>
          </w:p>
        </w:tc>
        <w:tc>
          <w:tcPr>
            <w:tcW w:w="1276" w:type="dxa"/>
            <w:shd w:val="clear" w:color="auto" w:fill="auto"/>
            <w:noWrap/>
            <w:hideMark/>
          </w:tcPr>
          <w:p w14:paraId="5A8888D7" w14:textId="638511E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11AE8C35" w14:textId="729BEBB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70457DCE" w14:textId="27CD2D6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3BD3493C" w14:textId="77777777" w:rsidTr="00B21F05">
        <w:trPr>
          <w:trHeight w:val="320"/>
        </w:trPr>
        <w:tc>
          <w:tcPr>
            <w:tcW w:w="1985" w:type="dxa"/>
            <w:shd w:val="clear" w:color="auto" w:fill="auto"/>
            <w:noWrap/>
          </w:tcPr>
          <w:p w14:paraId="323B8D0A" w14:textId="7168AB23"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319E7F37" w14:textId="1E2CA117"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5059BE5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225</w:t>
            </w:r>
          </w:p>
        </w:tc>
        <w:tc>
          <w:tcPr>
            <w:tcW w:w="1131" w:type="dxa"/>
            <w:shd w:val="clear" w:color="auto" w:fill="auto"/>
            <w:noWrap/>
            <w:hideMark/>
          </w:tcPr>
          <w:p w14:paraId="1DE8EF19" w14:textId="70A39034"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165 (73.33)</w:t>
            </w:r>
          </w:p>
        </w:tc>
        <w:tc>
          <w:tcPr>
            <w:tcW w:w="1276" w:type="dxa"/>
            <w:shd w:val="clear" w:color="auto" w:fill="auto"/>
            <w:noWrap/>
            <w:hideMark/>
          </w:tcPr>
          <w:p w14:paraId="0C29487C" w14:textId="5799A277"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40</w:t>
            </w:r>
            <w:r w:rsidR="001E6583">
              <w:rPr>
                <w:rFonts w:ascii="Calibri" w:hAnsi="Calibri"/>
                <w:color w:val="000000"/>
                <w:sz w:val="14"/>
                <w:szCs w:val="14"/>
              </w:rPr>
              <w:t xml:space="preserve"> </w:t>
            </w:r>
            <w:r w:rsidRPr="001E6583">
              <w:rPr>
                <w:rFonts w:ascii="Calibri" w:hAnsi="Calibri"/>
                <w:color w:val="000000"/>
                <w:sz w:val="14"/>
                <w:szCs w:val="14"/>
              </w:rPr>
              <w:t>(17.78)</w:t>
            </w:r>
          </w:p>
        </w:tc>
        <w:tc>
          <w:tcPr>
            <w:tcW w:w="1134" w:type="dxa"/>
            <w:shd w:val="clear" w:color="auto" w:fill="auto"/>
            <w:noWrap/>
            <w:hideMark/>
          </w:tcPr>
          <w:p w14:paraId="0CE370D7" w14:textId="62ADC6E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80.49</w:t>
            </w:r>
          </w:p>
        </w:tc>
        <w:tc>
          <w:tcPr>
            <w:tcW w:w="1229" w:type="dxa"/>
            <w:shd w:val="clear" w:color="auto" w:fill="auto"/>
            <w:noWrap/>
            <w:hideMark/>
          </w:tcPr>
          <w:p w14:paraId="0C6C8FBF" w14:textId="0552BCA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19.51</w:t>
            </w:r>
          </w:p>
        </w:tc>
      </w:tr>
      <w:tr w:rsidR="00F8659F" w:rsidRPr="001E6583" w14:paraId="037F54AD" w14:textId="77777777" w:rsidTr="00B21F05">
        <w:trPr>
          <w:trHeight w:val="320"/>
        </w:trPr>
        <w:tc>
          <w:tcPr>
            <w:tcW w:w="1985" w:type="dxa"/>
            <w:tcBorders>
              <w:bottom w:val="nil"/>
            </w:tcBorders>
            <w:shd w:val="clear" w:color="auto" w:fill="auto"/>
            <w:noWrap/>
          </w:tcPr>
          <w:p w14:paraId="33AD5B23" w14:textId="577A487D"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1C8E2D7A" w14:textId="1852D859"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26059151"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69</w:t>
            </w:r>
          </w:p>
        </w:tc>
        <w:tc>
          <w:tcPr>
            <w:tcW w:w="1131" w:type="dxa"/>
            <w:tcBorders>
              <w:bottom w:val="nil"/>
            </w:tcBorders>
            <w:shd w:val="clear" w:color="auto" w:fill="auto"/>
            <w:noWrap/>
            <w:hideMark/>
          </w:tcPr>
          <w:p w14:paraId="3EA49AFB" w14:textId="4DE009B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52 (75.36)</w:t>
            </w:r>
          </w:p>
        </w:tc>
        <w:tc>
          <w:tcPr>
            <w:tcW w:w="1276" w:type="dxa"/>
            <w:tcBorders>
              <w:bottom w:val="nil"/>
            </w:tcBorders>
            <w:shd w:val="clear" w:color="auto" w:fill="auto"/>
            <w:noWrap/>
            <w:hideMark/>
          </w:tcPr>
          <w:p w14:paraId="4BDA5EC2" w14:textId="3E8ED885"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9 (13.04)</w:t>
            </w:r>
          </w:p>
        </w:tc>
        <w:tc>
          <w:tcPr>
            <w:tcW w:w="1134" w:type="dxa"/>
            <w:tcBorders>
              <w:bottom w:val="nil"/>
            </w:tcBorders>
            <w:shd w:val="clear" w:color="auto" w:fill="auto"/>
            <w:noWrap/>
            <w:hideMark/>
          </w:tcPr>
          <w:p w14:paraId="1592350C" w14:textId="3FB58C6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85.25</w:t>
            </w:r>
          </w:p>
        </w:tc>
        <w:tc>
          <w:tcPr>
            <w:tcW w:w="1229" w:type="dxa"/>
            <w:tcBorders>
              <w:bottom w:val="nil"/>
            </w:tcBorders>
            <w:shd w:val="clear" w:color="auto" w:fill="auto"/>
            <w:noWrap/>
            <w:hideMark/>
          </w:tcPr>
          <w:p w14:paraId="2509C961" w14:textId="521D1BE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14.75</w:t>
            </w:r>
          </w:p>
        </w:tc>
      </w:tr>
      <w:tr w:rsidR="006A1CB6" w:rsidRPr="001E6583" w14:paraId="228E306A" w14:textId="77777777" w:rsidTr="00B21F05">
        <w:trPr>
          <w:trHeight w:val="320"/>
        </w:trPr>
        <w:tc>
          <w:tcPr>
            <w:tcW w:w="1985" w:type="dxa"/>
            <w:tcBorders>
              <w:top w:val="nil"/>
              <w:bottom w:val="single" w:sz="4" w:space="0" w:color="auto"/>
            </w:tcBorders>
            <w:shd w:val="clear" w:color="auto" w:fill="auto"/>
            <w:noWrap/>
          </w:tcPr>
          <w:p w14:paraId="46E01A6F" w14:textId="093BB71C"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1E62E6E6" w14:textId="3BD6AFBC"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043A0542"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w:t>
            </w:r>
          </w:p>
        </w:tc>
        <w:tc>
          <w:tcPr>
            <w:tcW w:w="1131" w:type="dxa"/>
            <w:tcBorders>
              <w:top w:val="nil"/>
              <w:bottom w:val="single" w:sz="4" w:space="0" w:color="auto"/>
            </w:tcBorders>
            <w:shd w:val="clear" w:color="auto" w:fill="auto"/>
            <w:noWrap/>
            <w:hideMark/>
          </w:tcPr>
          <w:p w14:paraId="40E87783" w14:textId="26E1577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 (33.33)</w:t>
            </w:r>
          </w:p>
        </w:tc>
        <w:tc>
          <w:tcPr>
            <w:tcW w:w="1276" w:type="dxa"/>
            <w:tcBorders>
              <w:top w:val="nil"/>
              <w:bottom w:val="single" w:sz="4" w:space="0" w:color="auto"/>
            </w:tcBorders>
            <w:shd w:val="clear" w:color="auto" w:fill="auto"/>
            <w:noWrap/>
            <w:hideMark/>
          </w:tcPr>
          <w:p w14:paraId="313DC1D2" w14:textId="4DC94CA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w:t>
            </w:r>
            <w:r w:rsidR="001E6583">
              <w:rPr>
                <w:rFonts w:ascii="Calibri" w:hAnsi="Calibri"/>
                <w:color w:val="000000"/>
                <w:sz w:val="14"/>
                <w:szCs w:val="14"/>
              </w:rPr>
              <w:t xml:space="preserve"> </w:t>
            </w:r>
            <w:r w:rsidRPr="001E6583">
              <w:rPr>
                <w:rFonts w:ascii="Calibri" w:hAnsi="Calibri"/>
                <w:color w:val="000000"/>
                <w:sz w:val="14"/>
                <w:szCs w:val="14"/>
              </w:rPr>
              <w:t>(33.33)</w:t>
            </w:r>
          </w:p>
        </w:tc>
        <w:tc>
          <w:tcPr>
            <w:tcW w:w="1134" w:type="dxa"/>
            <w:tcBorders>
              <w:top w:val="nil"/>
              <w:bottom w:val="single" w:sz="4" w:space="0" w:color="auto"/>
            </w:tcBorders>
            <w:shd w:val="clear" w:color="auto" w:fill="auto"/>
            <w:noWrap/>
            <w:hideMark/>
          </w:tcPr>
          <w:p w14:paraId="6C5C6096" w14:textId="32D718A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50.00</w:t>
            </w:r>
          </w:p>
        </w:tc>
        <w:tc>
          <w:tcPr>
            <w:tcW w:w="1229" w:type="dxa"/>
            <w:tcBorders>
              <w:top w:val="nil"/>
              <w:bottom w:val="single" w:sz="4" w:space="0" w:color="auto"/>
            </w:tcBorders>
            <w:shd w:val="clear" w:color="auto" w:fill="auto"/>
            <w:noWrap/>
            <w:hideMark/>
          </w:tcPr>
          <w:p w14:paraId="2EF25AB2" w14:textId="41C44BB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50.00</w:t>
            </w:r>
          </w:p>
        </w:tc>
      </w:tr>
      <w:tr w:rsidR="00F8659F" w:rsidRPr="001E6583" w14:paraId="46D6078A" w14:textId="77777777" w:rsidTr="00B21F05">
        <w:trPr>
          <w:trHeight w:val="320"/>
        </w:trPr>
        <w:tc>
          <w:tcPr>
            <w:tcW w:w="1985" w:type="dxa"/>
            <w:tcBorders>
              <w:top w:val="single" w:sz="4" w:space="0" w:color="auto"/>
            </w:tcBorders>
            <w:shd w:val="clear" w:color="auto" w:fill="auto"/>
            <w:noWrap/>
            <w:hideMark/>
          </w:tcPr>
          <w:p w14:paraId="43E40C81" w14:textId="501FC623"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Pharmacist</w:t>
            </w:r>
          </w:p>
        </w:tc>
        <w:tc>
          <w:tcPr>
            <w:tcW w:w="1277" w:type="dxa"/>
            <w:tcBorders>
              <w:top w:val="single" w:sz="4" w:space="0" w:color="auto"/>
            </w:tcBorders>
            <w:shd w:val="clear" w:color="auto" w:fill="auto"/>
            <w:noWrap/>
            <w:hideMark/>
          </w:tcPr>
          <w:p w14:paraId="1EC07AF8" w14:textId="190A8322"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25D1336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649</w:t>
            </w:r>
          </w:p>
        </w:tc>
        <w:tc>
          <w:tcPr>
            <w:tcW w:w="1131" w:type="dxa"/>
            <w:tcBorders>
              <w:top w:val="single" w:sz="4" w:space="0" w:color="auto"/>
            </w:tcBorders>
            <w:shd w:val="clear" w:color="auto" w:fill="auto"/>
            <w:noWrap/>
            <w:hideMark/>
          </w:tcPr>
          <w:p w14:paraId="65AD4051" w14:textId="00156D9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545 (83.98)</w:t>
            </w:r>
          </w:p>
        </w:tc>
        <w:tc>
          <w:tcPr>
            <w:tcW w:w="1276" w:type="dxa"/>
            <w:tcBorders>
              <w:top w:val="single" w:sz="4" w:space="0" w:color="auto"/>
            </w:tcBorders>
            <w:shd w:val="clear" w:color="auto" w:fill="auto"/>
            <w:noWrap/>
            <w:hideMark/>
          </w:tcPr>
          <w:p w14:paraId="42895E15" w14:textId="44FF312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40 (6.16)</w:t>
            </w:r>
          </w:p>
        </w:tc>
        <w:tc>
          <w:tcPr>
            <w:tcW w:w="1134" w:type="dxa"/>
            <w:tcBorders>
              <w:top w:val="single" w:sz="4" w:space="0" w:color="auto"/>
            </w:tcBorders>
            <w:shd w:val="clear" w:color="auto" w:fill="auto"/>
            <w:noWrap/>
            <w:hideMark/>
          </w:tcPr>
          <w:p w14:paraId="2BB62AD6" w14:textId="00D9164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93.16</w:t>
            </w:r>
          </w:p>
        </w:tc>
        <w:tc>
          <w:tcPr>
            <w:tcW w:w="1229" w:type="dxa"/>
            <w:tcBorders>
              <w:top w:val="single" w:sz="4" w:space="0" w:color="auto"/>
            </w:tcBorders>
            <w:shd w:val="clear" w:color="auto" w:fill="auto"/>
            <w:noWrap/>
            <w:hideMark/>
          </w:tcPr>
          <w:p w14:paraId="069615FC" w14:textId="2299099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6.84</w:t>
            </w:r>
          </w:p>
        </w:tc>
      </w:tr>
      <w:tr w:rsidR="006A1CB6" w:rsidRPr="001E6583" w14:paraId="7EB99987" w14:textId="77777777" w:rsidTr="00B21F05">
        <w:trPr>
          <w:trHeight w:val="320"/>
        </w:trPr>
        <w:tc>
          <w:tcPr>
            <w:tcW w:w="1985" w:type="dxa"/>
            <w:shd w:val="clear" w:color="auto" w:fill="auto"/>
            <w:noWrap/>
          </w:tcPr>
          <w:p w14:paraId="1BEC0C4E" w14:textId="2AEEA86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9A0D7A3" w14:textId="41BC82A6"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1FC2487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205</w:t>
            </w:r>
          </w:p>
        </w:tc>
        <w:tc>
          <w:tcPr>
            <w:tcW w:w="1131" w:type="dxa"/>
            <w:shd w:val="clear" w:color="auto" w:fill="auto"/>
            <w:noWrap/>
            <w:hideMark/>
          </w:tcPr>
          <w:p w14:paraId="7B62876B" w14:textId="39AEC05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182</w:t>
            </w:r>
            <w:r w:rsidR="001E6583">
              <w:rPr>
                <w:rFonts w:ascii="Calibri" w:hAnsi="Calibri"/>
                <w:color w:val="000000"/>
                <w:sz w:val="14"/>
                <w:szCs w:val="14"/>
              </w:rPr>
              <w:t xml:space="preserve"> </w:t>
            </w:r>
            <w:r w:rsidRPr="001E6583">
              <w:rPr>
                <w:rFonts w:ascii="Calibri" w:hAnsi="Calibri"/>
                <w:color w:val="000000"/>
                <w:sz w:val="14"/>
                <w:szCs w:val="14"/>
              </w:rPr>
              <w:t>(88.78)</w:t>
            </w:r>
          </w:p>
        </w:tc>
        <w:tc>
          <w:tcPr>
            <w:tcW w:w="1276" w:type="dxa"/>
            <w:shd w:val="clear" w:color="auto" w:fill="auto"/>
            <w:noWrap/>
            <w:hideMark/>
          </w:tcPr>
          <w:p w14:paraId="0DF208B0" w14:textId="0D0E149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 (1.95)</w:t>
            </w:r>
          </w:p>
        </w:tc>
        <w:tc>
          <w:tcPr>
            <w:tcW w:w="1134" w:type="dxa"/>
            <w:shd w:val="clear" w:color="auto" w:fill="auto"/>
            <w:noWrap/>
            <w:hideMark/>
          </w:tcPr>
          <w:p w14:paraId="50B6C753" w14:textId="2338A5A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97.85</w:t>
            </w:r>
          </w:p>
        </w:tc>
        <w:tc>
          <w:tcPr>
            <w:tcW w:w="1229" w:type="dxa"/>
            <w:shd w:val="clear" w:color="auto" w:fill="auto"/>
            <w:noWrap/>
            <w:hideMark/>
          </w:tcPr>
          <w:p w14:paraId="0F099C30" w14:textId="6412A1F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2.15</w:t>
            </w:r>
          </w:p>
        </w:tc>
      </w:tr>
      <w:tr w:rsidR="00F8659F" w:rsidRPr="001E6583" w14:paraId="65369414" w14:textId="77777777" w:rsidTr="00B21F05">
        <w:trPr>
          <w:trHeight w:val="320"/>
        </w:trPr>
        <w:tc>
          <w:tcPr>
            <w:tcW w:w="1985" w:type="dxa"/>
            <w:shd w:val="clear" w:color="auto" w:fill="auto"/>
            <w:noWrap/>
          </w:tcPr>
          <w:p w14:paraId="3143C3CF" w14:textId="20BF66EA"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FBBA81B" w14:textId="7A090EAA"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572E527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1715</w:t>
            </w:r>
          </w:p>
        </w:tc>
        <w:tc>
          <w:tcPr>
            <w:tcW w:w="1131" w:type="dxa"/>
            <w:shd w:val="clear" w:color="auto" w:fill="auto"/>
            <w:noWrap/>
            <w:hideMark/>
          </w:tcPr>
          <w:p w14:paraId="271F8E9B" w14:textId="7261401F" w:rsidR="006A1CB6" w:rsidRPr="001E6583" w:rsidRDefault="006A1CB6" w:rsidP="00B63966">
            <w:pPr>
              <w:jc w:val="right"/>
              <w:rPr>
                <w:rFonts w:ascii="Calibri" w:hAnsi="Calibri"/>
                <w:color w:val="000000"/>
                <w:sz w:val="14"/>
                <w:szCs w:val="14"/>
              </w:rPr>
            </w:pPr>
            <w:r w:rsidRPr="001E6583">
              <w:rPr>
                <w:rFonts w:ascii="Calibri" w:hAnsi="Calibri"/>
                <w:color w:val="000000"/>
                <w:sz w:val="14"/>
                <w:szCs w:val="14"/>
              </w:rPr>
              <w:t>1470 (85.71)</w:t>
            </w:r>
          </w:p>
        </w:tc>
        <w:tc>
          <w:tcPr>
            <w:tcW w:w="1276" w:type="dxa"/>
            <w:shd w:val="clear" w:color="auto" w:fill="auto"/>
            <w:noWrap/>
            <w:hideMark/>
          </w:tcPr>
          <w:p w14:paraId="00AE9A31" w14:textId="7037BF4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94 (5.48)</w:t>
            </w:r>
          </w:p>
        </w:tc>
        <w:tc>
          <w:tcPr>
            <w:tcW w:w="1134" w:type="dxa"/>
            <w:shd w:val="clear" w:color="auto" w:fill="auto"/>
            <w:noWrap/>
            <w:hideMark/>
          </w:tcPr>
          <w:p w14:paraId="5B071C56" w14:textId="4F385EF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93.99</w:t>
            </w:r>
          </w:p>
        </w:tc>
        <w:tc>
          <w:tcPr>
            <w:tcW w:w="1229" w:type="dxa"/>
            <w:shd w:val="clear" w:color="auto" w:fill="auto"/>
            <w:noWrap/>
            <w:hideMark/>
          </w:tcPr>
          <w:p w14:paraId="3AD70062" w14:textId="39DCDAC6"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6.01</w:t>
            </w:r>
          </w:p>
        </w:tc>
      </w:tr>
      <w:tr w:rsidR="006A1CB6" w:rsidRPr="001E6583" w14:paraId="2DE5B47A" w14:textId="77777777" w:rsidTr="00B21F05">
        <w:trPr>
          <w:trHeight w:val="320"/>
        </w:trPr>
        <w:tc>
          <w:tcPr>
            <w:tcW w:w="1985" w:type="dxa"/>
            <w:shd w:val="clear" w:color="auto" w:fill="auto"/>
            <w:noWrap/>
          </w:tcPr>
          <w:p w14:paraId="79DBB35B" w14:textId="69DBDD45"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C7CA011" w14:textId="7170956E"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63261E0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76</w:t>
            </w:r>
          </w:p>
        </w:tc>
        <w:tc>
          <w:tcPr>
            <w:tcW w:w="1131" w:type="dxa"/>
            <w:shd w:val="clear" w:color="auto" w:fill="auto"/>
            <w:noWrap/>
            <w:hideMark/>
          </w:tcPr>
          <w:p w14:paraId="485BF77F" w14:textId="4366C9B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74</w:t>
            </w:r>
            <w:r w:rsidR="001E6583">
              <w:rPr>
                <w:rFonts w:ascii="Calibri" w:hAnsi="Calibri"/>
                <w:color w:val="000000"/>
                <w:sz w:val="14"/>
                <w:szCs w:val="14"/>
              </w:rPr>
              <w:t xml:space="preserve"> </w:t>
            </w:r>
            <w:r w:rsidRPr="001E6583">
              <w:rPr>
                <w:rFonts w:ascii="Calibri" w:hAnsi="Calibri"/>
                <w:color w:val="000000"/>
                <w:sz w:val="14"/>
                <w:szCs w:val="14"/>
              </w:rPr>
              <w:t>(97.37)</w:t>
            </w:r>
          </w:p>
        </w:tc>
        <w:tc>
          <w:tcPr>
            <w:tcW w:w="1276" w:type="dxa"/>
            <w:shd w:val="clear" w:color="auto" w:fill="auto"/>
            <w:noWrap/>
            <w:hideMark/>
          </w:tcPr>
          <w:p w14:paraId="0B329902" w14:textId="2B7BBC9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4EC2763E" w14:textId="40A0513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153F0669" w14:textId="68C1A76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31F0F330" w14:textId="77777777" w:rsidTr="00B21F05">
        <w:trPr>
          <w:trHeight w:val="320"/>
        </w:trPr>
        <w:tc>
          <w:tcPr>
            <w:tcW w:w="1985" w:type="dxa"/>
            <w:shd w:val="clear" w:color="auto" w:fill="auto"/>
            <w:noWrap/>
          </w:tcPr>
          <w:p w14:paraId="604966FD" w14:textId="32C49E19"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7B00DA5D" w14:textId="4542CAF7"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2652FD55"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272</w:t>
            </w:r>
          </w:p>
        </w:tc>
        <w:tc>
          <w:tcPr>
            <w:tcW w:w="1131" w:type="dxa"/>
            <w:shd w:val="clear" w:color="auto" w:fill="auto"/>
            <w:noWrap/>
            <w:hideMark/>
          </w:tcPr>
          <w:p w14:paraId="58CD6A96" w14:textId="09EB48A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251</w:t>
            </w:r>
            <w:r w:rsidR="001E6583">
              <w:rPr>
                <w:rFonts w:ascii="Calibri" w:hAnsi="Calibri"/>
                <w:color w:val="000000"/>
                <w:sz w:val="14"/>
                <w:szCs w:val="14"/>
              </w:rPr>
              <w:t xml:space="preserve"> </w:t>
            </w:r>
            <w:r w:rsidRPr="001E6583">
              <w:rPr>
                <w:rFonts w:ascii="Calibri" w:hAnsi="Calibri"/>
                <w:color w:val="000000"/>
                <w:sz w:val="14"/>
                <w:szCs w:val="14"/>
              </w:rPr>
              <w:t>(92.28)</w:t>
            </w:r>
          </w:p>
        </w:tc>
        <w:tc>
          <w:tcPr>
            <w:tcW w:w="1276" w:type="dxa"/>
            <w:shd w:val="clear" w:color="auto" w:fill="auto"/>
            <w:noWrap/>
            <w:hideMark/>
          </w:tcPr>
          <w:p w14:paraId="5B7EEBFC" w14:textId="2748B60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9 (3.31)</w:t>
            </w:r>
          </w:p>
        </w:tc>
        <w:tc>
          <w:tcPr>
            <w:tcW w:w="1134" w:type="dxa"/>
            <w:shd w:val="clear" w:color="auto" w:fill="auto"/>
            <w:noWrap/>
            <w:hideMark/>
          </w:tcPr>
          <w:p w14:paraId="43D09EBB" w14:textId="615933A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96.54</w:t>
            </w:r>
          </w:p>
        </w:tc>
        <w:tc>
          <w:tcPr>
            <w:tcW w:w="1229" w:type="dxa"/>
            <w:shd w:val="clear" w:color="auto" w:fill="auto"/>
            <w:noWrap/>
            <w:hideMark/>
          </w:tcPr>
          <w:p w14:paraId="356655A9" w14:textId="68412E6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3.46</w:t>
            </w:r>
          </w:p>
        </w:tc>
      </w:tr>
      <w:tr w:rsidR="006A1CB6" w:rsidRPr="001E6583" w14:paraId="704431C4" w14:textId="77777777" w:rsidTr="00B21F05">
        <w:trPr>
          <w:trHeight w:val="320"/>
        </w:trPr>
        <w:tc>
          <w:tcPr>
            <w:tcW w:w="1985" w:type="dxa"/>
            <w:shd w:val="clear" w:color="auto" w:fill="auto"/>
            <w:noWrap/>
          </w:tcPr>
          <w:p w14:paraId="03AE3429" w14:textId="3BF1EC7D"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D13B374" w14:textId="2039D334"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Immune-globulin</w:t>
            </w:r>
            <w:proofErr w:type="gramEnd"/>
          </w:p>
        </w:tc>
        <w:tc>
          <w:tcPr>
            <w:tcW w:w="994" w:type="dxa"/>
            <w:shd w:val="clear" w:color="auto" w:fill="auto"/>
            <w:noWrap/>
            <w:hideMark/>
          </w:tcPr>
          <w:p w14:paraId="16834B25"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844</w:t>
            </w:r>
          </w:p>
        </w:tc>
        <w:tc>
          <w:tcPr>
            <w:tcW w:w="1131" w:type="dxa"/>
            <w:shd w:val="clear" w:color="auto" w:fill="auto"/>
            <w:noWrap/>
            <w:hideMark/>
          </w:tcPr>
          <w:p w14:paraId="45E69059" w14:textId="224FE2E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671 (79.50)</w:t>
            </w:r>
          </w:p>
        </w:tc>
        <w:tc>
          <w:tcPr>
            <w:tcW w:w="1276" w:type="dxa"/>
            <w:shd w:val="clear" w:color="auto" w:fill="auto"/>
            <w:noWrap/>
            <w:hideMark/>
          </w:tcPr>
          <w:p w14:paraId="393C923B" w14:textId="5666228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47 (5.57)</w:t>
            </w:r>
          </w:p>
        </w:tc>
        <w:tc>
          <w:tcPr>
            <w:tcW w:w="1134" w:type="dxa"/>
            <w:shd w:val="clear" w:color="auto" w:fill="auto"/>
            <w:noWrap/>
            <w:hideMark/>
          </w:tcPr>
          <w:p w14:paraId="2B35668D" w14:textId="361E703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93.45</w:t>
            </w:r>
          </w:p>
        </w:tc>
        <w:tc>
          <w:tcPr>
            <w:tcW w:w="1229" w:type="dxa"/>
            <w:shd w:val="clear" w:color="auto" w:fill="auto"/>
            <w:noWrap/>
            <w:hideMark/>
          </w:tcPr>
          <w:p w14:paraId="3AABEA31" w14:textId="279F1B6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6.55</w:t>
            </w:r>
          </w:p>
        </w:tc>
      </w:tr>
      <w:tr w:rsidR="00F8659F" w:rsidRPr="001E6583" w14:paraId="246615B3" w14:textId="77777777" w:rsidTr="00B21F05">
        <w:trPr>
          <w:trHeight w:val="320"/>
        </w:trPr>
        <w:tc>
          <w:tcPr>
            <w:tcW w:w="1985" w:type="dxa"/>
            <w:shd w:val="clear" w:color="auto" w:fill="auto"/>
            <w:noWrap/>
          </w:tcPr>
          <w:p w14:paraId="03360F7D" w14:textId="4B0A553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BFCD573" w14:textId="56E951ED"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716A340D"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5205</w:t>
            </w:r>
          </w:p>
        </w:tc>
        <w:tc>
          <w:tcPr>
            <w:tcW w:w="1131" w:type="dxa"/>
            <w:shd w:val="clear" w:color="auto" w:fill="auto"/>
            <w:noWrap/>
            <w:hideMark/>
          </w:tcPr>
          <w:p w14:paraId="125BDD12" w14:textId="482C493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4760 (91.45)</w:t>
            </w:r>
          </w:p>
        </w:tc>
        <w:tc>
          <w:tcPr>
            <w:tcW w:w="1276" w:type="dxa"/>
            <w:shd w:val="clear" w:color="auto" w:fill="auto"/>
            <w:noWrap/>
            <w:hideMark/>
          </w:tcPr>
          <w:p w14:paraId="693CC93D" w14:textId="010921E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104 (2.00)</w:t>
            </w:r>
          </w:p>
        </w:tc>
        <w:tc>
          <w:tcPr>
            <w:tcW w:w="1134" w:type="dxa"/>
            <w:shd w:val="clear" w:color="auto" w:fill="auto"/>
            <w:noWrap/>
            <w:hideMark/>
          </w:tcPr>
          <w:p w14:paraId="47B0401D" w14:textId="48C4E2A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97.86</w:t>
            </w:r>
          </w:p>
        </w:tc>
        <w:tc>
          <w:tcPr>
            <w:tcW w:w="1229" w:type="dxa"/>
            <w:shd w:val="clear" w:color="auto" w:fill="auto"/>
            <w:noWrap/>
            <w:hideMark/>
          </w:tcPr>
          <w:p w14:paraId="4F9864F6" w14:textId="1DEA6E3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2.14</w:t>
            </w:r>
          </w:p>
        </w:tc>
      </w:tr>
      <w:tr w:rsidR="006A1CB6" w:rsidRPr="001E6583" w14:paraId="40E71FF6" w14:textId="77777777" w:rsidTr="00B21F05">
        <w:trPr>
          <w:trHeight w:val="320"/>
        </w:trPr>
        <w:tc>
          <w:tcPr>
            <w:tcW w:w="1985" w:type="dxa"/>
            <w:tcBorders>
              <w:bottom w:val="nil"/>
            </w:tcBorders>
            <w:shd w:val="clear" w:color="auto" w:fill="auto"/>
            <w:noWrap/>
          </w:tcPr>
          <w:p w14:paraId="7B5B2FD1" w14:textId="66742F11"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7446632D" w14:textId="16492DF7"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5DEE4EE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2175</w:t>
            </w:r>
          </w:p>
        </w:tc>
        <w:tc>
          <w:tcPr>
            <w:tcW w:w="1131" w:type="dxa"/>
            <w:tcBorders>
              <w:bottom w:val="nil"/>
            </w:tcBorders>
            <w:shd w:val="clear" w:color="auto" w:fill="auto"/>
            <w:noWrap/>
            <w:hideMark/>
          </w:tcPr>
          <w:p w14:paraId="1A54DAEB" w14:textId="201573B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1824 (83.86)</w:t>
            </w:r>
          </w:p>
        </w:tc>
        <w:tc>
          <w:tcPr>
            <w:tcW w:w="1276" w:type="dxa"/>
            <w:tcBorders>
              <w:bottom w:val="nil"/>
            </w:tcBorders>
            <w:shd w:val="clear" w:color="auto" w:fill="auto"/>
            <w:noWrap/>
            <w:hideMark/>
          </w:tcPr>
          <w:p w14:paraId="445F374C" w14:textId="34D8ED0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100 (4.60)</w:t>
            </w:r>
          </w:p>
        </w:tc>
        <w:tc>
          <w:tcPr>
            <w:tcW w:w="1134" w:type="dxa"/>
            <w:tcBorders>
              <w:bottom w:val="nil"/>
            </w:tcBorders>
            <w:shd w:val="clear" w:color="auto" w:fill="auto"/>
            <w:noWrap/>
            <w:hideMark/>
          </w:tcPr>
          <w:p w14:paraId="39FF241D" w14:textId="4438CCC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94.80</w:t>
            </w:r>
          </w:p>
        </w:tc>
        <w:tc>
          <w:tcPr>
            <w:tcW w:w="1229" w:type="dxa"/>
            <w:tcBorders>
              <w:bottom w:val="nil"/>
            </w:tcBorders>
            <w:shd w:val="clear" w:color="auto" w:fill="auto"/>
            <w:noWrap/>
            <w:hideMark/>
          </w:tcPr>
          <w:p w14:paraId="0C1947E0" w14:textId="4594331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5.20</w:t>
            </w:r>
          </w:p>
        </w:tc>
      </w:tr>
      <w:tr w:rsidR="00F8659F" w:rsidRPr="001E6583" w14:paraId="3F389FA1" w14:textId="77777777" w:rsidTr="00B21F05">
        <w:trPr>
          <w:trHeight w:val="320"/>
        </w:trPr>
        <w:tc>
          <w:tcPr>
            <w:tcW w:w="1985" w:type="dxa"/>
            <w:tcBorders>
              <w:top w:val="nil"/>
              <w:bottom w:val="single" w:sz="4" w:space="0" w:color="auto"/>
            </w:tcBorders>
            <w:shd w:val="clear" w:color="auto" w:fill="auto"/>
            <w:noWrap/>
          </w:tcPr>
          <w:p w14:paraId="7DC1F40F" w14:textId="123E8455"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14BCDF89" w14:textId="793D2D6B"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01D114F4"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200</w:t>
            </w:r>
          </w:p>
        </w:tc>
        <w:tc>
          <w:tcPr>
            <w:tcW w:w="1131" w:type="dxa"/>
            <w:tcBorders>
              <w:top w:val="nil"/>
              <w:bottom w:val="single" w:sz="4" w:space="0" w:color="auto"/>
            </w:tcBorders>
            <w:shd w:val="clear" w:color="auto" w:fill="auto"/>
            <w:noWrap/>
            <w:hideMark/>
          </w:tcPr>
          <w:p w14:paraId="4D1D8C89" w14:textId="6DC15BE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174 (87.00)</w:t>
            </w:r>
          </w:p>
        </w:tc>
        <w:tc>
          <w:tcPr>
            <w:tcW w:w="1276" w:type="dxa"/>
            <w:tcBorders>
              <w:top w:val="nil"/>
              <w:bottom w:val="single" w:sz="4" w:space="0" w:color="auto"/>
            </w:tcBorders>
            <w:shd w:val="clear" w:color="auto" w:fill="auto"/>
            <w:noWrap/>
            <w:hideMark/>
          </w:tcPr>
          <w:p w14:paraId="01A550F2" w14:textId="3AA05B3C"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3 (1.50)</w:t>
            </w:r>
          </w:p>
        </w:tc>
        <w:tc>
          <w:tcPr>
            <w:tcW w:w="1134" w:type="dxa"/>
            <w:tcBorders>
              <w:top w:val="nil"/>
              <w:bottom w:val="single" w:sz="4" w:space="0" w:color="auto"/>
            </w:tcBorders>
            <w:shd w:val="clear" w:color="auto" w:fill="auto"/>
            <w:noWrap/>
            <w:hideMark/>
          </w:tcPr>
          <w:p w14:paraId="39DA66B9" w14:textId="5213F40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98.31</w:t>
            </w:r>
          </w:p>
        </w:tc>
        <w:tc>
          <w:tcPr>
            <w:tcW w:w="1229" w:type="dxa"/>
            <w:tcBorders>
              <w:top w:val="nil"/>
              <w:bottom w:val="single" w:sz="4" w:space="0" w:color="auto"/>
            </w:tcBorders>
            <w:shd w:val="clear" w:color="auto" w:fill="auto"/>
            <w:noWrap/>
            <w:hideMark/>
          </w:tcPr>
          <w:p w14:paraId="0AA38BD8" w14:textId="6178C8C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1.69</w:t>
            </w:r>
          </w:p>
        </w:tc>
      </w:tr>
      <w:tr w:rsidR="006A1CB6" w:rsidRPr="001E6583" w14:paraId="48460864" w14:textId="77777777" w:rsidTr="00B21F05">
        <w:trPr>
          <w:trHeight w:val="320"/>
        </w:trPr>
        <w:tc>
          <w:tcPr>
            <w:tcW w:w="1985" w:type="dxa"/>
            <w:tcBorders>
              <w:top w:val="single" w:sz="4" w:space="0" w:color="auto"/>
            </w:tcBorders>
            <w:shd w:val="clear" w:color="auto" w:fill="auto"/>
            <w:noWrap/>
            <w:hideMark/>
          </w:tcPr>
          <w:p w14:paraId="7A50CC3C" w14:textId="73E03EC3"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Pre-Registration Nurse</w:t>
            </w:r>
          </w:p>
        </w:tc>
        <w:tc>
          <w:tcPr>
            <w:tcW w:w="1277" w:type="dxa"/>
            <w:tcBorders>
              <w:top w:val="single" w:sz="4" w:space="0" w:color="auto"/>
            </w:tcBorders>
            <w:shd w:val="clear" w:color="auto" w:fill="auto"/>
            <w:noWrap/>
            <w:hideMark/>
          </w:tcPr>
          <w:p w14:paraId="08B81775" w14:textId="3141CF84"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0C924FE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w:t>
            </w:r>
          </w:p>
        </w:tc>
        <w:tc>
          <w:tcPr>
            <w:tcW w:w="1131" w:type="dxa"/>
            <w:tcBorders>
              <w:top w:val="single" w:sz="4" w:space="0" w:color="auto"/>
            </w:tcBorders>
            <w:shd w:val="clear" w:color="auto" w:fill="auto"/>
            <w:noWrap/>
            <w:hideMark/>
          </w:tcPr>
          <w:p w14:paraId="6410182C" w14:textId="2DEFF43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276" w:type="dxa"/>
            <w:tcBorders>
              <w:top w:val="single" w:sz="4" w:space="0" w:color="auto"/>
            </w:tcBorders>
            <w:shd w:val="clear" w:color="auto" w:fill="auto"/>
            <w:noWrap/>
            <w:hideMark/>
          </w:tcPr>
          <w:p w14:paraId="587C4638" w14:textId="2D6C9BC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w:t>
            </w:r>
            <w:r w:rsidR="001E6583">
              <w:rPr>
                <w:rFonts w:ascii="Calibri" w:hAnsi="Calibri"/>
                <w:color w:val="000000"/>
                <w:sz w:val="14"/>
                <w:szCs w:val="14"/>
              </w:rPr>
              <w:t xml:space="preserve"> </w:t>
            </w:r>
            <w:r w:rsidRPr="001E6583">
              <w:rPr>
                <w:rFonts w:ascii="Calibri" w:hAnsi="Calibri"/>
                <w:color w:val="000000"/>
                <w:sz w:val="14"/>
                <w:szCs w:val="14"/>
              </w:rPr>
              <w:t>(66.67)</w:t>
            </w:r>
          </w:p>
        </w:tc>
        <w:tc>
          <w:tcPr>
            <w:tcW w:w="1134" w:type="dxa"/>
            <w:tcBorders>
              <w:top w:val="single" w:sz="4" w:space="0" w:color="auto"/>
            </w:tcBorders>
            <w:shd w:val="clear" w:color="auto" w:fill="auto"/>
            <w:noWrap/>
            <w:hideMark/>
          </w:tcPr>
          <w:p w14:paraId="0E8531D0" w14:textId="6284E02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c>
          <w:tcPr>
            <w:tcW w:w="1229" w:type="dxa"/>
            <w:tcBorders>
              <w:top w:val="single" w:sz="4" w:space="0" w:color="auto"/>
            </w:tcBorders>
            <w:shd w:val="clear" w:color="auto" w:fill="auto"/>
            <w:noWrap/>
            <w:hideMark/>
          </w:tcPr>
          <w:p w14:paraId="26D4AEE3" w14:textId="71BB68C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r>
      <w:tr w:rsidR="00F8659F" w:rsidRPr="001E6583" w14:paraId="06806B62" w14:textId="77777777" w:rsidTr="00B21F05">
        <w:trPr>
          <w:trHeight w:val="320"/>
        </w:trPr>
        <w:tc>
          <w:tcPr>
            <w:tcW w:w="1985" w:type="dxa"/>
            <w:shd w:val="clear" w:color="auto" w:fill="auto"/>
            <w:noWrap/>
          </w:tcPr>
          <w:p w14:paraId="41BCBA92" w14:textId="707BB0FA"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04E4F81" w14:textId="7CC716D3"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5BE6C6A1"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w:t>
            </w:r>
          </w:p>
        </w:tc>
        <w:tc>
          <w:tcPr>
            <w:tcW w:w="1131" w:type="dxa"/>
            <w:shd w:val="clear" w:color="auto" w:fill="auto"/>
            <w:noWrap/>
            <w:hideMark/>
          </w:tcPr>
          <w:p w14:paraId="3F5EF5E4" w14:textId="6979353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 (100.00)</w:t>
            </w:r>
          </w:p>
        </w:tc>
        <w:tc>
          <w:tcPr>
            <w:tcW w:w="1276" w:type="dxa"/>
            <w:shd w:val="clear" w:color="auto" w:fill="auto"/>
            <w:noWrap/>
            <w:hideMark/>
          </w:tcPr>
          <w:p w14:paraId="390BF8C8" w14:textId="36A97F0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283C08D6" w14:textId="1E97C91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222BD468" w14:textId="3DB0CA5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6168E565" w14:textId="77777777" w:rsidTr="00B21F05">
        <w:trPr>
          <w:trHeight w:val="320"/>
        </w:trPr>
        <w:tc>
          <w:tcPr>
            <w:tcW w:w="1985" w:type="dxa"/>
            <w:shd w:val="clear" w:color="auto" w:fill="auto"/>
            <w:noWrap/>
          </w:tcPr>
          <w:p w14:paraId="07A43AAA" w14:textId="54414E72"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26B37BE" w14:textId="35D88F62"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61BDE5A8"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w:t>
            </w:r>
          </w:p>
        </w:tc>
        <w:tc>
          <w:tcPr>
            <w:tcW w:w="1131" w:type="dxa"/>
            <w:shd w:val="clear" w:color="auto" w:fill="auto"/>
            <w:noWrap/>
            <w:hideMark/>
          </w:tcPr>
          <w:p w14:paraId="4D205504" w14:textId="69FAE77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 (66.67)</w:t>
            </w:r>
          </w:p>
        </w:tc>
        <w:tc>
          <w:tcPr>
            <w:tcW w:w="1276" w:type="dxa"/>
            <w:shd w:val="clear" w:color="auto" w:fill="auto"/>
            <w:noWrap/>
            <w:hideMark/>
          </w:tcPr>
          <w:p w14:paraId="6C6A6560" w14:textId="1EEAF44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65B9F0D7" w14:textId="400AC63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29594997" w14:textId="424EDF8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5838E35F" w14:textId="77777777" w:rsidTr="00B21F05">
        <w:trPr>
          <w:trHeight w:val="320"/>
        </w:trPr>
        <w:tc>
          <w:tcPr>
            <w:tcW w:w="1985" w:type="dxa"/>
            <w:shd w:val="clear" w:color="auto" w:fill="auto"/>
            <w:noWrap/>
          </w:tcPr>
          <w:p w14:paraId="10352EBC" w14:textId="686B4D5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34E8A02" w14:textId="042237E3"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5454B068"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w:t>
            </w:r>
          </w:p>
        </w:tc>
        <w:tc>
          <w:tcPr>
            <w:tcW w:w="1131" w:type="dxa"/>
            <w:shd w:val="clear" w:color="auto" w:fill="auto"/>
            <w:noWrap/>
            <w:hideMark/>
          </w:tcPr>
          <w:p w14:paraId="50006397" w14:textId="598E25A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 (100.00)</w:t>
            </w:r>
          </w:p>
        </w:tc>
        <w:tc>
          <w:tcPr>
            <w:tcW w:w="1276" w:type="dxa"/>
            <w:shd w:val="clear" w:color="auto" w:fill="auto"/>
            <w:noWrap/>
            <w:hideMark/>
          </w:tcPr>
          <w:p w14:paraId="39F98194" w14:textId="6429493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0E2B1940" w14:textId="7863B2D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267456F6" w14:textId="66E2A7F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09CAE435" w14:textId="77777777" w:rsidTr="00B21F05">
        <w:trPr>
          <w:trHeight w:val="320"/>
        </w:trPr>
        <w:tc>
          <w:tcPr>
            <w:tcW w:w="1985" w:type="dxa"/>
            <w:tcBorders>
              <w:bottom w:val="nil"/>
            </w:tcBorders>
            <w:shd w:val="clear" w:color="auto" w:fill="auto"/>
            <w:noWrap/>
          </w:tcPr>
          <w:p w14:paraId="1977A2B5" w14:textId="77831251"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1DA9C283" w14:textId="796D97D2"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tcBorders>
              <w:bottom w:val="nil"/>
            </w:tcBorders>
            <w:shd w:val="clear" w:color="auto" w:fill="auto"/>
            <w:noWrap/>
            <w:hideMark/>
          </w:tcPr>
          <w:p w14:paraId="7CD10ED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w:t>
            </w:r>
          </w:p>
        </w:tc>
        <w:tc>
          <w:tcPr>
            <w:tcW w:w="1131" w:type="dxa"/>
            <w:tcBorders>
              <w:bottom w:val="nil"/>
            </w:tcBorders>
            <w:shd w:val="clear" w:color="auto" w:fill="auto"/>
            <w:noWrap/>
            <w:hideMark/>
          </w:tcPr>
          <w:p w14:paraId="7B346E7B" w14:textId="3D467F2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7 (53.85)</w:t>
            </w:r>
          </w:p>
        </w:tc>
        <w:tc>
          <w:tcPr>
            <w:tcW w:w="1276" w:type="dxa"/>
            <w:tcBorders>
              <w:bottom w:val="nil"/>
            </w:tcBorders>
            <w:shd w:val="clear" w:color="auto" w:fill="auto"/>
            <w:noWrap/>
            <w:hideMark/>
          </w:tcPr>
          <w:p w14:paraId="257F4D10" w14:textId="4CC95E08"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bottom w:val="nil"/>
            </w:tcBorders>
            <w:shd w:val="clear" w:color="auto" w:fill="auto"/>
            <w:noWrap/>
            <w:hideMark/>
          </w:tcPr>
          <w:p w14:paraId="1C4DC9E3" w14:textId="23D0505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bottom w:val="nil"/>
            </w:tcBorders>
            <w:shd w:val="clear" w:color="auto" w:fill="auto"/>
            <w:noWrap/>
            <w:hideMark/>
          </w:tcPr>
          <w:p w14:paraId="6F46CA46" w14:textId="2052B21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F8659F" w:rsidRPr="001E6583" w14:paraId="47AD4DE5" w14:textId="77777777" w:rsidTr="00B21F05">
        <w:trPr>
          <w:trHeight w:val="320"/>
        </w:trPr>
        <w:tc>
          <w:tcPr>
            <w:tcW w:w="1985" w:type="dxa"/>
            <w:tcBorders>
              <w:top w:val="nil"/>
              <w:bottom w:val="single" w:sz="4" w:space="0" w:color="auto"/>
            </w:tcBorders>
            <w:shd w:val="clear" w:color="auto" w:fill="auto"/>
            <w:noWrap/>
          </w:tcPr>
          <w:p w14:paraId="47A173A2" w14:textId="7A629619"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17DDF867" w14:textId="7A02F885"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top w:val="nil"/>
              <w:bottom w:val="single" w:sz="4" w:space="0" w:color="auto"/>
            </w:tcBorders>
            <w:shd w:val="clear" w:color="auto" w:fill="auto"/>
            <w:noWrap/>
            <w:hideMark/>
          </w:tcPr>
          <w:p w14:paraId="6EC6DAF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w:t>
            </w:r>
          </w:p>
        </w:tc>
        <w:tc>
          <w:tcPr>
            <w:tcW w:w="1131" w:type="dxa"/>
            <w:tcBorders>
              <w:top w:val="nil"/>
              <w:bottom w:val="single" w:sz="4" w:space="0" w:color="auto"/>
            </w:tcBorders>
            <w:shd w:val="clear" w:color="auto" w:fill="auto"/>
            <w:noWrap/>
            <w:hideMark/>
          </w:tcPr>
          <w:p w14:paraId="5DCB6FC7" w14:textId="548A04E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 (66.67)</w:t>
            </w:r>
          </w:p>
        </w:tc>
        <w:tc>
          <w:tcPr>
            <w:tcW w:w="1276" w:type="dxa"/>
            <w:tcBorders>
              <w:top w:val="nil"/>
              <w:bottom w:val="single" w:sz="4" w:space="0" w:color="auto"/>
            </w:tcBorders>
            <w:shd w:val="clear" w:color="auto" w:fill="auto"/>
            <w:noWrap/>
            <w:hideMark/>
          </w:tcPr>
          <w:p w14:paraId="608BFFBB" w14:textId="179BBDB4"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nil"/>
              <w:bottom w:val="single" w:sz="4" w:space="0" w:color="auto"/>
            </w:tcBorders>
            <w:shd w:val="clear" w:color="auto" w:fill="auto"/>
            <w:noWrap/>
            <w:hideMark/>
          </w:tcPr>
          <w:p w14:paraId="208FE25B" w14:textId="09A73E6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100.00</w:t>
            </w:r>
          </w:p>
        </w:tc>
        <w:tc>
          <w:tcPr>
            <w:tcW w:w="1229" w:type="dxa"/>
            <w:tcBorders>
              <w:top w:val="nil"/>
              <w:bottom w:val="single" w:sz="4" w:space="0" w:color="auto"/>
            </w:tcBorders>
            <w:shd w:val="clear" w:color="auto" w:fill="auto"/>
            <w:noWrap/>
            <w:hideMark/>
          </w:tcPr>
          <w:p w14:paraId="4AEB807E" w14:textId="1F86931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0.00</w:t>
            </w:r>
          </w:p>
        </w:tc>
      </w:tr>
      <w:tr w:rsidR="006A1CB6" w:rsidRPr="001E6583" w14:paraId="1A31D1AE" w14:textId="77777777" w:rsidTr="00B21F05">
        <w:trPr>
          <w:trHeight w:val="320"/>
        </w:trPr>
        <w:tc>
          <w:tcPr>
            <w:tcW w:w="1985" w:type="dxa"/>
            <w:tcBorders>
              <w:top w:val="single" w:sz="4" w:space="0" w:color="auto"/>
            </w:tcBorders>
            <w:shd w:val="clear" w:color="auto" w:fill="auto"/>
            <w:noWrap/>
            <w:hideMark/>
          </w:tcPr>
          <w:p w14:paraId="5E922826" w14:textId="1963FC74"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Registered Nurse</w:t>
            </w:r>
          </w:p>
        </w:tc>
        <w:tc>
          <w:tcPr>
            <w:tcW w:w="1277" w:type="dxa"/>
            <w:tcBorders>
              <w:top w:val="single" w:sz="4" w:space="0" w:color="auto"/>
            </w:tcBorders>
            <w:shd w:val="clear" w:color="auto" w:fill="auto"/>
            <w:noWrap/>
            <w:hideMark/>
          </w:tcPr>
          <w:p w14:paraId="281B3178" w14:textId="5F61E7DB"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2169C0D6"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282</w:t>
            </w:r>
          </w:p>
        </w:tc>
        <w:tc>
          <w:tcPr>
            <w:tcW w:w="1131" w:type="dxa"/>
            <w:tcBorders>
              <w:top w:val="single" w:sz="4" w:space="0" w:color="auto"/>
            </w:tcBorders>
            <w:shd w:val="clear" w:color="auto" w:fill="auto"/>
            <w:noWrap/>
            <w:hideMark/>
          </w:tcPr>
          <w:p w14:paraId="71178C55" w14:textId="4DEB72DA"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100 (35.46)</w:t>
            </w:r>
          </w:p>
        </w:tc>
        <w:tc>
          <w:tcPr>
            <w:tcW w:w="1276" w:type="dxa"/>
            <w:tcBorders>
              <w:top w:val="single" w:sz="4" w:space="0" w:color="auto"/>
            </w:tcBorders>
            <w:shd w:val="clear" w:color="auto" w:fill="auto"/>
            <w:noWrap/>
            <w:hideMark/>
          </w:tcPr>
          <w:p w14:paraId="2F6F9ABB" w14:textId="1988290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64</w:t>
            </w:r>
            <w:r w:rsidR="001E6583">
              <w:rPr>
                <w:rFonts w:ascii="Calibri" w:hAnsi="Calibri"/>
                <w:color w:val="000000"/>
                <w:sz w:val="14"/>
                <w:szCs w:val="14"/>
              </w:rPr>
              <w:t xml:space="preserve"> </w:t>
            </w:r>
            <w:r w:rsidRPr="001E6583">
              <w:rPr>
                <w:rFonts w:ascii="Calibri" w:hAnsi="Calibri"/>
                <w:color w:val="000000"/>
                <w:sz w:val="14"/>
                <w:szCs w:val="14"/>
              </w:rPr>
              <w:t>(22.70)</w:t>
            </w:r>
          </w:p>
        </w:tc>
        <w:tc>
          <w:tcPr>
            <w:tcW w:w="1134" w:type="dxa"/>
            <w:tcBorders>
              <w:top w:val="single" w:sz="4" w:space="0" w:color="auto"/>
            </w:tcBorders>
            <w:shd w:val="clear" w:color="auto" w:fill="auto"/>
            <w:noWrap/>
            <w:hideMark/>
          </w:tcPr>
          <w:p w14:paraId="7B468E29" w14:textId="7010ACC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60.98</w:t>
            </w:r>
          </w:p>
        </w:tc>
        <w:tc>
          <w:tcPr>
            <w:tcW w:w="1229" w:type="dxa"/>
            <w:tcBorders>
              <w:top w:val="single" w:sz="4" w:space="0" w:color="auto"/>
            </w:tcBorders>
            <w:shd w:val="clear" w:color="auto" w:fill="auto"/>
            <w:noWrap/>
            <w:hideMark/>
          </w:tcPr>
          <w:p w14:paraId="5CC8B0C1" w14:textId="08C4B8F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39.02</w:t>
            </w:r>
          </w:p>
        </w:tc>
      </w:tr>
      <w:tr w:rsidR="00F8659F" w:rsidRPr="001E6583" w14:paraId="35F0AF69" w14:textId="77777777" w:rsidTr="00B21F05">
        <w:trPr>
          <w:trHeight w:val="320"/>
        </w:trPr>
        <w:tc>
          <w:tcPr>
            <w:tcW w:w="1985" w:type="dxa"/>
            <w:shd w:val="clear" w:color="auto" w:fill="auto"/>
            <w:noWrap/>
          </w:tcPr>
          <w:p w14:paraId="0445B377" w14:textId="065ABD3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1029900" w14:textId="4692B7D2"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5588232C"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130</w:t>
            </w:r>
          </w:p>
        </w:tc>
        <w:tc>
          <w:tcPr>
            <w:tcW w:w="1131" w:type="dxa"/>
            <w:shd w:val="clear" w:color="auto" w:fill="auto"/>
            <w:noWrap/>
            <w:hideMark/>
          </w:tcPr>
          <w:p w14:paraId="62BA2C0B" w14:textId="5CA1F9F9"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73 (56.15)</w:t>
            </w:r>
          </w:p>
        </w:tc>
        <w:tc>
          <w:tcPr>
            <w:tcW w:w="1276" w:type="dxa"/>
            <w:shd w:val="clear" w:color="auto" w:fill="auto"/>
            <w:noWrap/>
            <w:hideMark/>
          </w:tcPr>
          <w:p w14:paraId="1B3892C4" w14:textId="6D0FE7E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21</w:t>
            </w:r>
            <w:r w:rsidR="001E6583">
              <w:rPr>
                <w:rFonts w:ascii="Calibri" w:hAnsi="Calibri"/>
                <w:color w:val="000000"/>
                <w:sz w:val="14"/>
                <w:szCs w:val="14"/>
              </w:rPr>
              <w:t xml:space="preserve"> </w:t>
            </w:r>
            <w:r w:rsidRPr="001E6583">
              <w:rPr>
                <w:rFonts w:ascii="Calibri" w:hAnsi="Calibri"/>
                <w:color w:val="000000"/>
                <w:sz w:val="14"/>
                <w:szCs w:val="14"/>
              </w:rPr>
              <w:t>(16.15)</w:t>
            </w:r>
          </w:p>
        </w:tc>
        <w:tc>
          <w:tcPr>
            <w:tcW w:w="1134" w:type="dxa"/>
            <w:shd w:val="clear" w:color="auto" w:fill="auto"/>
            <w:noWrap/>
            <w:hideMark/>
          </w:tcPr>
          <w:p w14:paraId="7545F152" w14:textId="4AC07E0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77.66</w:t>
            </w:r>
          </w:p>
        </w:tc>
        <w:tc>
          <w:tcPr>
            <w:tcW w:w="1229" w:type="dxa"/>
            <w:shd w:val="clear" w:color="auto" w:fill="auto"/>
            <w:noWrap/>
            <w:hideMark/>
          </w:tcPr>
          <w:p w14:paraId="1747BB7F" w14:textId="7DF786C8"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22.34</w:t>
            </w:r>
          </w:p>
        </w:tc>
      </w:tr>
      <w:tr w:rsidR="006A1CB6" w:rsidRPr="001E6583" w14:paraId="0F0AE771" w14:textId="77777777" w:rsidTr="00B21F05">
        <w:trPr>
          <w:trHeight w:val="320"/>
        </w:trPr>
        <w:tc>
          <w:tcPr>
            <w:tcW w:w="1985" w:type="dxa"/>
            <w:shd w:val="clear" w:color="auto" w:fill="auto"/>
            <w:noWrap/>
          </w:tcPr>
          <w:p w14:paraId="6D86126D" w14:textId="62188020"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B7DE425" w14:textId="781B5F27"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1F470B5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547</w:t>
            </w:r>
          </w:p>
        </w:tc>
        <w:tc>
          <w:tcPr>
            <w:tcW w:w="1131" w:type="dxa"/>
            <w:shd w:val="clear" w:color="auto" w:fill="auto"/>
            <w:noWrap/>
            <w:hideMark/>
          </w:tcPr>
          <w:p w14:paraId="038B1A32" w14:textId="4CFFAB0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242 (44.24)</w:t>
            </w:r>
          </w:p>
        </w:tc>
        <w:tc>
          <w:tcPr>
            <w:tcW w:w="1276" w:type="dxa"/>
            <w:shd w:val="clear" w:color="auto" w:fill="auto"/>
            <w:noWrap/>
            <w:hideMark/>
          </w:tcPr>
          <w:p w14:paraId="0A78A0DF" w14:textId="17C9355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113 (20.66)</w:t>
            </w:r>
          </w:p>
        </w:tc>
        <w:tc>
          <w:tcPr>
            <w:tcW w:w="1134" w:type="dxa"/>
            <w:shd w:val="clear" w:color="auto" w:fill="auto"/>
            <w:noWrap/>
            <w:hideMark/>
          </w:tcPr>
          <w:p w14:paraId="67E9C302" w14:textId="55B057A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68.17</w:t>
            </w:r>
          </w:p>
        </w:tc>
        <w:tc>
          <w:tcPr>
            <w:tcW w:w="1229" w:type="dxa"/>
            <w:shd w:val="clear" w:color="auto" w:fill="auto"/>
            <w:noWrap/>
            <w:hideMark/>
          </w:tcPr>
          <w:p w14:paraId="0DEB182B" w14:textId="1BFA9E5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31.83</w:t>
            </w:r>
          </w:p>
        </w:tc>
      </w:tr>
      <w:tr w:rsidR="00F8659F" w:rsidRPr="001E6583" w14:paraId="145350EA" w14:textId="77777777" w:rsidTr="00B21F05">
        <w:trPr>
          <w:trHeight w:val="320"/>
        </w:trPr>
        <w:tc>
          <w:tcPr>
            <w:tcW w:w="1985" w:type="dxa"/>
            <w:shd w:val="clear" w:color="auto" w:fill="auto"/>
            <w:noWrap/>
          </w:tcPr>
          <w:p w14:paraId="305D87E8" w14:textId="60F83379"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F33AF6B" w14:textId="0312C274"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1534A91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77</w:t>
            </w:r>
          </w:p>
        </w:tc>
        <w:tc>
          <w:tcPr>
            <w:tcW w:w="1131" w:type="dxa"/>
            <w:shd w:val="clear" w:color="auto" w:fill="auto"/>
            <w:noWrap/>
            <w:hideMark/>
          </w:tcPr>
          <w:p w14:paraId="2048C588" w14:textId="498DF65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42 (54.55)</w:t>
            </w:r>
          </w:p>
        </w:tc>
        <w:tc>
          <w:tcPr>
            <w:tcW w:w="1276" w:type="dxa"/>
            <w:shd w:val="clear" w:color="auto" w:fill="auto"/>
            <w:noWrap/>
            <w:hideMark/>
          </w:tcPr>
          <w:p w14:paraId="22CEBFE2" w14:textId="1126F85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13</w:t>
            </w:r>
            <w:r w:rsidR="001E6583">
              <w:rPr>
                <w:rFonts w:ascii="Calibri" w:hAnsi="Calibri"/>
                <w:color w:val="000000"/>
                <w:sz w:val="14"/>
                <w:szCs w:val="14"/>
              </w:rPr>
              <w:t xml:space="preserve"> </w:t>
            </w:r>
            <w:r w:rsidRPr="001E6583">
              <w:rPr>
                <w:rFonts w:ascii="Calibri" w:hAnsi="Calibri"/>
                <w:color w:val="000000"/>
                <w:sz w:val="14"/>
                <w:szCs w:val="14"/>
              </w:rPr>
              <w:t>(16.88)</w:t>
            </w:r>
          </w:p>
        </w:tc>
        <w:tc>
          <w:tcPr>
            <w:tcW w:w="1134" w:type="dxa"/>
            <w:shd w:val="clear" w:color="auto" w:fill="auto"/>
            <w:noWrap/>
            <w:hideMark/>
          </w:tcPr>
          <w:p w14:paraId="090B9740" w14:textId="692015A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76.36</w:t>
            </w:r>
          </w:p>
        </w:tc>
        <w:tc>
          <w:tcPr>
            <w:tcW w:w="1229" w:type="dxa"/>
            <w:shd w:val="clear" w:color="auto" w:fill="auto"/>
            <w:noWrap/>
            <w:hideMark/>
          </w:tcPr>
          <w:p w14:paraId="1CB62FC5" w14:textId="7898666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23.64</w:t>
            </w:r>
          </w:p>
        </w:tc>
      </w:tr>
      <w:tr w:rsidR="006A1CB6" w:rsidRPr="001E6583" w14:paraId="43C9E609" w14:textId="77777777" w:rsidTr="00B21F05">
        <w:trPr>
          <w:trHeight w:val="320"/>
        </w:trPr>
        <w:tc>
          <w:tcPr>
            <w:tcW w:w="1985" w:type="dxa"/>
            <w:shd w:val="clear" w:color="auto" w:fill="auto"/>
            <w:noWrap/>
          </w:tcPr>
          <w:p w14:paraId="5B53EB43" w14:textId="2CDB9FB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3D754367" w14:textId="45D26EAD"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6146A21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50</w:t>
            </w:r>
          </w:p>
        </w:tc>
        <w:tc>
          <w:tcPr>
            <w:tcW w:w="1131" w:type="dxa"/>
            <w:shd w:val="clear" w:color="auto" w:fill="auto"/>
            <w:noWrap/>
            <w:hideMark/>
          </w:tcPr>
          <w:p w14:paraId="6DC53926" w14:textId="644516F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27 (54.00)</w:t>
            </w:r>
          </w:p>
        </w:tc>
        <w:tc>
          <w:tcPr>
            <w:tcW w:w="1276" w:type="dxa"/>
            <w:shd w:val="clear" w:color="auto" w:fill="auto"/>
            <w:noWrap/>
            <w:hideMark/>
          </w:tcPr>
          <w:p w14:paraId="422E5D1E" w14:textId="1FDA23B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8</w:t>
            </w:r>
            <w:r w:rsidR="001E6583">
              <w:rPr>
                <w:rFonts w:ascii="Calibri" w:hAnsi="Calibri"/>
                <w:color w:val="000000"/>
                <w:sz w:val="14"/>
                <w:szCs w:val="14"/>
              </w:rPr>
              <w:t xml:space="preserve"> </w:t>
            </w:r>
            <w:r w:rsidRPr="001E6583">
              <w:rPr>
                <w:rFonts w:ascii="Calibri" w:hAnsi="Calibri"/>
                <w:color w:val="000000"/>
                <w:sz w:val="14"/>
                <w:szCs w:val="14"/>
              </w:rPr>
              <w:t>(16.00)</w:t>
            </w:r>
          </w:p>
        </w:tc>
        <w:tc>
          <w:tcPr>
            <w:tcW w:w="1134" w:type="dxa"/>
            <w:shd w:val="clear" w:color="auto" w:fill="auto"/>
            <w:noWrap/>
            <w:hideMark/>
          </w:tcPr>
          <w:p w14:paraId="7D4578D3" w14:textId="0EEAD1E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77.14</w:t>
            </w:r>
          </w:p>
        </w:tc>
        <w:tc>
          <w:tcPr>
            <w:tcW w:w="1229" w:type="dxa"/>
            <w:shd w:val="clear" w:color="auto" w:fill="auto"/>
            <w:noWrap/>
            <w:hideMark/>
          </w:tcPr>
          <w:p w14:paraId="6D392193" w14:textId="099DB3F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22.86</w:t>
            </w:r>
          </w:p>
        </w:tc>
      </w:tr>
      <w:tr w:rsidR="00F8659F" w:rsidRPr="001E6583" w14:paraId="31E938A3" w14:textId="77777777" w:rsidTr="00B21F05">
        <w:trPr>
          <w:trHeight w:val="320"/>
        </w:trPr>
        <w:tc>
          <w:tcPr>
            <w:tcW w:w="1985" w:type="dxa"/>
            <w:shd w:val="clear" w:color="auto" w:fill="auto"/>
            <w:noWrap/>
          </w:tcPr>
          <w:p w14:paraId="338AB4D2" w14:textId="008B2BDE"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B47B60D" w14:textId="5036D40C" w:rsidR="006A1CB6" w:rsidRPr="001E6583" w:rsidRDefault="006A1CB6" w:rsidP="006A1CB6">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607FB8A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884</w:t>
            </w:r>
          </w:p>
        </w:tc>
        <w:tc>
          <w:tcPr>
            <w:tcW w:w="1131" w:type="dxa"/>
            <w:shd w:val="clear" w:color="auto" w:fill="auto"/>
            <w:noWrap/>
            <w:hideMark/>
          </w:tcPr>
          <w:p w14:paraId="1EDCE319" w14:textId="0368BDC6"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297 (33.60)</w:t>
            </w:r>
          </w:p>
        </w:tc>
        <w:tc>
          <w:tcPr>
            <w:tcW w:w="1276" w:type="dxa"/>
            <w:shd w:val="clear" w:color="auto" w:fill="auto"/>
            <w:noWrap/>
            <w:hideMark/>
          </w:tcPr>
          <w:p w14:paraId="1B01018A" w14:textId="79A7D7ED"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w:t>
            </w:r>
            <w:r w:rsidR="001E6583">
              <w:rPr>
                <w:rFonts w:ascii="Calibri" w:hAnsi="Calibri"/>
                <w:color w:val="000000"/>
                <w:sz w:val="14"/>
                <w:szCs w:val="14"/>
              </w:rPr>
              <w:t xml:space="preserve"> </w:t>
            </w:r>
            <w:r w:rsidRPr="001E6583">
              <w:rPr>
                <w:rFonts w:ascii="Calibri" w:hAnsi="Calibri"/>
                <w:color w:val="000000"/>
                <w:sz w:val="14"/>
                <w:szCs w:val="14"/>
              </w:rPr>
              <w:t>(0.57)</w:t>
            </w:r>
          </w:p>
        </w:tc>
        <w:tc>
          <w:tcPr>
            <w:tcW w:w="1134" w:type="dxa"/>
            <w:shd w:val="clear" w:color="auto" w:fill="auto"/>
            <w:noWrap/>
            <w:hideMark/>
          </w:tcPr>
          <w:p w14:paraId="3478BB86" w14:textId="6182590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98.34</w:t>
            </w:r>
          </w:p>
        </w:tc>
        <w:tc>
          <w:tcPr>
            <w:tcW w:w="1229" w:type="dxa"/>
            <w:shd w:val="clear" w:color="auto" w:fill="auto"/>
            <w:noWrap/>
            <w:hideMark/>
          </w:tcPr>
          <w:p w14:paraId="16BED475" w14:textId="020D10A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1.66</w:t>
            </w:r>
          </w:p>
        </w:tc>
      </w:tr>
      <w:tr w:rsidR="006A1CB6" w:rsidRPr="001E6583" w14:paraId="59530158" w14:textId="77777777" w:rsidTr="00B21F05">
        <w:trPr>
          <w:trHeight w:val="320"/>
        </w:trPr>
        <w:tc>
          <w:tcPr>
            <w:tcW w:w="1985" w:type="dxa"/>
            <w:shd w:val="clear" w:color="auto" w:fill="auto"/>
            <w:noWrap/>
          </w:tcPr>
          <w:p w14:paraId="5B2E9E87" w14:textId="761E84D7"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26848EAA" w14:textId="53000D03"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6F6AD11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2434</w:t>
            </w:r>
          </w:p>
        </w:tc>
        <w:tc>
          <w:tcPr>
            <w:tcW w:w="1131" w:type="dxa"/>
            <w:shd w:val="clear" w:color="auto" w:fill="auto"/>
            <w:noWrap/>
            <w:hideMark/>
          </w:tcPr>
          <w:p w14:paraId="6FE453A4" w14:textId="2F33691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1362 (55.96)</w:t>
            </w:r>
          </w:p>
        </w:tc>
        <w:tc>
          <w:tcPr>
            <w:tcW w:w="1276" w:type="dxa"/>
            <w:shd w:val="clear" w:color="auto" w:fill="auto"/>
            <w:noWrap/>
            <w:hideMark/>
          </w:tcPr>
          <w:p w14:paraId="2569B730" w14:textId="063F111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86</w:t>
            </w:r>
            <w:r w:rsidR="001E6583">
              <w:rPr>
                <w:rFonts w:ascii="Calibri" w:hAnsi="Calibri"/>
                <w:color w:val="000000"/>
                <w:sz w:val="14"/>
                <w:szCs w:val="14"/>
              </w:rPr>
              <w:t xml:space="preserve"> </w:t>
            </w:r>
            <w:r w:rsidRPr="001E6583">
              <w:rPr>
                <w:rFonts w:ascii="Calibri" w:hAnsi="Calibri"/>
                <w:color w:val="000000"/>
                <w:sz w:val="14"/>
                <w:szCs w:val="14"/>
              </w:rPr>
              <w:t>(3.53)</w:t>
            </w:r>
          </w:p>
        </w:tc>
        <w:tc>
          <w:tcPr>
            <w:tcW w:w="1134" w:type="dxa"/>
            <w:shd w:val="clear" w:color="auto" w:fill="auto"/>
            <w:noWrap/>
            <w:hideMark/>
          </w:tcPr>
          <w:p w14:paraId="77F03278" w14:textId="609EA63A"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94.06</w:t>
            </w:r>
          </w:p>
        </w:tc>
        <w:tc>
          <w:tcPr>
            <w:tcW w:w="1229" w:type="dxa"/>
            <w:shd w:val="clear" w:color="auto" w:fill="auto"/>
            <w:noWrap/>
            <w:hideMark/>
          </w:tcPr>
          <w:p w14:paraId="54CD0C05" w14:textId="4A45747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5.94</w:t>
            </w:r>
          </w:p>
        </w:tc>
      </w:tr>
      <w:tr w:rsidR="00F8659F" w:rsidRPr="001E6583" w14:paraId="611E6A01" w14:textId="77777777" w:rsidTr="00B21F05">
        <w:trPr>
          <w:trHeight w:val="320"/>
        </w:trPr>
        <w:tc>
          <w:tcPr>
            <w:tcW w:w="1985" w:type="dxa"/>
            <w:tcBorders>
              <w:bottom w:val="nil"/>
            </w:tcBorders>
            <w:shd w:val="clear" w:color="auto" w:fill="auto"/>
            <w:noWrap/>
            <w:hideMark/>
          </w:tcPr>
          <w:p w14:paraId="60676B87" w14:textId="0C6075C2" w:rsidR="006A1CB6" w:rsidRPr="001E6583" w:rsidRDefault="006A1CB6" w:rsidP="006A1CB6">
            <w:pPr>
              <w:rPr>
                <w:rFonts w:ascii="Calibri" w:hAnsi="Calibri"/>
                <w:b/>
                <w:bCs/>
                <w:color w:val="000000"/>
                <w:sz w:val="14"/>
                <w:szCs w:val="14"/>
              </w:rPr>
            </w:pPr>
          </w:p>
        </w:tc>
        <w:tc>
          <w:tcPr>
            <w:tcW w:w="1277" w:type="dxa"/>
            <w:tcBorders>
              <w:bottom w:val="nil"/>
            </w:tcBorders>
            <w:shd w:val="clear" w:color="auto" w:fill="auto"/>
            <w:noWrap/>
            <w:hideMark/>
          </w:tcPr>
          <w:p w14:paraId="7A94FCB8" w14:textId="4FE1EDC7"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tcBorders>
              <w:bottom w:val="nil"/>
            </w:tcBorders>
            <w:shd w:val="clear" w:color="auto" w:fill="auto"/>
            <w:noWrap/>
            <w:hideMark/>
          </w:tcPr>
          <w:p w14:paraId="32810B8B"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925</w:t>
            </w:r>
          </w:p>
        </w:tc>
        <w:tc>
          <w:tcPr>
            <w:tcW w:w="1131" w:type="dxa"/>
            <w:tcBorders>
              <w:bottom w:val="nil"/>
            </w:tcBorders>
            <w:shd w:val="clear" w:color="auto" w:fill="auto"/>
            <w:noWrap/>
            <w:hideMark/>
          </w:tcPr>
          <w:p w14:paraId="1BA4A1E0" w14:textId="5087C3A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479</w:t>
            </w:r>
            <w:r w:rsidR="001E6583">
              <w:rPr>
                <w:rFonts w:ascii="Calibri" w:hAnsi="Calibri"/>
                <w:color w:val="000000"/>
                <w:sz w:val="14"/>
                <w:szCs w:val="14"/>
              </w:rPr>
              <w:t xml:space="preserve"> </w:t>
            </w:r>
            <w:r w:rsidRPr="001E6583">
              <w:rPr>
                <w:rFonts w:ascii="Calibri" w:hAnsi="Calibri"/>
                <w:color w:val="000000"/>
                <w:sz w:val="14"/>
                <w:szCs w:val="14"/>
              </w:rPr>
              <w:t>(51.78)</w:t>
            </w:r>
          </w:p>
        </w:tc>
        <w:tc>
          <w:tcPr>
            <w:tcW w:w="1276" w:type="dxa"/>
            <w:tcBorders>
              <w:bottom w:val="nil"/>
            </w:tcBorders>
            <w:shd w:val="clear" w:color="auto" w:fill="auto"/>
            <w:noWrap/>
            <w:hideMark/>
          </w:tcPr>
          <w:p w14:paraId="15E2C1B4" w14:textId="24C641B0"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81</w:t>
            </w:r>
            <w:r w:rsidR="001E6583">
              <w:rPr>
                <w:rFonts w:ascii="Calibri" w:hAnsi="Calibri"/>
                <w:color w:val="000000"/>
                <w:sz w:val="14"/>
                <w:szCs w:val="14"/>
              </w:rPr>
              <w:t xml:space="preserve"> </w:t>
            </w:r>
            <w:r w:rsidRPr="001E6583">
              <w:rPr>
                <w:rFonts w:ascii="Calibri" w:hAnsi="Calibri"/>
                <w:color w:val="000000"/>
                <w:sz w:val="14"/>
                <w:szCs w:val="14"/>
              </w:rPr>
              <w:t>(8.76)</w:t>
            </w:r>
          </w:p>
        </w:tc>
        <w:tc>
          <w:tcPr>
            <w:tcW w:w="1134" w:type="dxa"/>
            <w:tcBorders>
              <w:bottom w:val="nil"/>
            </w:tcBorders>
            <w:shd w:val="clear" w:color="auto" w:fill="auto"/>
            <w:noWrap/>
            <w:hideMark/>
          </w:tcPr>
          <w:p w14:paraId="45719916" w14:textId="415BF7D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85.54</w:t>
            </w:r>
          </w:p>
        </w:tc>
        <w:tc>
          <w:tcPr>
            <w:tcW w:w="1229" w:type="dxa"/>
            <w:tcBorders>
              <w:bottom w:val="nil"/>
            </w:tcBorders>
            <w:shd w:val="clear" w:color="auto" w:fill="auto"/>
            <w:noWrap/>
            <w:hideMark/>
          </w:tcPr>
          <w:p w14:paraId="320ABDC1" w14:textId="65910AB6"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14.46</w:t>
            </w:r>
          </w:p>
        </w:tc>
      </w:tr>
      <w:tr w:rsidR="006A1CB6" w:rsidRPr="001E6583" w14:paraId="0FFCAE81" w14:textId="77777777" w:rsidTr="00B21F05">
        <w:trPr>
          <w:trHeight w:val="320"/>
        </w:trPr>
        <w:tc>
          <w:tcPr>
            <w:tcW w:w="1985" w:type="dxa"/>
            <w:tcBorders>
              <w:top w:val="nil"/>
              <w:bottom w:val="single" w:sz="4" w:space="0" w:color="auto"/>
            </w:tcBorders>
            <w:shd w:val="clear" w:color="auto" w:fill="auto"/>
            <w:noWrap/>
            <w:hideMark/>
          </w:tcPr>
          <w:p w14:paraId="66D5A0D9" w14:textId="5729FD19" w:rsidR="006A1CB6" w:rsidRPr="001E6583" w:rsidRDefault="006A1CB6" w:rsidP="006A1CB6">
            <w:pPr>
              <w:rPr>
                <w:rFonts w:ascii="Calibri" w:hAnsi="Calibri"/>
                <w:b/>
                <w:bCs/>
                <w:color w:val="000000"/>
                <w:sz w:val="14"/>
                <w:szCs w:val="14"/>
              </w:rPr>
            </w:pPr>
          </w:p>
        </w:tc>
        <w:tc>
          <w:tcPr>
            <w:tcW w:w="1277" w:type="dxa"/>
            <w:tcBorders>
              <w:top w:val="nil"/>
              <w:bottom w:val="single" w:sz="4" w:space="0" w:color="auto"/>
            </w:tcBorders>
            <w:shd w:val="clear" w:color="auto" w:fill="auto"/>
            <w:noWrap/>
            <w:hideMark/>
          </w:tcPr>
          <w:p w14:paraId="2C8881AB" w14:textId="297BB83D"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top w:val="nil"/>
              <w:bottom w:val="single" w:sz="4" w:space="0" w:color="auto"/>
            </w:tcBorders>
            <w:shd w:val="clear" w:color="auto" w:fill="auto"/>
            <w:noWrap/>
            <w:hideMark/>
          </w:tcPr>
          <w:p w14:paraId="06AD2D39"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98</w:t>
            </w:r>
          </w:p>
        </w:tc>
        <w:tc>
          <w:tcPr>
            <w:tcW w:w="1131" w:type="dxa"/>
            <w:tcBorders>
              <w:top w:val="nil"/>
              <w:bottom w:val="single" w:sz="4" w:space="0" w:color="auto"/>
            </w:tcBorders>
            <w:shd w:val="clear" w:color="auto" w:fill="auto"/>
            <w:noWrap/>
            <w:hideMark/>
          </w:tcPr>
          <w:p w14:paraId="3CACAA71" w14:textId="3EBCCE1F"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50 (51.02)</w:t>
            </w:r>
          </w:p>
        </w:tc>
        <w:tc>
          <w:tcPr>
            <w:tcW w:w="1276" w:type="dxa"/>
            <w:tcBorders>
              <w:top w:val="nil"/>
              <w:bottom w:val="single" w:sz="4" w:space="0" w:color="auto"/>
            </w:tcBorders>
            <w:shd w:val="clear" w:color="auto" w:fill="auto"/>
            <w:noWrap/>
            <w:hideMark/>
          </w:tcPr>
          <w:p w14:paraId="47137682" w14:textId="4D943991"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10</w:t>
            </w:r>
            <w:r w:rsidR="001E6583">
              <w:rPr>
                <w:rFonts w:ascii="Calibri" w:hAnsi="Calibri"/>
                <w:color w:val="000000"/>
                <w:sz w:val="14"/>
                <w:szCs w:val="14"/>
              </w:rPr>
              <w:t xml:space="preserve"> </w:t>
            </w:r>
            <w:r w:rsidRPr="001E6583">
              <w:rPr>
                <w:rFonts w:ascii="Calibri" w:hAnsi="Calibri"/>
                <w:color w:val="000000"/>
                <w:sz w:val="14"/>
                <w:szCs w:val="14"/>
              </w:rPr>
              <w:t>(10.20)</w:t>
            </w:r>
          </w:p>
        </w:tc>
        <w:tc>
          <w:tcPr>
            <w:tcW w:w="1134" w:type="dxa"/>
            <w:tcBorders>
              <w:top w:val="nil"/>
              <w:bottom w:val="single" w:sz="4" w:space="0" w:color="auto"/>
            </w:tcBorders>
            <w:shd w:val="clear" w:color="auto" w:fill="auto"/>
            <w:noWrap/>
            <w:hideMark/>
          </w:tcPr>
          <w:p w14:paraId="27C59A79" w14:textId="00405EE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83.33</w:t>
            </w:r>
          </w:p>
        </w:tc>
        <w:tc>
          <w:tcPr>
            <w:tcW w:w="1229" w:type="dxa"/>
            <w:tcBorders>
              <w:top w:val="nil"/>
              <w:bottom w:val="single" w:sz="4" w:space="0" w:color="auto"/>
            </w:tcBorders>
            <w:shd w:val="clear" w:color="auto" w:fill="auto"/>
            <w:noWrap/>
            <w:hideMark/>
          </w:tcPr>
          <w:p w14:paraId="62C3E387" w14:textId="0854DC0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16.67</w:t>
            </w:r>
          </w:p>
        </w:tc>
      </w:tr>
      <w:tr w:rsidR="00F8659F" w:rsidRPr="001E6583" w14:paraId="207BED7C" w14:textId="77777777" w:rsidTr="00B21F05">
        <w:trPr>
          <w:trHeight w:val="320"/>
        </w:trPr>
        <w:tc>
          <w:tcPr>
            <w:tcW w:w="1985" w:type="dxa"/>
            <w:tcBorders>
              <w:top w:val="single" w:sz="4" w:space="0" w:color="auto"/>
            </w:tcBorders>
            <w:shd w:val="clear" w:color="auto" w:fill="auto"/>
            <w:noWrap/>
            <w:hideMark/>
          </w:tcPr>
          <w:p w14:paraId="6BBF3306" w14:textId="13E22998" w:rsidR="006A1CB6" w:rsidRPr="001E6583" w:rsidRDefault="006A1CB6" w:rsidP="006A1CB6">
            <w:pPr>
              <w:rPr>
                <w:rFonts w:ascii="Calibri" w:hAnsi="Calibri"/>
                <w:b/>
                <w:bCs/>
                <w:color w:val="000000"/>
                <w:sz w:val="14"/>
                <w:szCs w:val="14"/>
              </w:rPr>
            </w:pPr>
            <w:r w:rsidRPr="001E6583">
              <w:rPr>
                <w:rFonts w:ascii="Calibri" w:hAnsi="Calibri"/>
                <w:color w:val="000000"/>
                <w:sz w:val="14"/>
                <w:szCs w:val="14"/>
              </w:rPr>
              <w:t>Registrar</w:t>
            </w:r>
          </w:p>
        </w:tc>
        <w:tc>
          <w:tcPr>
            <w:tcW w:w="1277" w:type="dxa"/>
            <w:tcBorders>
              <w:top w:val="single" w:sz="4" w:space="0" w:color="auto"/>
            </w:tcBorders>
            <w:shd w:val="clear" w:color="auto" w:fill="auto"/>
            <w:noWrap/>
            <w:hideMark/>
          </w:tcPr>
          <w:p w14:paraId="211554CF" w14:textId="6180EBCF"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tcBorders>
            <w:shd w:val="clear" w:color="auto" w:fill="auto"/>
            <w:noWrap/>
            <w:hideMark/>
          </w:tcPr>
          <w:p w14:paraId="5184670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1826</w:t>
            </w:r>
          </w:p>
        </w:tc>
        <w:tc>
          <w:tcPr>
            <w:tcW w:w="1131" w:type="dxa"/>
            <w:tcBorders>
              <w:top w:val="single" w:sz="4" w:space="0" w:color="auto"/>
            </w:tcBorders>
            <w:shd w:val="clear" w:color="auto" w:fill="auto"/>
            <w:noWrap/>
            <w:hideMark/>
          </w:tcPr>
          <w:p w14:paraId="5F7295D2" w14:textId="4764F9F2" w:rsidR="006A1CB6" w:rsidRPr="001E6583" w:rsidRDefault="006A1CB6" w:rsidP="006A1CB6">
            <w:pPr>
              <w:jc w:val="right"/>
              <w:rPr>
                <w:rFonts w:ascii="Calibri" w:hAnsi="Calibri"/>
                <w:color w:val="000000"/>
                <w:sz w:val="14"/>
                <w:szCs w:val="14"/>
              </w:rPr>
            </w:pPr>
            <w:proofErr w:type="gramStart"/>
            <w:r w:rsidRPr="001E6583">
              <w:rPr>
                <w:rFonts w:ascii="Calibri" w:hAnsi="Calibri"/>
                <w:color w:val="000000"/>
                <w:sz w:val="14"/>
                <w:szCs w:val="14"/>
              </w:rPr>
              <w:t>599  (</w:t>
            </w:r>
            <w:proofErr w:type="gramEnd"/>
            <w:r w:rsidRPr="001E6583">
              <w:rPr>
                <w:rFonts w:ascii="Calibri" w:hAnsi="Calibri"/>
                <w:color w:val="000000"/>
                <w:sz w:val="14"/>
                <w:szCs w:val="14"/>
              </w:rPr>
              <w:t>32.80)</w:t>
            </w:r>
          </w:p>
        </w:tc>
        <w:tc>
          <w:tcPr>
            <w:tcW w:w="1276" w:type="dxa"/>
            <w:tcBorders>
              <w:top w:val="single" w:sz="4" w:space="0" w:color="auto"/>
            </w:tcBorders>
            <w:shd w:val="clear" w:color="auto" w:fill="auto"/>
            <w:noWrap/>
            <w:hideMark/>
          </w:tcPr>
          <w:p w14:paraId="49EA7E4B" w14:textId="437E971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925 (50.66)</w:t>
            </w:r>
          </w:p>
        </w:tc>
        <w:tc>
          <w:tcPr>
            <w:tcW w:w="1134" w:type="dxa"/>
            <w:tcBorders>
              <w:top w:val="single" w:sz="4" w:space="0" w:color="auto"/>
            </w:tcBorders>
            <w:shd w:val="clear" w:color="auto" w:fill="auto"/>
            <w:noWrap/>
            <w:hideMark/>
          </w:tcPr>
          <w:p w14:paraId="354BED9F" w14:textId="4085B5A9"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39.30</w:t>
            </w:r>
          </w:p>
        </w:tc>
        <w:tc>
          <w:tcPr>
            <w:tcW w:w="1229" w:type="dxa"/>
            <w:tcBorders>
              <w:top w:val="single" w:sz="4" w:space="0" w:color="auto"/>
            </w:tcBorders>
            <w:shd w:val="clear" w:color="auto" w:fill="auto"/>
            <w:noWrap/>
            <w:hideMark/>
          </w:tcPr>
          <w:p w14:paraId="3CE7B79E" w14:textId="3A89F8A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60.70</w:t>
            </w:r>
          </w:p>
        </w:tc>
      </w:tr>
      <w:tr w:rsidR="006A1CB6" w:rsidRPr="001E6583" w14:paraId="7BC9C7C1" w14:textId="77777777" w:rsidTr="00B21F05">
        <w:trPr>
          <w:trHeight w:val="320"/>
        </w:trPr>
        <w:tc>
          <w:tcPr>
            <w:tcW w:w="1985" w:type="dxa"/>
            <w:shd w:val="clear" w:color="auto" w:fill="auto"/>
            <w:noWrap/>
          </w:tcPr>
          <w:p w14:paraId="4D5273A8" w14:textId="08A96608"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F2BC40D" w14:textId="0D76BB51"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Anti-emetic</w:t>
            </w:r>
          </w:p>
        </w:tc>
        <w:tc>
          <w:tcPr>
            <w:tcW w:w="994" w:type="dxa"/>
            <w:shd w:val="clear" w:color="auto" w:fill="auto"/>
            <w:noWrap/>
            <w:hideMark/>
          </w:tcPr>
          <w:p w14:paraId="43CF904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683</w:t>
            </w:r>
          </w:p>
        </w:tc>
        <w:tc>
          <w:tcPr>
            <w:tcW w:w="1131" w:type="dxa"/>
            <w:shd w:val="clear" w:color="auto" w:fill="auto"/>
            <w:noWrap/>
            <w:hideMark/>
          </w:tcPr>
          <w:p w14:paraId="0CDDCF41" w14:textId="244CA8B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267</w:t>
            </w:r>
            <w:r w:rsidR="001E6583">
              <w:rPr>
                <w:rFonts w:ascii="Calibri" w:hAnsi="Calibri"/>
                <w:color w:val="000000"/>
                <w:sz w:val="14"/>
                <w:szCs w:val="14"/>
              </w:rPr>
              <w:t xml:space="preserve"> </w:t>
            </w:r>
            <w:r w:rsidRPr="001E6583">
              <w:rPr>
                <w:rFonts w:ascii="Calibri" w:hAnsi="Calibri"/>
                <w:color w:val="000000"/>
                <w:sz w:val="14"/>
                <w:szCs w:val="14"/>
              </w:rPr>
              <w:t>(39.09)</w:t>
            </w:r>
          </w:p>
        </w:tc>
        <w:tc>
          <w:tcPr>
            <w:tcW w:w="1276" w:type="dxa"/>
            <w:shd w:val="clear" w:color="auto" w:fill="auto"/>
            <w:noWrap/>
            <w:hideMark/>
          </w:tcPr>
          <w:p w14:paraId="3464A896" w14:textId="3BCCAB8B"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362 (53.00)</w:t>
            </w:r>
          </w:p>
        </w:tc>
        <w:tc>
          <w:tcPr>
            <w:tcW w:w="1134" w:type="dxa"/>
            <w:shd w:val="clear" w:color="auto" w:fill="auto"/>
            <w:noWrap/>
            <w:hideMark/>
          </w:tcPr>
          <w:p w14:paraId="2896009E" w14:textId="6496E3E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42.45</w:t>
            </w:r>
          </w:p>
        </w:tc>
        <w:tc>
          <w:tcPr>
            <w:tcW w:w="1229" w:type="dxa"/>
            <w:shd w:val="clear" w:color="auto" w:fill="auto"/>
            <w:noWrap/>
            <w:hideMark/>
          </w:tcPr>
          <w:p w14:paraId="1DA270B0" w14:textId="5A15A930"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57.55</w:t>
            </w:r>
          </w:p>
        </w:tc>
      </w:tr>
      <w:tr w:rsidR="00F8659F" w:rsidRPr="001E6583" w14:paraId="4960804C" w14:textId="77777777" w:rsidTr="00B21F05">
        <w:trPr>
          <w:trHeight w:val="320"/>
        </w:trPr>
        <w:tc>
          <w:tcPr>
            <w:tcW w:w="1985" w:type="dxa"/>
            <w:shd w:val="clear" w:color="auto" w:fill="auto"/>
            <w:noWrap/>
          </w:tcPr>
          <w:p w14:paraId="070143AF" w14:textId="65BBF521"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568E3AC2" w14:textId="511C6945" w:rsidR="006A1CB6" w:rsidRPr="001E6583" w:rsidRDefault="006A1CB6" w:rsidP="006A1CB6">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4FB62A5D"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3295</w:t>
            </w:r>
          </w:p>
        </w:tc>
        <w:tc>
          <w:tcPr>
            <w:tcW w:w="1131" w:type="dxa"/>
            <w:shd w:val="clear" w:color="auto" w:fill="auto"/>
            <w:noWrap/>
            <w:hideMark/>
          </w:tcPr>
          <w:p w14:paraId="1A840316" w14:textId="76EFBB5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1621 (49.20)</w:t>
            </w:r>
          </w:p>
        </w:tc>
        <w:tc>
          <w:tcPr>
            <w:tcW w:w="1276" w:type="dxa"/>
            <w:shd w:val="clear" w:color="auto" w:fill="auto"/>
            <w:noWrap/>
            <w:hideMark/>
          </w:tcPr>
          <w:p w14:paraId="5577198A" w14:textId="4677674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1195 (36.27)</w:t>
            </w:r>
          </w:p>
        </w:tc>
        <w:tc>
          <w:tcPr>
            <w:tcW w:w="1134" w:type="dxa"/>
            <w:shd w:val="clear" w:color="auto" w:fill="auto"/>
            <w:noWrap/>
            <w:hideMark/>
          </w:tcPr>
          <w:p w14:paraId="2B5A6CCC" w14:textId="0BB1A5B5"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57.56</w:t>
            </w:r>
          </w:p>
        </w:tc>
        <w:tc>
          <w:tcPr>
            <w:tcW w:w="1229" w:type="dxa"/>
            <w:shd w:val="clear" w:color="auto" w:fill="auto"/>
            <w:noWrap/>
            <w:hideMark/>
          </w:tcPr>
          <w:p w14:paraId="470C9943" w14:textId="0C0873F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42.44</w:t>
            </w:r>
          </w:p>
        </w:tc>
      </w:tr>
      <w:tr w:rsidR="006A1CB6" w:rsidRPr="001E6583" w14:paraId="72C63F5D" w14:textId="77777777" w:rsidTr="00B21F05">
        <w:trPr>
          <w:trHeight w:val="320"/>
        </w:trPr>
        <w:tc>
          <w:tcPr>
            <w:tcW w:w="1985" w:type="dxa"/>
            <w:shd w:val="clear" w:color="auto" w:fill="auto"/>
            <w:noWrap/>
          </w:tcPr>
          <w:p w14:paraId="1626BF1A" w14:textId="76B7E3FA"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77DF39A" w14:textId="1F61BEB1" w:rsidR="006A1CB6" w:rsidRPr="001E6583" w:rsidRDefault="006A1CB6" w:rsidP="006A1CB6">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376D1127"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228</w:t>
            </w:r>
          </w:p>
        </w:tc>
        <w:tc>
          <w:tcPr>
            <w:tcW w:w="1131" w:type="dxa"/>
            <w:shd w:val="clear" w:color="auto" w:fill="auto"/>
            <w:noWrap/>
            <w:hideMark/>
          </w:tcPr>
          <w:p w14:paraId="6E37C860" w14:textId="63358C84" w:rsidR="006A1CB6" w:rsidRPr="001E6583" w:rsidRDefault="006A1CB6" w:rsidP="001E6583">
            <w:pPr>
              <w:jc w:val="right"/>
              <w:rPr>
                <w:rFonts w:ascii="Calibri" w:hAnsi="Calibri"/>
                <w:color w:val="000000"/>
                <w:sz w:val="14"/>
                <w:szCs w:val="14"/>
              </w:rPr>
            </w:pPr>
            <w:proofErr w:type="gramStart"/>
            <w:r w:rsidRPr="001E6583">
              <w:rPr>
                <w:rFonts w:ascii="Calibri" w:hAnsi="Calibri"/>
                <w:color w:val="000000"/>
                <w:sz w:val="14"/>
                <w:szCs w:val="14"/>
              </w:rPr>
              <w:t>81</w:t>
            </w:r>
            <w:r w:rsidR="001E6583">
              <w:rPr>
                <w:rFonts w:ascii="Calibri" w:hAnsi="Calibri"/>
                <w:color w:val="000000"/>
                <w:sz w:val="14"/>
                <w:szCs w:val="14"/>
              </w:rPr>
              <w:t xml:space="preserve"> </w:t>
            </w:r>
            <w:r w:rsidRPr="001E6583">
              <w:rPr>
                <w:rFonts w:ascii="Calibri" w:hAnsi="Calibri"/>
                <w:color w:val="000000"/>
                <w:sz w:val="14"/>
                <w:szCs w:val="14"/>
              </w:rPr>
              <w:t xml:space="preserve"> (</w:t>
            </w:r>
            <w:proofErr w:type="gramEnd"/>
            <w:r w:rsidRPr="001E6583">
              <w:rPr>
                <w:rFonts w:ascii="Calibri" w:hAnsi="Calibri"/>
                <w:color w:val="000000"/>
                <w:sz w:val="14"/>
                <w:szCs w:val="14"/>
              </w:rPr>
              <w:t>35.53)</w:t>
            </w:r>
          </w:p>
        </w:tc>
        <w:tc>
          <w:tcPr>
            <w:tcW w:w="1276" w:type="dxa"/>
            <w:shd w:val="clear" w:color="auto" w:fill="auto"/>
            <w:noWrap/>
            <w:hideMark/>
          </w:tcPr>
          <w:p w14:paraId="6D0F0874" w14:textId="7EB13D2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124 (54.39)</w:t>
            </w:r>
          </w:p>
        </w:tc>
        <w:tc>
          <w:tcPr>
            <w:tcW w:w="1134" w:type="dxa"/>
            <w:shd w:val="clear" w:color="auto" w:fill="auto"/>
            <w:noWrap/>
            <w:hideMark/>
          </w:tcPr>
          <w:p w14:paraId="09DD3DE0" w14:textId="392EB83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39.51</w:t>
            </w:r>
          </w:p>
        </w:tc>
        <w:tc>
          <w:tcPr>
            <w:tcW w:w="1229" w:type="dxa"/>
            <w:shd w:val="clear" w:color="auto" w:fill="auto"/>
            <w:noWrap/>
            <w:hideMark/>
          </w:tcPr>
          <w:p w14:paraId="079B7AE4" w14:textId="3B54FF2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60.49</w:t>
            </w:r>
          </w:p>
        </w:tc>
      </w:tr>
      <w:tr w:rsidR="00F8659F" w:rsidRPr="001E6583" w14:paraId="631728BB" w14:textId="77777777" w:rsidTr="00B21F05">
        <w:trPr>
          <w:trHeight w:val="320"/>
        </w:trPr>
        <w:tc>
          <w:tcPr>
            <w:tcW w:w="1985" w:type="dxa"/>
            <w:shd w:val="clear" w:color="auto" w:fill="auto"/>
            <w:noWrap/>
          </w:tcPr>
          <w:p w14:paraId="3A79B804" w14:textId="07B1EABB"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A953436" w14:textId="2E40BF60" w:rsidR="006A1CB6" w:rsidRPr="001E6583" w:rsidRDefault="006A1CB6" w:rsidP="006A1CB6">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31E07333"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402</w:t>
            </w:r>
          </w:p>
        </w:tc>
        <w:tc>
          <w:tcPr>
            <w:tcW w:w="1131" w:type="dxa"/>
            <w:shd w:val="clear" w:color="auto" w:fill="auto"/>
            <w:noWrap/>
            <w:hideMark/>
          </w:tcPr>
          <w:p w14:paraId="0AB04A9D" w14:textId="5EAD876B"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298</w:t>
            </w:r>
            <w:r w:rsidR="001E6583">
              <w:rPr>
                <w:rFonts w:ascii="Calibri" w:hAnsi="Calibri"/>
                <w:color w:val="000000"/>
                <w:sz w:val="14"/>
                <w:szCs w:val="14"/>
              </w:rPr>
              <w:t xml:space="preserve"> </w:t>
            </w:r>
            <w:r w:rsidRPr="001E6583">
              <w:rPr>
                <w:rFonts w:ascii="Calibri" w:hAnsi="Calibri"/>
                <w:color w:val="000000"/>
                <w:sz w:val="14"/>
                <w:szCs w:val="14"/>
              </w:rPr>
              <w:t>(74.13)</w:t>
            </w:r>
          </w:p>
        </w:tc>
        <w:tc>
          <w:tcPr>
            <w:tcW w:w="1276" w:type="dxa"/>
            <w:shd w:val="clear" w:color="auto" w:fill="auto"/>
            <w:noWrap/>
            <w:hideMark/>
          </w:tcPr>
          <w:p w14:paraId="282B2FC5" w14:textId="167C0212" w:rsidR="006A1CB6" w:rsidRPr="001E6583" w:rsidRDefault="006A1CB6" w:rsidP="001E6583">
            <w:pPr>
              <w:jc w:val="right"/>
              <w:rPr>
                <w:rFonts w:ascii="Calibri" w:hAnsi="Calibri"/>
                <w:color w:val="000000"/>
                <w:sz w:val="14"/>
                <w:szCs w:val="14"/>
              </w:rPr>
            </w:pPr>
            <w:proofErr w:type="gramStart"/>
            <w:r w:rsidRPr="001E6583">
              <w:rPr>
                <w:rFonts w:ascii="Calibri" w:hAnsi="Calibri"/>
                <w:color w:val="000000"/>
                <w:sz w:val="14"/>
                <w:szCs w:val="14"/>
              </w:rPr>
              <w:t xml:space="preserve">81 </w:t>
            </w:r>
            <w:r w:rsidR="001E6583">
              <w:rPr>
                <w:rFonts w:ascii="Calibri" w:hAnsi="Calibri"/>
                <w:color w:val="000000"/>
                <w:sz w:val="14"/>
                <w:szCs w:val="14"/>
              </w:rPr>
              <w:t xml:space="preserve"> </w:t>
            </w:r>
            <w:r w:rsidRPr="001E6583">
              <w:rPr>
                <w:rFonts w:ascii="Calibri" w:hAnsi="Calibri"/>
                <w:color w:val="000000"/>
                <w:sz w:val="14"/>
                <w:szCs w:val="14"/>
              </w:rPr>
              <w:t>(</w:t>
            </w:r>
            <w:proofErr w:type="gramEnd"/>
            <w:r w:rsidRPr="001E6583">
              <w:rPr>
                <w:rFonts w:ascii="Calibri" w:hAnsi="Calibri"/>
                <w:color w:val="000000"/>
                <w:sz w:val="14"/>
                <w:szCs w:val="14"/>
              </w:rPr>
              <w:t>20.15)</w:t>
            </w:r>
          </w:p>
        </w:tc>
        <w:tc>
          <w:tcPr>
            <w:tcW w:w="1134" w:type="dxa"/>
            <w:shd w:val="clear" w:color="auto" w:fill="auto"/>
            <w:noWrap/>
            <w:hideMark/>
          </w:tcPr>
          <w:p w14:paraId="0557807C" w14:textId="505EF1C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78.63</w:t>
            </w:r>
          </w:p>
        </w:tc>
        <w:tc>
          <w:tcPr>
            <w:tcW w:w="1229" w:type="dxa"/>
            <w:shd w:val="clear" w:color="auto" w:fill="auto"/>
            <w:noWrap/>
            <w:hideMark/>
          </w:tcPr>
          <w:p w14:paraId="08E8B93E" w14:textId="46CC644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21.37</w:t>
            </w:r>
          </w:p>
        </w:tc>
      </w:tr>
      <w:tr w:rsidR="006A1CB6" w:rsidRPr="001E6583" w14:paraId="38310EC6" w14:textId="77777777" w:rsidTr="00B21F05">
        <w:trPr>
          <w:trHeight w:val="320"/>
        </w:trPr>
        <w:tc>
          <w:tcPr>
            <w:tcW w:w="1985" w:type="dxa"/>
            <w:shd w:val="clear" w:color="auto" w:fill="auto"/>
            <w:noWrap/>
          </w:tcPr>
          <w:p w14:paraId="0A828A65" w14:textId="4F86B39E"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4D03ECDA" w14:textId="74F18568" w:rsidR="006A1CB6" w:rsidRPr="001E6583" w:rsidRDefault="006A1CB6" w:rsidP="006A1CB6">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03F2DD20"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273</w:t>
            </w:r>
          </w:p>
        </w:tc>
        <w:tc>
          <w:tcPr>
            <w:tcW w:w="1131" w:type="dxa"/>
            <w:shd w:val="clear" w:color="auto" w:fill="auto"/>
            <w:noWrap/>
            <w:hideMark/>
          </w:tcPr>
          <w:p w14:paraId="1719CEB2" w14:textId="6417056E"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141</w:t>
            </w:r>
            <w:r w:rsidR="001E6583">
              <w:rPr>
                <w:rFonts w:ascii="Calibri" w:hAnsi="Calibri"/>
                <w:color w:val="000000"/>
                <w:sz w:val="14"/>
                <w:szCs w:val="14"/>
              </w:rPr>
              <w:t xml:space="preserve"> </w:t>
            </w:r>
            <w:r w:rsidRPr="001E6583">
              <w:rPr>
                <w:rFonts w:ascii="Calibri" w:hAnsi="Calibri"/>
                <w:color w:val="000000"/>
                <w:sz w:val="14"/>
                <w:szCs w:val="14"/>
              </w:rPr>
              <w:t>(51.65)</w:t>
            </w:r>
          </w:p>
        </w:tc>
        <w:tc>
          <w:tcPr>
            <w:tcW w:w="1276" w:type="dxa"/>
            <w:shd w:val="clear" w:color="auto" w:fill="auto"/>
            <w:noWrap/>
            <w:hideMark/>
          </w:tcPr>
          <w:p w14:paraId="541B53BC" w14:textId="24541D2D" w:rsidR="006A1CB6" w:rsidRPr="001E6583" w:rsidRDefault="006A1CB6" w:rsidP="001E6583">
            <w:pPr>
              <w:jc w:val="right"/>
              <w:rPr>
                <w:rFonts w:ascii="Calibri" w:hAnsi="Calibri"/>
                <w:color w:val="000000"/>
                <w:sz w:val="14"/>
                <w:szCs w:val="14"/>
              </w:rPr>
            </w:pPr>
            <w:proofErr w:type="gramStart"/>
            <w:r w:rsidRPr="001E6583">
              <w:rPr>
                <w:rFonts w:ascii="Calibri" w:hAnsi="Calibri"/>
                <w:color w:val="000000"/>
                <w:sz w:val="14"/>
                <w:szCs w:val="14"/>
              </w:rPr>
              <w:t xml:space="preserve">62 </w:t>
            </w:r>
            <w:r w:rsidR="001E6583">
              <w:rPr>
                <w:rFonts w:ascii="Calibri" w:hAnsi="Calibri"/>
                <w:color w:val="000000"/>
                <w:sz w:val="14"/>
                <w:szCs w:val="14"/>
              </w:rPr>
              <w:t xml:space="preserve"> </w:t>
            </w:r>
            <w:r w:rsidRPr="001E6583">
              <w:rPr>
                <w:rFonts w:ascii="Calibri" w:hAnsi="Calibri"/>
                <w:color w:val="000000"/>
                <w:sz w:val="14"/>
                <w:szCs w:val="14"/>
              </w:rPr>
              <w:t>(</w:t>
            </w:r>
            <w:proofErr w:type="gramEnd"/>
            <w:r w:rsidRPr="001E6583">
              <w:rPr>
                <w:rFonts w:ascii="Calibri" w:hAnsi="Calibri"/>
                <w:color w:val="000000"/>
                <w:sz w:val="14"/>
                <w:szCs w:val="14"/>
              </w:rPr>
              <w:t>22.71)</w:t>
            </w:r>
          </w:p>
        </w:tc>
        <w:tc>
          <w:tcPr>
            <w:tcW w:w="1134" w:type="dxa"/>
            <w:shd w:val="clear" w:color="auto" w:fill="auto"/>
            <w:noWrap/>
            <w:hideMark/>
          </w:tcPr>
          <w:p w14:paraId="2E004CD8" w14:textId="656EFFB1"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69.46</w:t>
            </w:r>
          </w:p>
        </w:tc>
        <w:tc>
          <w:tcPr>
            <w:tcW w:w="1229" w:type="dxa"/>
            <w:shd w:val="clear" w:color="auto" w:fill="auto"/>
            <w:noWrap/>
            <w:hideMark/>
          </w:tcPr>
          <w:p w14:paraId="5C90C060" w14:textId="2A2F3EE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30.54</w:t>
            </w:r>
          </w:p>
        </w:tc>
      </w:tr>
      <w:tr w:rsidR="00F8659F" w:rsidRPr="001E6583" w14:paraId="5C7E3FE9" w14:textId="77777777" w:rsidTr="00B21F05">
        <w:trPr>
          <w:trHeight w:val="320"/>
        </w:trPr>
        <w:tc>
          <w:tcPr>
            <w:tcW w:w="1985" w:type="dxa"/>
            <w:shd w:val="clear" w:color="auto" w:fill="auto"/>
            <w:noWrap/>
          </w:tcPr>
          <w:p w14:paraId="4D108AFC" w14:textId="7DA58A43"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0EB0C336" w14:textId="64158B82" w:rsidR="006A1CB6" w:rsidRPr="001E6583" w:rsidRDefault="006A1CB6" w:rsidP="006A1CB6">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0E2770D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9163</w:t>
            </w:r>
          </w:p>
        </w:tc>
        <w:tc>
          <w:tcPr>
            <w:tcW w:w="1131" w:type="dxa"/>
            <w:shd w:val="clear" w:color="auto" w:fill="auto"/>
            <w:noWrap/>
            <w:hideMark/>
          </w:tcPr>
          <w:p w14:paraId="1A21C07A" w14:textId="2FD1A00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5857 (63.92)</w:t>
            </w:r>
          </w:p>
        </w:tc>
        <w:tc>
          <w:tcPr>
            <w:tcW w:w="1276" w:type="dxa"/>
            <w:shd w:val="clear" w:color="auto" w:fill="auto"/>
            <w:noWrap/>
            <w:hideMark/>
          </w:tcPr>
          <w:p w14:paraId="1BE1DB45" w14:textId="3490E73D"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1914 (20.89)</w:t>
            </w:r>
          </w:p>
        </w:tc>
        <w:tc>
          <w:tcPr>
            <w:tcW w:w="1134" w:type="dxa"/>
            <w:shd w:val="clear" w:color="auto" w:fill="auto"/>
            <w:noWrap/>
            <w:hideMark/>
          </w:tcPr>
          <w:p w14:paraId="158F0B3A" w14:textId="6E54084F"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75.37</w:t>
            </w:r>
          </w:p>
        </w:tc>
        <w:tc>
          <w:tcPr>
            <w:tcW w:w="1229" w:type="dxa"/>
            <w:shd w:val="clear" w:color="auto" w:fill="auto"/>
            <w:noWrap/>
            <w:hideMark/>
          </w:tcPr>
          <w:p w14:paraId="2BAE65A5" w14:textId="718DC2BE"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24.63</w:t>
            </w:r>
          </w:p>
        </w:tc>
      </w:tr>
      <w:tr w:rsidR="006A1CB6" w:rsidRPr="001E6583" w14:paraId="3B2B7EAC" w14:textId="77777777" w:rsidTr="00B21F05">
        <w:trPr>
          <w:trHeight w:val="320"/>
        </w:trPr>
        <w:tc>
          <w:tcPr>
            <w:tcW w:w="1985" w:type="dxa"/>
            <w:shd w:val="clear" w:color="auto" w:fill="auto"/>
            <w:noWrap/>
          </w:tcPr>
          <w:p w14:paraId="7266A6BB" w14:textId="52B632AF" w:rsidR="006A1CB6" w:rsidRPr="001E6583" w:rsidRDefault="006A1CB6" w:rsidP="006A1CB6">
            <w:pPr>
              <w:rPr>
                <w:rFonts w:ascii="Calibri" w:hAnsi="Calibri"/>
                <w:b/>
                <w:bCs/>
                <w:color w:val="000000"/>
                <w:sz w:val="14"/>
                <w:szCs w:val="14"/>
              </w:rPr>
            </w:pPr>
          </w:p>
        </w:tc>
        <w:tc>
          <w:tcPr>
            <w:tcW w:w="1277" w:type="dxa"/>
            <w:shd w:val="clear" w:color="auto" w:fill="auto"/>
            <w:noWrap/>
            <w:hideMark/>
          </w:tcPr>
          <w:p w14:paraId="67175303" w14:textId="76B5A229" w:rsidR="006A1CB6" w:rsidRPr="001E6583" w:rsidRDefault="006A1CB6" w:rsidP="006A1CB6">
            <w:pPr>
              <w:rPr>
                <w:rFonts w:ascii="Calibri" w:hAnsi="Calibri"/>
                <w:color w:val="000000"/>
                <w:sz w:val="14"/>
                <w:szCs w:val="14"/>
              </w:rPr>
            </w:pPr>
            <w:r w:rsidRPr="001E6583">
              <w:rPr>
                <w:rFonts w:ascii="Calibri" w:hAnsi="Calibri"/>
                <w:color w:val="000000"/>
                <w:sz w:val="14"/>
                <w:szCs w:val="14"/>
              </w:rPr>
              <w:t>Other</w:t>
            </w:r>
          </w:p>
        </w:tc>
        <w:tc>
          <w:tcPr>
            <w:tcW w:w="994" w:type="dxa"/>
            <w:shd w:val="clear" w:color="auto" w:fill="auto"/>
            <w:noWrap/>
            <w:hideMark/>
          </w:tcPr>
          <w:p w14:paraId="03B4D73E"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2591</w:t>
            </w:r>
          </w:p>
        </w:tc>
        <w:tc>
          <w:tcPr>
            <w:tcW w:w="1131" w:type="dxa"/>
            <w:shd w:val="clear" w:color="auto" w:fill="auto"/>
            <w:noWrap/>
            <w:hideMark/>
          </w:tcPr>
          <w:p w14:paraId="4BB20FA2" w14:textId="4909BF42"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1552 (59.90)</w:t>
            </w:r>
          </w:p>
        </w:tc>
        <w:tc>
          <w:tcPr>
            <w:tcW w:w="1276" w:type="dxa"/>
            <w:shd w:val="clear" w:color="auto" w:fill="auto"/>
            <w:noWrap/>
            <w:hideMark/>
          </w:tcPr>
          <w:p w14:paraId="090E96D7" w14:textId="5A98378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749 (28.91)</w:t>
            </w:r>
          </w:p>
        </w:tc>
        <w:tc>
          <w:tcPr>
            <w:tcW w:w="1134" w:type="dxa"/>
            <w:shd w:val="clear" w:color="auto" w:fill="auto"/>
            <w:noWrap/>
            <w:hideMark/>
          </w:tcPr>
          <w:p w14:paraId="5FAA6ED9" w14:textId="28CFA4D4"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67.45</w:t>
            </w:r>
          </w:p>
        </w:tc>
        <w:tc>
          <w:tcPr>
            <w:tcW w:w="1229" w:type="dxa"/>
            <w:shd w:val="clear" w:color="auto" w:fill="auto"/>
            <w:noWrap/>
            <w:hideMark/>
          </w:tcPr>
          <w:p w14:paraId="286B65C2" w14:textId="6674D926"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32.55</w:t>
            </w:r>
          </w:p>
        </w:tc>
      </w:tr>
      <w:tr w:rsidR="00F8659F" w:rsidRPr="001E6583" w14:paraId="67855E3A" w14:textId="77777777" w:rsidTr="00B21F05">
        <w:trPr>
          <w:trHeight w:val="320"/>
        </w:trPr>
        <w:tc>
          <w:tcPr>
            <w:tcW w:w="1985" w:type="dxa"/>
            <w:tcBorders>
              <w:bottom w:val="single" w:sz="4" w:space="0" w:color="auto"/>
            </w:tcBorders>
            <w:shd w:val="clear" w:color="auto" w:fill="auto"/>
            <w:noWrap/>
          </w:tcPr>
          <w:p w14:paraId="0EA752FF" w14:textId="32C357A4" w:rsidR="006A1CB6" w:rsidRPr="001E6583" w:rsidRDefault="006A1CB6" w:rsidP="006A1CB6">
            <w:pPr>
              <w:rPr>
                <w:rFonts w:ascii="Calibri" w:hAnsi="Calibri"/>
                <w:b/>
                <w:bCs/>
                <w:color w:val="000000"/>
                <w:sz w:val="14"/>
                <w:szCs w:val="14"/>
              </w:rPr>
            </w:pPr>
          </w:p>
        </w:tc>
        <w:tc>
          <w:tcPr>
            <w:tcW w:w="1277" w:type="dxa"/>
            <w:tcBorders>
              <w:bottom w:val="single" w:sz="4" w:space="0" w:color="auto"/>
            </w:tcBorders>
            <w:shd w:val="clear" w:color="auto" w:fill="auto"/>
            <w:noWrap/>
            <w:hideMark/>
          </w:tcPr>
          <w:p w14:paraId="4427B131" w14:textId="71D369C2" w:rsidR="006A1CB6" w:rsidRPr="001E6583" w:rsidRDefault="006A1CB6" w:rsidP="006A1CB6">
            <w:pPr>
              <w:rPr>
                <w:rFonts w:ascii="Calibri" w:hAnsi="Calibri"/>
                <w:color w:val="000000"/>
                <w:sz w:val="14"/>
                <w:szCs w:val="14"/>
              </w:rPr>
            </w:pPr>
            <w:r w:rsidRPr="001E6583">
              <w:rPr>
                <w:rFonts w:ascii="Calibri" w:hAnsi="Calibri"/>
                <w:color w:val="000000"/>
                <w:sz w:val="14"/>
                <w:szCs w:val="14"/>
              </w:rPr>
              <w:t>Steroid</w:t>
            </w:r>
          </w:p>
        </w:tc>
        <w:tc>
          <w:tcPr>
            <w:tcW w:w="994" w:type="dxa"/>
            <w:tcBorders>
              <w:bottom w:val="single" w:sz="4" w:space="0" w:color="auto"/>
            </w:tcBorders>
            <w:shd w:val="clear" w:color="auto" w:fill="auto"/>
            <w:noWrap/>
            <w:hideMark/>
          </w:tcPr>
          <w:p w14:paraId="04F2E90F" w14:textId="77777777"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305</w:t>
            </w:r>
          </w:p>
        </w:tc>
        <w:tc>
          <w:tcPr>
            <w:tcW w:w="1131" w:type="dxa"/>
            <w:tcBorders>
              <w:bottom w:val="single" w:sz="4" w:space="0" w:color="auto"/>
            </w:tcBorders>
            <w:shd w:val="clear" w:color="auto" w:fill="auto"/>
            <w:noWrap/>
            <w:hideMark/>
          </w:tcPr>
          <w:p w14:paraId="75E38EC8" w14:textId="7D668490" w:rsidR="006A1CB6" w:rsidRPr="001E6583" w:rsidRDefault="006A1CB6" w:rsidP="00B63966">
            <w:pPr>
              <w:jc w:val="right"/>
              <w:rPr>
                <w:rFonts w:ascii="Calibri" w:hAnsi="Calibri"/>
                <w:color w:val="000000"/>
                <w:sz w:val="14"/>
                <w:szCs w:val="14"/>
              </w:rPr>
            </w:pPr>
            <w:r w:rsidRPr="001E6583">
              <w:rPr>
                <w:rFonts w:ascii="Calibri" w:hAnsi="Calibri"/>
                <w:color w:val="000000"/>
                <w:sz w:val="14"/>
                <w:szCs w:val="14"/>
              </w:rPr>
              <w:t>228 (74.75)</w:t>
            </w:r>
          </w:p>
        </w:tc>
        <w:tc>
          <w:tcPr>
            <w:tcW w:w="1276" w:type="dxa"/>
            <w:tcBorders>
              <w:bottom w:val="single" w:sz="4" w:space="0" w:color="auto"/>
            </w:tcBorders>
            <w:shd w:val="clear" w:color="auto" w:fill="auto"/>
            <w:noWrap/>
            <w:hideMark/>
          </w:tcPr>
          <w:p w14:paraId="35E9808C" w14:textId="2EE9A743" w:rsidR="006A1CB6" w:rsidRPr="001E6583" w:rsidRDefault="006A1CB6" w:rsidP="001E6583">
            <w:pPr>
              <w:jc w:val="right"/>
              <w:rPr>
                <w:rFonts w:ascii="Calibri" w:hAnsi="Calibri"/>
                <w:color w:val="000000"/>
                <w:sz w:val="14"/>
                <w:szCs w:val="14"/>
              </w:rPr>
            </w:pPr>
            <w:r w:rsidRPr="001E6583">
              <w:rPr>
                <w:rFonts w:ascii="Calibri" w:hAnsi="Calibri"/>
                <w:color w:val="000000"/>
                <w:sz w:val="14"/>
                <w:szCs w:val="14"/>
              </w:rPr>
              <w:t>42</w:t>
            </w:r>
            <w:r w:rsidR="001E6583">
              <w:rPr>
                <w:rFonts w:ascii="Calibri" w:hAnsi="Calibri"/>
                <w:color w:val="000000"/>
                <w:sz w:val="14"/>
                <w:szCs w:val="14"/>
              </w:rPr>
              <w:t xml:space="preserve"> </w:t>
            </w:r>
            <w:r w:rsidRPr="001E6583">
              <w:rPr>
                <w:rFonts w:ascii="Calibri" w:hAnsi="Calibri"/>
                <w:color w:val="000000"/>
                <w:sz w:val="14"/>
                <w:szCs w:val="14"/>
              </w:rPr>
              <w:t>(13.77)</w:t>
            </w:r>
          </w:p>
        </w:tc>
        <w:tc>
          <w:tcPr>
            <w:tcW w:w="1134" w:type="dxa"/>
            <w:tcBorders>
              <w:bottom w:val="single" w:sz="4" w:space="0" w:color="auto"/>
            </w:tcBorders>
            <w:shd w:val="clear" w:color="auto" w:fill="auto"/>
            <w:noWrap/>
            <w:hideMark/>
          </w:tcPr>
          <w:p w14:paraId="13FBC4D5" w14:textId="40F322AC"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84.44</w:t>
            </w:r>
          </w:p>
        </w:tc>
        <w:tc>
          <w:tcPr>
            <w:tcW w:w="1229" w:type="dxa"/>
            <w:tcBorders>
              <w:bottom w:val="single" w:sz="4" w:space="0" w:color="auto"/>
            </w:tcBorders>
            <w:shd w:val="clear" w:color="auto" w:fill="auto"/>
            <w:noWrap/>
            <w:hideMark/>
          </w:tcPr>
          <w:p w14:paraId="3CBADB8C" w14:textId="2BBB76D3" w:rsidR="006A1CB6" w:rsidRPr="001E6583" w:rsidRDefault="006A1CB6" w:rsidP="006A1CB6">
            <w:pPr>
              <w:jc w:val="right"/>
              <w:rPr>
                <w:rFonts w:ascii="Calibri" w:hAnsi="Calibri"/>
                <w:color w:val="000000"/>
                <w:sz w:val="14"/>
                <w:szCs w:val="14"/>
              </w:rPr>
            </w:pPr>
            <w:r w:rsidRPr="001E6583">
              <w:rPr>
                <w:rFonts w:ascii="Calibri" w:hAnsi="Calibri"/>
                <w:color w:val="000000"/>
                <w:sz w:val="14"/>
                <w:szCs w:val="14"/>
              </w:rPr>
              <w:t>15.56</w:t>
            </w:r>
          </w:p>
        </w:tc>
      </w:tr>
      <w:tr w:rsidR="002C495D" w:rsidRPr="001E6583" w14:paraId="764A7852" w14:textId="77777777" w:rsidTr="00B21F05">
        <w:trPr>
          <w:trHeight w:val="320"/>
        </w:trPr>
        <w:tc>
          <w:tcPr>
            <w:tcW w:w="1985" w:type="dxa"/>
            <w:tcBorders>
              <w:top w:val="single" w:sz="4" w:space="0" w:color="auto"/>
              <w:bottom w:val="nil"/>
            </w:tcBorders>
            <w:shd w:val="clear" w:color="auto" w:fill="auto"/>
            <w:noWrap/>
            <w:hideMark/>
          </w:tcPr>
          <w:p w14:paraId="4716398B" w14:textId="77777777" w:rsidR="002C495D" w:rsidRPr="001E6583" w:rsidRDefault="002C495D" w:rsidP="00F25C58">
            <w:pPr>
              <w:rPr>
                <w:rFonts w:ascii="Calibri" w:hAnsi="Calibri"/>
                <w:b/>
                <w:bCs/>
                <w:color w:val="000000"/>
                <w:sz w:val="14"/>
                <w:szCs w:val="14"/>
              </w:rPr>
            </w:pPr>
            <w:r w:rsidRPr="001E6583">
              <w:rPr>
                <w:rFonts w:ascii="Calibri" w:hAnsi="Calibri"/>
                <w:color w:val="000000"/>
                <w:sz w:val="14"/>
                <w:szCs w:val="14"/>
              </w:rPr>
              <w:t>Missing data</w:t>
            </w:r>
          </w:p>
        </w:tc>
        <w:tc>
          <w:tcPr>
            <w:tcW w:w="1277" w:type="dxa"/>
            <w:tcBorders>
              <w:top w:val="single" w:sz="4" w:space="0" w:color="auto"/>
              <w:bottom w:val="nil"/>
            </w:tcBorders>
            <w:shd w:val="clear" w:color="auto" w:fill="auto"/>
            <w:noWrap/>
            <w:hideMark/>
          </w:tcPr>
          <w:p w14:paraId="3AAA6B34" w14:textId="77777777" w:rsidR="002C495D" w:rsidRPr="001E6583" w:rsidRDefault="002C495D" w:rsidP="00F25C58">
            <w:pPr>
              <w:rPr>
                <w:rFonts w:ascii="Calibri" w:hAnsi="Calibri"/>
                <w:color w:val="000000"/>
                <w:sz w:val="14"/>
                <w:szCs w:val="14"/>
              </w:rPr>
            </w:pPr>
            <w:proofErr w:type="spellStart"/>
            <w:r w:rsidRPr="001E6583">
              <w:rPr>
                <w:rFonts w:ascii="Calibri" w:hAnsi="Calibri"/>
                <w:color w:val="000000"/>
                <w:sz w:val="14"/>
                <w:szCs w:val="14"/>
              </w:rPr>
              <w:t>Nsaid</w:t>
            </w:r>
            <w:proofErr w:type="spellEnd"/>
          </w:p>
        </w:tc>
        <w:tc>
          <w:tcPr>
            <w:tcW w:w="994" w:type="dxa"/>
            <w:tcBorders>
              <w:top w:val="single" w:sz="4" w:space="0" w:color="auto"/>
              <w:bottom w:val="nil"/>
            </w:tcBorders>
            <w:shd w:val="clear" w:color="auto" w:fill="auto"/>
            <w:noWrap/>
            <w:hideMark/>
          </w:tcPr>
          <w:p w14:paraId="36DF7E56"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151</w:t>
            </w:r>
          </w:p>
        </w:tc>
        <w:tc>
          <w:tcPr>
            <w:tcW w:w="1131" w:type="dxa"/>
            <w:tcBorders>
              <w:top w:val="single" w:sz="4" w:space="0" w:color="auto"/>
              <w:bottom w:val="nil"/>
            </w:tcBorders>
            <w:shd w:val="clear" w:color="auto" w:fill="auto"/>
            <w:noWrap/>
            <w:hideMark/>
          </w:tcPr>
          <w:p w14:paraId="5B4B4192" w14:textId="1C9FEFBC"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122</w:t>
            </w:r>
            <w:r w:rsidR="001E6583">
              <w:rPr>
                <w:rFonts w:ascii="Calibri" w:hAnsi="Calibri"/>
                <w:color w:val="000000"/>
                <w:sz w:val="14"/>
                <w:szCs w:val="14"/>
              </w:rPr>
              <w:t xml:space="preserve"> </w:t>
            </w:r>
            <w:r w:rsidRPr="001E6583">
              <w:rPr>
                <w:rFonts w:ascii="Calibri" w:hAnsi="Calibri"/>
                <w:color w:val="000000"/>
                <w:sz w:val="14"/>
                <w:szCs w:val="14"/>
              </w:rPr>
              <w:t>(80.79)</w:t>
            </w:r>
          </w:p>
        </w:tc>
        <w:tc>
          <w:tcPr>
            <w:tcW w:w="1276" w:type="dxa"/>
            <w:tcBorders>
              <w:top w:val="single" w:sz="4" w:space="0" w:color="auto"/>
              <w:bottom w:val="nil"/>
            </w:tcBorders>
            <w:shd w:val="clear" w:color="auto" w:fill="auto"/>
            <w:noWrap/>
            <w:hideMark/>
          </w:tcPr>
          <w:p w14:paraId="5A7284CC" w14:textId="6D41AEA7"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15 (9.93)</w:t>
            </w:r>
          </w:p>
        </w:tc>
        <w:tc>
          <w:tcPr>
            <w:tcW w:w="1134" w:type="dxa"/>
            <w:tcBorders>
              <w:top w:val="single" w:sz="4" w:space="0" w:color="auto"/>
              <w:bottom w:val="nil"/>
            </w:tcBorders>
            <w:shd w:val="clear" w:color="auto" w:fill="auto"/>
            <w:noWrap/>
            <w:hideMark/>
          </w:tcPr>
          <w:p w14:paraId="765D6BE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89.05</w:t>
            </w:r>
          </w:p>
        </w:tc>
        <w:tc>
          <w:tcPr>
            <w:tcW w:w="1229" w:type="dxa"/>
            <w:tcBorders>
              <w:top w:val="single" w:sz="4" w:space="0" w:color="auto"/>
              <w:bottom w:val="nil"/>
            </w:tcBorders>
            <w:shd w:val="clear" w:color="auto" w:fill="auto"/>
            <w:noWrap/>
            <w:hideMark/>
          </w:tcPr>
          <w:p w14:paraId="7902AA41"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10.95</w:t>
            </w:r>
          </w:p>
        </w:tc>
      </w:tr>
      <w:tr w:rsidR="002C495D" w:rsidRPr="001E6583" w14:paraId="3291A05C" w14:textId="77777777" w:rsidTr="00B21F05">
        <w:trPr>
          <w:trHeight w:val="320"/>
        </w:trPr>
        <w:tc>
          <w:tcPr>
            <w:tcW w:w="1985" w:type="dxa"/>
            <w:tcBorders>
              <w:top w:val="nil"/>
            </w:tcBorders>
            <w:shd w:val="clear" w:color="auto" w:fill="auto"/>
            <w:noWrap/>
          </w:tcPr>
          <w:p w14:paraId="21F6D39B" w14:textId="515417DC" w:rsidR="002C495D" w:rsidRPr="001E6583" w:rsidRDefault="002C495D" w:rsidP="00F25C58">
            <w:pPr>
              <w:rPr>
                <w:rFonts w:ascii="Calibri" w:hAnsi="Calibri"/>
                <w:b/>
                <w:bCs/>
                <w:color w:val="000000"/>
                <w:sz w:val="14"/>
                <w:szCs w:val="14"/>
              </w:rPr>
            </w:pPr>
          </w:p>
        </w:tc>
        <w:tc>
          <w:tcPr>
            <w:tcW w:w="1277" w:type="dxa"/>
            <w:tcBorders>
              <w:top w:val="nil"/>
            </w:tcBorders>
            <w:shd w:val="clear" w:color="auto" w:fill="auto"/>
            <w:noWrap/>
            <w:hideMark/>
          </w:tcPr>
          <w:p w14:paraId="1520B7DB"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Anti-emetic</w:t>
            </w:r>
          </w:p>
        </w:tc>
        <w:tc>
          <w:tcPr>
            <w:tcW w:w="994" w:type="dxa"/>
            <w:tcBorders>
              <w:top w:val="nil"/>
            </w:tcBorders>
            <w:shd w:val="clear" w:color="auto" w:fill="auto"/>
            <w:noWrap/>
            <w:hideMark/>
          </w:tcPr>
          <w:p w14:paraId="2339F82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50</w:t>
            </w:r>
          </w:p>
        </w:tc>
        <w:tc>
          <w:tcPr>
            <w:tcW w:w="1131" w:type="dxa"/>
            <w:tcBorders>
              <w:top w:val="nil"/>
            </w:tcBorders>
            <w:shd w:val="clear" w:color="auto" w:fill="auto"/>
            <w:noWrap/>
            <w:hideMark/>
          </w:tcPr>
          <w:p w14:paraId="493ACA6C" w14:textId="43A63790"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41 (82.00)</w:t>
            </w:r>
          </w:p>
        </w:tc>
        <w:tc>
          <w:tcPr>
            <w:tcW w:w="1276" w:type="dxa"/>
            <w:tcBorders>
              <w:top w:val="nil"/>
            </w:tcBorders>
            <w:shd w:val="clear" w:color="auto" w:fill="auto"/>
            <w:noWrap/>
            <w:hideMark/>
          </w:tcPr>
          <w:p w14:paraId="5E59B64D" w14:textId="5AAE56B8"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7 (14.00)</w:t>
            </w:r>
          </w:p>
        </w:tc>
        <w:tc>
          <w:tcPr>
            <w:tcW w:w="1134" w:type="dxa"/>
            <w:tcBorders>
              <w:top w:val="nil"/>
            </w:tcBorders>
            <w:shd w:val="clear" w:color="auto" w:fill="auto"/>
            <w:noWrap/>
            <w:hideMark/>
          </w:tcPr>
          <w:p w14:paraId="32B3A08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85.42</w:t>
            </w:r>
          </w:p>
        </w:tc>
        <w:tc>
          <w:tcPr>
            <w:tcW w:w="1229" w:type="dxa"/>
            <w:tcBorders>
              <w:top w:val="nil"/>
            </w:tcBorders>
            <w:shd w:val="clear" w:color="auto" w:fill="auto"/>
            <w:noWrap/>
            <w:hideMark/>
          </w:tcPr>
          <w:p w14:paraId="30226536"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14.58</w:t>
            </w:r>
          </w:p>
        </w:tc>
      </w:tr>
      <w:tr w:rsidR="002C495D" w:rsidRPr="001E6583" w14:paraId="266E3FA8" w14:textId="77777777" w:rsidTr="00B21F05">
        <w:trPr>
          <w:trHeight w:val="320"/>
        </w:trPr>
        <w:tc>
          <w:tcPr>
            <w:tcW w:w="1985" w:type="dxa"/>
            <w:shd w:val="clear" w:color="auto" w:fill="auto"/>
            <w:noWrap/>
          </w:tcPr>
          <w:p w14:paraId="17C1B7CD" w14:textId="2224389A"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7DB4E6CC"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Anti-biotic</w:t>
            </w:r>
          </w:p>
        </w:tc>
        <w:tc>
          <w:tcPr>
            <w:tcW w:w="994" w:type="dxa"/>
            <w:shd w:val="clear" w:color="auto" w:fill="auto"/>
            <w:noWrap/>
            <w:hideMark/>
          </w:tcPr>
          <w:p w14:paraId="20070A36"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196</w:t>
            </w:r>
          </w:p>
        </w:tc>
        <w:tc>
          <w:tcPr>
            <w:tcW w:w="1131" w:type="dxa"/>
            <w:shd w:val="clear" w:color="auto" w:fill="auto"/>
            <w:noWrap/>
            <w:hideMark/>
          </w:tcPr>
          <w:p w14:paraId="56D3F5F1" w14:textId="370A56CB"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137</w:t>
            </w:r>
            <w:r w:rsidR="001E6583">
              <w:rPr>
                <w:rFonts w:ascii="Calibri" w:hAnsi="Calibri"/>
                <w:color w:val="000000"/>
                <w:sz w:val="14"/>
                <w:szCs w:val="14"/>
              </w:rPr>
              <w:t xml:space="preserve"> </w:t>
            </w:r>
            <w:r w:rsidRPr="001E6583">
              <w:rPr>
                <w:rFonts w:ascii="Calibri" w:hAnsi="Calibri"/>
                <w:color w:val="000000"/>
                <w:sz w:val="14"/>
                <w:szCs w:val="14"/>
              </w:rPr>
              <w:t>(69.90)</w:t>
            </w:r>
          </w:p>
        </w:tc>
        <w:tc>
          <w:tcPr>
            <w:tcW w:w="1276" w:type="dxa"/>
            <w:shd w:val="clear" w:color="auto" w:fill="auto"/>
            <w:noWrap/>
            <w:hideMark/>
          </w:tcPr>
          <w:p w14:paraId="32CDB228" w14:textId="16C3A9B3"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31</w:t>
            </w:r>
            <w:r w:rsidR="001E6583">
              <w:rPr>
                <w:rFonts w:ascii="Calibri" w:hAnsi="Calibri"/>
                <w:color w:val="000000"/>
                <w:sz w:val="14"/>
                <w:szCs w:val="14"/>
              </w:rPr>
              <w:t xml:space="preserve"> </w:t>
            </w:r>
            <w:r w:rsidRPr="001E6583">
              <w:rPr>
                <w:rFonts w:ascii="Calibri" w:hAnsi="Calibri"/>
                <w:color w:val="000000"/>
                <w:sz w:val="14"/>
                <w:szCs w:val="14"/>
              </w:rPr>
              <w:t>(15.82)</w:t>
            </w:r>
          </w:p>
        </w:tc>
        <w:tc>
          <w:tcPr>
            <w:tcW w:w="1134" w:type="dxa"/>
            <w:shd w:val="clear" w:color="auto" w:fill="auto"/>
            <w:noWrap/>
            <w:hideMark/>
          </w:tcPr>
          <w:p w14:paraId="183885A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81.55</w:t>
            </w:r>
          </w:p>
        </w:tc>
        <w:tc>
          <w:tcPr>
            <w:tcW w:w="1229" w:type="dxa"/>
            <w:shd w:val="clear" w:color="auto" w:fill="auto"/>
            <w:noWrap/>
            <w:hideMark/>
          </w:tcPr>
          <w:p w14:paraId="4B6CC27E"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18.45</w:t>
            </w:r>
          </w:p>
        </w:tc>
      </w:tr>
      <w:tr w:rsidR="002C495D" w:rsidRPr="001E6583" w14:paraId="6C211539" w14:textId="77777777" w:rsidTr="00B21F05">
        <w:trPr>
          <w:trHeight w:val="320"/>
        </w:trPr>
        <w:tc>
          <w:tcPr>
            <w:tcW w:w="1985" w:type="dxa"/>
            <w:shd w:val="clear" w:color="auto" w:fill="auto"/>
            <w:noWrap/>
          </w:tcPr>
          <w:p w14:paraId="6E8CC860" w14:textId="629C3214"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29EFFB7E" w14:textId="77777777" w:rsidR="002C495D" w:rsidRPr="001E6583" w:rsidRDefault="002C495D" w:rsidP="00F25C58">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94" w:type="dxa"/>
            <w:shd w:val="clear" w:color="auto" w:fill="auto"/>
            <w:noWrap/>
            <w:hideMark/>
          </w:tcPr>
          <w:p w14:paraId="768FEAE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w:t>
            </w:r>
          </w:p>
        </w:tc>
        <w:tc>
          <w:tcPr>
            <w:tcW w:w="1131" w:type="dxa"/>
            <w:shd w:val="clear" w:color="auto" w:fill="auto"/>
            <w:noWrap/>
            <w:hideMark/>
          </w:tcPr>
          <w:p w14:paraId="024652DC" w14:textId="287CBCBD"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2</w:t>
            </w:r>
            <w:r w:rsidR="001E6583">
              <w:rPr>
                <w:rFonts w:ascii="Calibri" w:hAnsi="Calibri"/>
                <w:color w:val="000000"/>
                <w:sz w:val="14"/>
                <w:szCs w:val="14"/>
              </w:rPr>
              <w:t xml:space="preserve"> </w:t>
            </w:r>
            <w:r w:rsidRPr="001E6583">
              <w:rPr>
                <w:rFonts w:ascii="Calibri" w:hAnsi="Calibri"/>
                <w:color w:val="000000"/>
                <w:sz w:val="14"/>
                <w:szCs w:val="14"/>
              </w:rPr>
              <w:t>(100.00)</w:t>
            </w:r>
          </w:p>
        </w:tc>
        <w:tc>
          <w:tcPr>
            <w:tcW w:w="1276" w:type="dxa"/>
            <w:shd w:val="clear" w:color="auto" w:fill="auto"/>
            <w:noWrap/>
            <w:hideMark/>
          </w:tcPr>
          <w:p w14:paraId="24683523" w14:textId="3658FB82"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4CCB376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2B18A93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r>
      <w:tr w:rsidR="002C495D" w:rsidRPr="001E6583" w14:paraId="3D1B0176" w14:textId="77777777" w:rsidTr="00B21F05">
        <w:trPr>
          <w:trHeight w:val="320"/>
        </w:trPr>
        <w:tc>
          <w:tcPr>
            <w:tcW w:w="1985" w:type="dxa"/>
            <w:shd w:val="clear" w:color="auto" w:fill="auto"/>
            <w:noWrap/>
          </w:tcPr>
          <w:p w14:paraId="4C380EE9" w14:textId="1D3A03B5"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1DA0ED5E" w14:textId="77777777" w:rsidR="002C495D" w:rsidRPr="001E6583" w:rsidRDefault="002C495D" w:rsidP="00F25C58">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94" w:type="dxa"/>
            <w:shd w:val="clear" w:color="auto" w:fill="auto"/>
            <w:noWrap/>
            <w:hideMark/>
          </w:tcPr>
          <w:p w14:paraId="41BEF821"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21</w:t>
            </w:r>
          </w:p>
        </w:tc>
        <w:tc>
          <w:tcPr>
            <w:tcW w:w="1131" w:type="dxa"/>
            <w:shd w:val="clear" w:color="auto" w:fill="auto"/>
            <w:noWrap/>
            <w:hideMark/>
          </w:tcPr>
          <w:p w14:paraId="3855531F" w14:textId="020E141B"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20 (95.24)</w:t>
            </w:r>
          </w:p>
        </w:tc>
        <w:tc>
          <w:tcPr>
            <w:tcW w:w="1276" w:type="dxa"/>
            <w:shd w:val="clear" w:color="auto" w:fill="auto"/>
            <w:noWrap/>
            <w:hideMark/>
          </w:tcPr>
          <w:p w14:paraId="2CAB263A" w14:textId="7C3E0451"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0</w:t>
            </w:r>
            <w:r w:rsidR="001E6583">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3CE6454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68FC963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r>
      <w:tr w:rsidR="002C495D" w:rsidRPr="001E6583" w14:paraId="7DB5ABCE" w14:textId="77777777" w:rsidTr="00B21F05">
        <w:trPr>
          <w:trHeight w:val="320"/>
        </w:trPr>
        <w:tc>
          <w:tcPr>
            <w:tcW w:w="1985" w:type="dxa"/>
            <w:shd w:val="clear" w:color="auto" w:fill="auto"/>
            <w:noWrap/>
          </w:tcPr>
          <w:p w14:paraId="5013EB07" w14:textId="55ACF372"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272C393F"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Immuno-globulin</w:t>
            </w:r>
          </w:p>
        </w:tc>
        <w:tc>
          <w:tcPr>
            <w:tcW w:w="994" w:type="dxa"/>
            <w:shd w:val="clear" w:color="auto" w:fill="auto"/>
            <w:noWrap/>
            <w:hideMark/>
          </w:tcPr>
          <w:p w14:paraId="669CE73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15</w:t>
            </w:r>
          </w:p>
        </w:tc>
        <w:tc>
          <w:tcPr>
            <w:tcW w:w="1131" w:type="dxa"/>
            <w:shd w:val="clear" w:color="auto" w:fill="auto"/>
            <w:noWrap/>
            <w:hideMark/>
          </w:tcPr>
          <w:p w14:paraId="61BA65AA" w14:textId="1994F1D4"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9 (60.00)</w:t>
            </w:r>
          </w:p>
        </w:tc>
        <w:tc>
          <w:tcPr>
            <w:tcW w:w="1276" w:type="dxa"/>
            <w:shd w:val="clear" w:color="auto" w:fill="auto"/>
            <w:noWrap/>
            <w:hideMark/>
          </w:tcPr>
          <w:p w14:paraId="5E31D1E3" w14:textId="723886D7"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384DD5C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c>
          <w:tcPr>
            <w:tcW w:w="1229" w:type="dxa"/>
            <w:shd w:val="clear" w:color="auto" w:fill="auto"/>
            <w:noWrap/>
            <w:hideMark/>
          </w:tcPr>
          <w:p w14:paraId="1D0FAEE8"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r>
      <w:tr w:rsidR="002C495D" w:rsidRPr="001E6583" w14:paraId="1A9C7F08" w14:textId="77777777" w:rsidTr="00B21F05">
        <w:trPr>
          <w:trHeight w:val="320"/>
        </w:trPr>
        <w:tc>
          <w:tcPr>
            <w:tcW w:w="1985" w:type="dxa"/>
            <w:shd w:val="clear" w:color="auto" w:fill="auto"/>
            <w:noWrap/>
          </w:tcPr>
          <w:p w14:paraId="3D8D0083" w14:textId="67043B32"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65597309"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Opioid</w:t>
            </w:r>
          </w:p>
        </w:tc>
        <w:tc>
          <w:tcPr>
            <w:tcW w:w="994" w:type="dxa"/>
            <w:shd w:val="clear" w:color="auto" w:fill="auto"/>
            <w:noWrap/>
            <w:hideMark/>
          </w:tcPr>
          <w:p w14:paraId="339F0B1E"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447</w:t>
            </w:r>
          </w:p>
        </w:tc>
        <w:tc>
          <w:tcPr>
            <w:tcW w:w="1131" w:type="dxa"/>
            <w:shd w:val="clear" w:color="auto" w:fill="auto"/>
            <w:noWrap/>
            <w:hideMark/>
          </w:tcPr>
          <w:p w14:paraId="2BA17E0A" w14:textId="1F3D9BF6"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373 (83.45)</w:t>
            </w:r>
          </w:p>
        </w:tc>
        <w:tc>
          <w:tcPr>
            <w:tcW w:w="1276" w:type="dxa"/>
            <w:shd w:val="clear" w:color="auto" w:fill="auto"/>
            <w:noWrap/>
            <w:hideMark/>
          </w:tcPr>
          <w:p w14:paraId="0DDEBC53" w14:textId="58F41629"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25</w:t>
            </w:r>
            <w:r w:rsidR="001E6583">
              <w:rPr>
                <w:rFonts w:ascii="Calibri" w:hAnsi="Calibri"/>
                <w:color w:val="000000"/>
                <w:sz w:val="14"/>
                <w:szCs w:val="14"/>
              </w:rPr>
              <w:t xml:space="preserve"> </w:t>
            </w:r>
            <w:r w:rsidRPr="001E6583">
              <w:rPr>
                <w:rFonts w:ascii="Calibri" w:hAnsi="Calibri"/>
                <w:color w:val="000000"/>
                <w:sz w:val="14"/>
                <w:szCs w:val="14"/>
              </w:rPr>
              <w:t>(5.59)</w:t>
            </w:r>
          </w:p>
        </w:tc>
        <w:tc>
          <w:tcPr>
            <w:tcW w:w="1134" w:type="dxa"/>
            <w:shd w:val="clear" w:color="auto" w:fill="auto"/>
            <w:noWrap/>
            <w:hideMark/>
          </w:tcPr>
          <w:p w14:paraId="34EB64D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93.72</w:t>
            </w:r>
          </w:p>
        </w:tc>
        <w:tc>
          <w:tcPr>
            <w:tcW w:w="1229" w:type="dxa"/>
            <w:shd w:val="clear" w:color="auto" w:fill="auto"/>
            <w:noWrap/>
            <w:hideMark/>
          </w:tcPr>
          <w:p w14:paraId="458857C8"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6.28</w:t>
            </w:r>
          </w:p>
        </w:tc>
      </w:tr>
      <w:tr w:rsidR="002C495D" w:rsidRPr="001E6583" w14:paraId="553A5565" w14:textId="77777777" w:rsidTr="00B21F05">
        <w:trPr>
          <w:trHeight w:val="320"/>
        </w:trPr>
        <w:tc>
          <w:tcPr>
            <w:tcW w:w="1985" w:type="dxa"/>
            <w:shd w:val="clear" w:color="auto" w:fill="auto"/>
            <w:noWrap/>
          </w:tcPr>
          <w:p w14:paraId="00C2148D" w14:textId="285FE4C0"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309B1301"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Other</w:t>
            </w:r>
          </w:p>
        </w:tc>
        <w:tc>
          <w:tcPr>
            <w:tcW w:w="994" w:type="dxa"/>
            <w:shd w:val="clear" w:color="auto" w:fill="auto"/>
            <w:noWrap/>
            <w:hideMark/>
          </w:tcPr>
          <w:p w14:paraId="4834E68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307</w:t>
            </w:r>
          </w:p>
        </w:tc>
        <w:tc>
          <w:tcPr>
            <w:tcW w:w="1131" w:type="dxa"/>
            <w:shd w:val="clear" w:color="auto" w:fill="auto"/>
            <w:noWrap/>
            <w:hideMark/>
          </w:tcPr>
          <w:p w14:paraId="3B1AFBDF" w14:textId="60C92281"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260</w:t>
            </w:r>
            <w:r w:rsidR="001E6583">
              <w:rPr>
                <w:rFonts w:ascii="Calibri" w:hAnsi="Calibri"/>
                <w:color w:val="000000"/>
                <w:sz w:val="14"/>
                <w:szCs w:val="14"/>
              </w:rPr>
              <w:t xml:space="preserve"> </w:t>
            </w:r>
            <w:r w:rsidRPr="001E6583">
              <w:rPr>
                <w:rFonts w:ascii="Calibri" w:hAnsi="Calibri"/>
                <w:color w:val="000000"/>
                <w:sz w:val="14"/>
                <w:szCs w:val="14"/>
              </w:rPr>
              <w:t>(84.69)</w:t>
            </w:r>
          </w:p>
        </w:tc>
        <w:tc>
          <w:tcPr>
            <w:tcW w:w="1276" w:type="dxa"/>
            <w:shd w:val="clear" w:color="auto" w:fill="auto"/>
            <w:noWrap/>
            <w:hideMark/>
          </w:tcPr>
          <w:p w14:paraId="72C8B5E6" w14:textId="76CC95F2"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13</w:t>
            </w:r>
            <w:r w:rsidR="001E6583">
              <w:rPr>
                <w:rFonts w:ascii="Calibri" w:hAnsi="Calibri"/>
                <w:color w:val="000000"/>
                <w:sz w:val="14"/>
                <w:szCs w:val="14"/>
              </w:rPr>
              <w:t xml:space="preserve"> </w:t>
            </w:r>
            <w:r w:rsidRPr="001E6583">
              <w:rPr>
                <w:rFonts w:ascii="Calibri" w:hAnsi="Calibri"/>
                <w:color w:val="000000"/>
                <w:sz w:val="14"/>
                <w:szCs w:val="14"/>
              </w:rPr>
              <w:t>(4.23)</w:t>
            </w:r>
          </w:p>
        </w:tc>
        <w:tc>
          <w:tcPr>
            <w:tcW w:w="1134" w:type="dxa"/>
            <w:shd w:val="clear" w:color="auto" w:fill="auto"/>
            <w:noWrap/>
            <w:hideMark/>
          </w:tcPr>
          <w:p w14:paraId="18F7213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95.24</w:t>
            </w:r>
          </w:p>
        </w:tc>
        <w:tc>
          <w:tcPr>
            <w:tcW w:w="1229" w:type="dxa"/>
            <w:shd w:val="clear" w:color="auto" w:fill="auto"/>
            <w:noWrap/>
            <w:hideMark/>
          </w:tcPr>
          <w:p w14:paraId="5BC2A4D5"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4.76</w:t>
            </w:r>
          </w:p>
        </w:tc>
      </w:tr>
      <w:tr w:rsidR="002C495D" w:rsidRPr="001E6583" w14:paraId="66474F7D" w14:textId="77777777" w:rsidTr="00B21F05">
        <w:trPr>
          <w:trHeight w:val="320"/>
        </w:trPr>
        <w:tc>
          <w:tcPr>
            <w:tcW w:w="1985" w:type="dxa"/>
            <w:shd w:val="clear" w:color="auto" w:fill="auto"/>
            <w:noWrap/>
          </w:tcPr>
          <w:p w14:paraId="39EAF19D" w14:textId="01D76FB2" w:rsidR="002C495D" w:rsidRPr="001E6583" w:rsidRDefault="002C495D" w:rsidP="00F25C58">
            <w:pPr>
              <w:rPr>
                <w:rFonts w:ascii="Calibri" w:hAnsi="Calibri"/>
                <w:b/>
                <w:bCs/>
                <w:color w:val="000000"/>
                <w:sz w:val="14"/>
                <w:szCs w:val="14"/>
              </w:rPr>
            </w:pPr>
          </w:p>
        </w:tc>
        <w:tc>
          <w:tcPr>
            <w:tcW w:w="1277" w:type="dxa"/>
            <w:shd w:val="clear" w:color="auto" w:fill="auto"/>
            <w:noWrap/>
            <w:hideMark/>
          </w:tcPr>
          <w:p w14:paraId="0543D96C"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Steroid</w:t>
            </w:r>
          </w:p>
        </w:tc>
        <w:tc>
          <w:tcPr>
            <w:tcW w:w="994" w:type="dxa"/>
            <w:shd w:val="clear" w:color="auto" w:fill="auto"/>
            <w:noWrap/>
            <w:hideMark/>
          </w:tcPr>
          <w:p w14:paraId="16F8BF5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58</w:t>
            </w:r>
          </w:p>
        </w:tc>
        <w:tc>
          <w:tcPr>
            <w:tcW w:w="1131" w:type="dxa"/>
            <w:shd w:val="clear" w:color="auto" w:fill="auto"/>
            <w:noWrap/>
            <w:hideMark/>
          </w:tcPr>
          <w:p w14:paraId="0D9659A0" w14:textId="62A57D06"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47</w:t>
            </w:r>
            <w:r w:rsidR="001E6583">
              <w:rPr>
                <w:rFonts w:ascii="Calibri" w:hAnsi="Calibri"/>
                <w:color w:val="000000"/>
                <w:sz w:val="14"/>
                <w:szCs w:val="14"/>
              </w:rPr>
              <w:t xml:space="preserve"> </w:t>
            </w:r>
            <w:r w:rsidRPr="001E6583">
              <w:rPr>
                <w:rFonts w:ascii="Calibri" w:hAnsi="Calibri"/>
                <w:color w:val="000000"/>
                <w:sz w:val="14"/>
                <w:szCs w:val="14"/>
              </w:rPr>
              <w:t>(81.03)</w:t>
            </w:r>
          </w:p>
        </w:tc>
        <w:tc>
          <w:tcPr>
            <w:tcW w:w="1276" w:type="dxa"/>
            <w:shd w:val="clear" w:color="auto" w:fill="auto"/>
            <w:noWrap/>
            <w:hideMark/>
          </w:tcPr>
          <w:p w14:paraId="792253EB" w14:textId="4A37EC51" w:rsidR="002C495D" w:rsidRPr="001E6583" w:rsidRDefault="002C495D" w:rsidP="001E6583">
            <w:pPr>
              <w:jc w:val="right"/>
              <w:rPr>
                <w:rFonts w:ascii="Calibri" w:hAnsi="Calibri"/>
                <w:color w:val="000000"/>
                <w:sz w:val="14"/>
                <w:szCs w:val="14"/>
              </w:rPr>
            </w:pPr>
            <w:r w:rsidRPr="001E6583">
              <w:rPr>
                <w:rFonts w:ascii="Calibri" w:hAnsi="Calibri"/>
                <w:color w:val="000000"/>
                <w:sz w:val="14"/>
                <w:szCs w:val="14"/>
              </w:rPr>
              <w:t>5</w:t>
            </w:r>
            <w:r w:rsidR="001E6583">
              <w:rPr>
                <w:rFonts w:ascii="Calibri" w:hAnsi="Calibri"/>
                <w:color w:val="000000"/>
                <w:sz w:val="14"/>
                <w:szCs w:val="14"/>
              </w:rPr>
              <w:t xml:space="preserve"> </w:t>
            </w:r>
            <w:r w:rsidRPr="001E6583">
              <w:rPr>
                <w:rFonts w:ascii="Calibri" w:hAnsi="Calibri"/>
                <w:color w:val="000000"/>
                <w:sz w:val="14"/>
                <w:szCs w:val="14"/>
              </w:rPr>
              <w:t>(8.62)</w:t>
            </w:r>
          </w:p>
        </w:tc>
        <w:tc>
          <w:tcPr>
            <w:tcW w:w="1134" w:type="dxa"/>
            <w:shd w:val="clear" w:color="auto" w:fill="auto"/>
            <w:noWrap/>
            <w:hideMark/>
          </w:tcPr>
          <w:p w14:paraId="34FA58F4"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90.38</w:t>
            </w:r>
          </w:p>
        </w:tc>
        <w:tc>
          <w:tcPr>
            <w:tcW w:w="1229" w:type="dxa"/>
            <w:shd w:val="clear" w:color="auto" w:fill="auto"/>
            <w:noWrap/>
            <w:hideMark/>
          </w:tcPr>
          <w:p w14:paraId="033368C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9.62</w:t>
            </w:r>
          </w:p>
        </w:tc>
      </w:tr>
    </w:tbl>
    <w:p w14:paraId="1DD0546D" w14:textId="5C43952A" w:rsidR="003801A7" w:rsidRDefault="003801A7" w:rsidP="00146C00">
      <w:pPr>
        <w:rPr>
          <w:b/>
          <w:bCs/>
        </w:rPr>
      </w:pPr>
    </w:p>
    <w:p w14:paraId="27BE559C" w14:textId="4BE703FC" w:rsidR="003801A7" w:rsidRDefault="003801A7" w:rsidP="00146C00">
      <w:pPr>
        <w:rPr>
          <w:b/>
          <w:bCs/>
        </w:rPr>
      </w:pPr>
    </w:p>
    <w:p w14:paraId="7890AADE" w14:textId="60F7FC0F" w:rsidR="003801A7" w:rsidRDefault="003801A7" w:rsidP="00146C00">
      <w:pPr>
        <w:rPr>
          <w:b/>
          <w:bCs/>
        </w:rPr>
      </w:pPr>
    </w:p>
    <w:p w14:paraId="248DBD91" w14:textId="6A979217" w:rsidR="003801A7" w:rsidRDefault="003801A7" w:rsidP="00146C00">
      <w:pPr>
        <w:rPr>
          <w:b/>
          <w:bCs/>
        </w:rPr>
      </w:pPr>
    </w:p>
    <w:p w14:paraId="53CC7570" w14:textId="65C237E8" w:rsidR="003801A7" w:rsidRDefault="003801A7" w:rsidP="00146C00">
      <w:pPr>
        <w:rPr>
          <w:b/>
          <w:bCs/>
        </w:rPr>
      </w:pPr>
    </w:p>
    <w:p w14:paraId="66E7A089" w14:textId="5F069F21" w:rsidR="003801A7" w:rsidRDefault="003801A7" w:rsidP="00146C00">
      <w:pPr>
        <w:rPr>
          <w:b/>
          <w:bCs/>
        </w:rPr>
      </w:pPr>
    </w:p>
    <w:p w14:paraId="1C139C64" w14:textId="37637548" w:rsidR="003801A7" w:rsidRDefault="003801A7" w:rsidP="00146C00">
      <w:pPr>
        <w:rPr>
          <w:b/>
          <w:bCs/>
        </w:rPr>
      </w:pPr>
    </w:p>
    <w:p w14:paraId="7D971389" w14:textId="27D55A71" w:rsidR="003801A7" w:rsidRDefault="003801A7" w:rsidP="00146C00">
      <w:pPr>
        <w:rPr>
          <w:b/>
          <w:bCs/>
        </w:rPr>
      </w:pPr>
    </w:p>
    <w:p w14:paraId="3EFB7BA4" w14:textId="77777777" w:rsidR="003801A7" w:rsidRDefault="003801A7" w:rsidP="00146C00">
      <w:pPr>
        <w:rPr>
          <w:b/>
          <w:bCs/>
        </w:rPr>
      </w:pPr>
    </w:p>
    <w:p w14:paraId="7166FA8C" w14:textId="16A6C7D2" w:rsidR="003801A7" w:rsidRDefault="003801A7" w:rsidP="00146C00">
      <w:pPr>
        <w:rPr>
          <w:b/>
          <w:bCs/>
        </w:rPr>
      </w:pPr>
    </w:p>
    <w:p w14:paraId="174C799D" w14:textId="6BE249F5" w:rsidR="003801A7" w:rsidRDefault="003801A7" w:rsidP="00146C00">
      <w:pPr>
        <w:rPr>
          <w:b/>
          <w:bCs/>
        </w:rPr>
      </w:pPr>
    </w:p>
    <w:p w14:paraId="633C389C" w14:textId="18549536" w:rsidR="003801A7" w:rsidRDefault="003801A7" w:rsidP="00146C00">
      <w:pPr>
        <w:rPr>
          <w:b/>
          <w:bCs/>
        </w:rPr>
      </w:pPr>
    </w:p>
    <w:p w14:paraId="7FECF89A" w14:textId="410A30CB" w:rsidR="003801A7" w:rsidRDefault="003801A7" w:rsidP="00146C00">
      <w:pPr>
        <w:rPr>
          <w:b/>
          <w:bCs/>
        </w:rPr>
      </w:pPr>
    </w:p>
    <w:p w14:paraId="3EFEB789" w14:textId="4CD3C9CD" w:rsidR="003801A7" w:rsidRDefault="003801A7" w:rsidP="00146C00">
      <w:pPr>
        <w:rPr>
          <w:b/>
          <w:bCs/>
        </w:rPr>
      </w:pPr>
    </w:p>
    <w:p w14:paraId="73F19ECD" w14:textId="4E0F8BDC" w:rsidR="003801A7" w:rsidRDefault="003801A7" w:rsidP="00146C00">
      <w:pPr>
        <w:rPr>
          <w:b/>
          <w:bCs/>
        </w:rPr>
      </w:pPr>
    </w:p>
    <w:p w14:paraId="4575587A" w14:textId="41D02D31" w:rsidR="00F8659F" w:rsidRDefault="00F8659F" w:rsidP="00146C00">
      <w:pPr>
        <w:rPr>
          <w:b/>
          <w:bCs/>
        </w:rPr>
      </w:pPr>
    </w:p>
    <w:p w14:paraId="6E19B550" w14:textId="6B4DB6EB" w:rsidR="00CE0A69" w:rsidRDefault="00CE0A69" w:rsidP="00146C00">
      <w:pPr>
        <w:rPr>
          <w:b/>
          <w:bCs/>
        </w:rPr>
      </w:pPr>
    </w:p>
    <w:p w14:paraId="1F6F5520" w14:textId="77777777" w:rsidR="00CE0A69" w:rsidRDefault="00CE0A69" w:rsidP="00146C00">
      <w:pPr>
        <w:rPr>
          <w:b/>
          <w:bCs/>
        </w:rPr>
      </w:pPr>
    </w:p>
    <w:p w14:paraId="7AFC8582" w14:textId="77777777" w:rsidR="00D53236" w:rsidRDefault="00D53236" w:rsidP="00146C00">
      <w:pPr>
        <w:rPr>
          <w:b/>
          <w:bCs/>
        </w:rPr>
      </w:pPr>
    </w:p>
    <w:p w14:paraId="2FF64ECA" w14:textId="77777777" w:rsidR="009F641D" w:rsidRDefault="009F641D" w:rsidP="00146C00">
      <w:pPr>
        <w:rPr>
          <w:b/>
          <w:bCs/>
        </w:rPr>
      </w:pPr>
    </w:p>
    <w:p w14:paraId="2011FECB" w14:textId="6D686272" w:rsidR="00F8659F" w:rsidRDefault="00F8659F" w:rsidP="00146C00">
      <w:pPr>
        <w:rPr>
          <w:b/>
          <w:bCs/>
        </w:rPr>
      </w:pPr>
    </w:p>
    <w:p w14:paraId="5895B22A" w14:textId="01E0CDC1" w:rsidR="00F8659F" w:rsidRDefault="00F8659F" w:rsidP="00146C00">
      <w:pPr>
        <w:rPr>
          <w:b/>
          <w:bCs/>
        </w:rPr>
      </w:pPr>
    </w:p>
    <w:p w14:paraId="49960A3F" w14:textId="1C13F306" w:rsidR="00F13D09" w:rsidRDefault="00F13D09" w:rsidP="00146C00">
      <w:pPr>
        <w:rPr>
          <w:b/>
          <w:bCs/>
        </w:rPr>
      </w:pPr>
    </w:p>
    <w:p w14:paraId="445EE261" w14:textId="77777777" w:rsidR="00F13D09" w:rsidRDefault="00F13D09" w:rsidP="00146C00">
      <w:pPr>
        <w:rPr>
          <w:b/>
          <w:bCs/>
        </w:rPr>
      </w:pPr>
    </w:p>
    <w:p w14:paraId="01D2FBB2" w14:textId="160E8D1F" w:rsidR="003801A7" w:rsidRDefault="003801A7" w:rsidP="00146C00">
      <w:pPr>
        <w:rPr>
          <w:b/>
          <w:bCs/>
        </w:rPr>
      </w:pPr>
    </w:p>
    <w:p w14:paraId="47488D3E" w14:textId="575D3B4B" w:rsidR="003801A7" w:rsidRPr="00525F28" w:rsidRDefault="0068122E" w:rsidP="00525F28">
      <w:pPr>
        <w:pStyle w:val="Heading2"/>
        <w:pBdr>
          <w:bottom w:val="single" w:sz="8" w:space="1" w:color="000000" w:themeColor="text1"/>
        </w:pBdr>
        <w:rPr>
          <w:rFonts w:ascii="Times New Roman" w:hAnsi="Times New Roman"/>
          <w:i w:val="0"/>
          <w:iCs w:val="0"/>
          <w:color w:val="000000" w:themeColor="text1"/>
        </w:rPr>
      </w:pPr>
      <w:bookmarkStart w:id="42" w:name="_Toc81320327"/>
      <w:r>
        <w:rPr>
          <w:rFonts w:ascii="Times New Roman" w:hAnsi="Times New Roman"/>
          <w:i w:val="0"/>
          <w:iCs w:val="0"/>
          <w:color w:val="000000" w:themeColor="text1"/>
        </w:rPr>
        <w:lastRenderedPageBreak/>
        <w:t>9</w:t>
      </w:r>
      <w:r w:rsidR="00525F28" w:rsidRPr="00525F28">
        <w:rPr>
          <w:rFonts w:ascii="Times New Roman" w:hAnsi="Times New Roman"/>
          <w:i w:val="0"/>
          <w:iCs w:val="0"/>
          <w:color w:val="000000" w:themeColor="text1"/>
        </w:rPr>
        <w:t xml:space="preserve">.4 </w:t>
      </w:r>
      <w:r w:rsidR="00ED1D98" w:rsidRPr="00525F28">
        <w:rPr>
          <w:rFonts w:ascii="Times New Roman" w:hAnsi="Times New Roman"/>
          <w:i w:val="0"/>
          <w:iCs w:val="0"/>
          <w:color w:val="000000" w:themeColor="text1"/>
        </w:rPr>
        <w:t>Appendix 4</w:t>
      </w:r>
      <w:bookmarkEnd w:id="42"/>
    </w:p>
    <w:p w14:paraId="593B368D" w14:textId="653DD708" w:rsidR="00146C00" w:rsidRPr="005B35F8" w:rsidRDefault="003D5F0E" w:rsidP="003D5F0E">
      <w:bookmarkStart w:id="43" w:name="_Toc81320362"/>
      <w:r w:rsidRPr="0005362F">
        <w:rPr>
          <w:b/>
          <w:bCs/>
        </w:rPr>
        <w:t xml:space="preserve">Table </w:t>
      </w:r>
      <w:r w:rsidRPr="0005362F">
        <w:rPr>
          <w:b/>
          <w:bCs/>
        </w:rPr>
        <w:fldChar w:fldCharType="begin"/>
      </w:r>
      <w:r w:rsidRPr="0005362F">
        <w:rPr>
          <w:b/>
          <w:bCs/>
        </w:rPr>
        <w:instrText xml:space="preserve"> SEQ Table \* ARABIC </w:instrText>
      </w:r>
      <w:r w:rsidRPr="0005362F">
        <w:rPr>
          <w:b/>
          <w:bCs/>
        </w:rPr>
        <w:fldChar w:fldCharType="separate"/>
      </w:r>
      <w:r w:rsidR="007834D0">
        <w:rPr>
          <w:b/>
          <w:bCs/>
          <w:noProof/>
        </w:rPr>
        <w:t>6</w:t>
      </w:r>
      <w:r w:rsidRPr="0005362F">
        <w:rPr>
          <w:b/>
          <w:bCs/>
        </w:rPr>
        <w:fldChar w:fldCharType="end"/>
      </w:r>
      <w:r w:rsidR="00146C00" w:rsidRPr="0005362F">
        <w:rPr>
          <w:b/>
          <w:bCs/>
        </w:rPr>
        <w:t xml:space="preserve">.  </w:t>
      </w:r>
      <w:r w:rsidR="003030F0" w:rsidRPr="0005362F">
        <w:rPr>
          <w:b/>
          <w:bCs/>
        </w:rPr>
        <w:t>Provider</w:t>
      </w:r>
      <w:r w:rsidR="003030F0">
        <w:rPr>
          <w:b/>
          <w:bCs/>
        </w:rPr>
        <w:t xml:space="preserve"> Specialty by </w:t>
      </w:r>
      <w:r w:rsidR="00146C00">
        <w:rPr>
          <w:b/>
          <w:bCs/>
        </w:rPr>
        <w:t>context</w:t>
      </w:r>
      <w:r w:rsidR="00D11D5E">
        <w:rPr>
          <w:b/>
          <w:bCs/>
        </w:rPr>
        <w:t xml:space="preserve"> counts and percentages, </w:t>
      </w:r>
      <w:r w:rsidR="00146C00">
        <w:rPr>
          <w:b/>
          <w:bCs/>
        </w:rPr>
        <w:t>overrid</w:t>
      </w:r>
      <w:r w:rsidR="003030F0">
        <w:rPr>
          <w:b/>
          <w:bCs/>
        </w:rPr>
        <w:t>e and removed</w:t>
      </w:r>
      <w:r w:rsidR="00146C00">
        <w:rPr>
          <w:b/>
          <w:bCs/>
        </w:rPr>
        <w:t xml:space="preserve"> </w:t>
      </w:r>
      <w:r w:rsidR="006F4E41">
        <w:rPr>
          <w:b/>
          <w:bCs/>
        </w:rPr>
        <w:t>percentage</w:t>
      </w:r>
      <w:r w:rsidR="00264137">
        <w:rPr>
          <w:b/>
          <w:bCs/>
        </w:rPr>
        <w:t xml:space="preserve"> (n=53</w:t>
      </w:r>
      <w:r w:rsidR="00B96710">
        <w:rPr>
          <w:b/>
          <w:bCs/>
        </w:rPr>
        <w:t>,</w:t>
      </w:r>
      <w:r w:rsidR="00264137">
        <w:rPr>
          <w:b/>
          <w:bCs/>
        </w:rPr>
        <w:t>057)</w:t>
      </w:r>
      <w:r w:rsidR="00146C00">
        <w:rPr>
          <w:b/>
          <w:bCs/>
        </w:rPr>
        <w:t>.</w:t>
      </w:r>
      <w:bookmarkEnd w:id="43"/>
    </w:p>
    <w:p w14:paraId="50BAF70B" w14:textId="18FE3182" w:rsidR="000B2795" w:rsidRDefault="000B2795" w:rsidP="002E0BA9">
      <w:pPr>
        <w:rPr>
          <w:b/>
          <w:bCs/>
        </w:rPr>
      </w:pPr>
    </w:p>
    <w:tbl>
      <w:tblPr>
        <w:tblW w:w="9134" w:type="dxa"/>
        <w:jc w:val="right"/>
        <w:tblLayout w:type="fixed"/>
        <w:tblLook w:val="04A0" w:firstRow="1" w:lastRow="0" w:firstColumn="1" w:lastColumn="0" w:noHBand="0" w:noVBand="1"/>
      </w:tblPr>
      <w:tblGrid>
        <w:gridCol w:w="2162"/>
        <w:gridCol w:w="1488"/>
        <w:gridCol w:w="1125"/>
        <w:gridCol w:w="1125"/>
        <w:gridCol w:w="984"/>
        <w:gridCol w:w="1125"/>
        <w:gridCol w:w="1125"/>
      </w:tblGrid>
      <w:tr w:rsidR="006A6DBD" w:rsidRPr="001E6583" w14:paraId="528FBA3C" w14:textId="77777777" w:rsidTr="00C139B1">
        <w:trPr>
          <w:trHeight w:val="320"/>
          <w:jc w:val="right"/>
        </w:trPr>
        <w:tc>
          <w:tcPr>
            <w:tcW w:w="2162" w:type="dxa"/>
            <w:shd w:val="clear" w:color="auto" w:fill="auto"/>
            <w:noWrap/>
            <w:vAlign w:val="center"/>
            <w:hideMark/>
          </w:tcPr>
          <w:p w14:paraId="3216832C" w14:textId="2FDDEEBF" w:rsidR="006A6DBD" w:rsidRPr="001E6583" w:rsidRDefault="006A6DBD" w:rsidP="00F13D09">
            <w:pPr>
              <w:rPr>
                <w:rFonts w:ascii="Calibri" w:hAnsi="Calibri"/>
                <w:color w:val="000000"/>
                <w:sz w:val="14"/>
                <w:szCs w:val="14"/>
              </w:rPr>
            </w:pPr>
            <w:r w:rsidRPr="001E6583">
              <w:rPr>
                <w:rFonts w:ascii="Calibri" w:hAnsi="Calibri"/>
                <w:color w:val="000000"/>
                <w:sz w:val="14"/>
                <w:szCs w:val="14"/>
              </w:rPr>
              <w:t>Provider Specialty</w:t>
            </w:r>
          </w:p>
        </w:tc>
        <w:tc>
          <w:tcPr>
            <w:tcW w:w="1488" w:type="dxa"/>
            <w:shd w:val="clear" w:color="auto" w:fill="auto"/>
            <w:noWrap/>
            <w:vAlign w:val="center"/>
            <w:hideMark/>
          </w:tcPr>
          <w:p w14:paraId="24B30E98" w14:textId="714F577D" w:rsidR="006A6DBD" w:rsidRPr="001E6583" w:rsidRDefault="006A6DBD" w:rsidP="00F13D09">
            <w:pPr>
              <w:rPr>
                <w:rFonts w:ascii="Calibri" w:hAnsi="Calibri"/>
                <w:color w:val="000000"/>
                <w:sz w:val="14"/>
                <w:szCs w:val="14"/>
              </w:rPr>
            </w:pPr>
            <w:r w:rsidRPr="001E6583">
              <w:rPr>
                <w:rFonts w:ascii="Calibri" w:hAnsi="Calibri"/>
                <w:color w:val="000000"/>
                <w:sz w:val="14"/>
                <w:szCs w:val="14"/>
              </w:rPr>
              <w:t>Context</w:t>
            </w:r>
          </w:p>
        </w:tc>
        <w:tc>
          <w:tcPr>
            <w:tcW w:w="1125" w:type="dxa"/>
            <w:shd w:val="clear" w:color="auto" w:fill="auto"/>
            <w:noWrap/>
            <w:vAlign w:val="center"/>
            <w:hideMark/>
          </w:tcPr>
          <w:p w14:paraId="63186CAE" w14:textId="77777777" w:rsidR="006A6DBD" w:rsidRPr="001E6583" w:rsidRDefault="006A6DBD" w:rsidP="00F13D09">
            <w:pPr>
              <w:jc w:val="right"/>
              <w:rPr>
                <w:rFonts w:ascii="Calibri" w:hAnsi="Calibri"/>
                <w:b/>
                <w:bCs/>
                <w:color w:val="000000" w:themeColor="text1"/>
                <w:sz w:val="14"/>
                <w:szCs w:val="14"/>
              </w:rPr>
            </w:pPr>
            <w:r w:rsidRPr="001E6583">
              <w:rPr>
                <w:rFonts w:ascii="Calibri" w:hAnsi="Calibri"/>
                <w:color w:val="000000" w:themeColor="text1"/>
                <w:sz w:val="14"/>
                <w:szCs w:val="14"/>
              </w:rPr>
              <w:t>Total Warning Status counts</w:t>
            </w:r>
          </w:p>
          <w:p w14:paraId="775720BE" w14:textId="3B0E363D" w:rsidR="006A6DBD" w:rsidRPr="001E6583" w:rsidRDefault="006A6DBD" w:rsidP="00F13D09">
            <w:pPr>
              <w:jc w:val="right"/>
              <w:rPr>
                <w:rFonts w:ascii="Calibri" w:hAnsi="Calibri"/>
                <w:color w:val="000000"/>
                <w:sz w:val="14"/>
                <w:szCs w:val="14"/>
              </w:rPr>
            </w:pPr>
            <w:r w:rsidRPr="001E6583">
              <w:rPr>
                <w:rFonts w:ascii="Calibri" w:hAnsi="Calibri"/>
                <w:color w:val="000000" w:themeColor="text1"/>
                <w:sz w:val="14"/>
                <w:szCs w:val="14"/>
              </w:rPr>
              <w:t>n=53057</w:t>
            </w:r>
          </w:p>
        </w:tc>
        <w:tc>
          <w:tcPr>
            <w:tcW w:w="1125" w:type="dxa"/>
            <w:shd w:val="clear" w:color="auto" w:fill="auto"/>
            <w:noWrap/>
            <w:vAlign w:val="center"/>
            <w:hideMark/>
          </w:tcPr>
          <w:p w14:paraId="5A5D2DD6" w14:textId="1A976CA4" w:rsidR="006A6DBD" w:rsidRPr="001E6583" w:rsidRDefault="006A6DBD" w:rsidP="00F13D09">
            <w:pPr>
              <w:spacing w:line="230" w:lineRule="exact"/>
              <w:jc w:val="right"/>
              <w:rPr>
                <w:color w:val="000000" w:themeColor="text1"/>
                <w:sz w:val="14"/>
                <w:szCs w:val="14"/>
              </w:rPr>
            </w:pPr>
            <w:r w:rsidRPr="001E6583">
              <w:rPr>
                <w:color w:val="000000" w:themeColor="text1"/>
                <w:sz w:val="14"/>
                <w:szCs w:val="14"/>
              </w:rPr>
              <w:t>Overridden counts</w:t>
            </w:r>
          </w:p>
          <w:p w14:paraId="649006CB" w14:textId="43B4548B" w:rsidR="006A6DBD" w:rsidRPr="001E6583" w:rsidRDefault="006A6DBD" w:rsidP="00F13D09">
            <w:pPr>
              <w:jc w:val="right"/>
              <w:rPr>
                <w:rFonts w:ascii="Calibri" w:hAnsi="Calibri"/>
                <w:color w:val="000000"/>
                <w:sz w:val="14"/>
                <w:szCs w:val="14"/>
              </w:rPr>
            </w:pPr>
            <w:r w:rsidRPr="001E6583">
              <w:rPr>
                <w:color w:val="000000" w:themeColor="text1"/>
                <w:sz w:val="14"/>
                <w:szCs w:val="14"/>
              </w:rPr>
              <w:t xml:space="preserve">(%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984" w:type="dxa"/>
            <w:shd w:val="clear" w:color="auto" w:fill="auto"/>
            <w:noWrap/>
            <w:vAlign w:val="center"/>
            <w:hideMark/>
          </w:tcPr>
          <w:p w14:paraId="046177A3" w14:textId="69C18192" w:rsidR="006A6DBD" w:rsidRPr="001E6583" w:rsidRDefault="006A6DBD" w:rsidP="00F13D09">
            <w:pPr>
              <w:jc w:val="right"/>
              <w:rPr>
                <w:rFonts w:ascii="Calibri" w:hAnsi="Calibri"/>
                <w:color w:val="000000"/>
                <w:sz w:val="14"/>
                <w:szCs w:val="14"/>
              </w:rPr>
            </w:pPr>
            <w:r w:rsidRPr="001E6583">
              <w:rPr>
                <w:color w:val="000000" w:themeColor="text1"/>
                <w:sz w:val="14"/>
                <w:szCs w:val="14"/>
              </w:rPr>
              <w:t xml:space="preserve">Removed counts (% of </w:t>
            </w:r>
            <w:r w:rsidRPr="001E6583">
              <w:rPr>
                <w:rFonts w:ascii="Calibri" w:hAnsi="Calibri"/>
                <w:color w:val="000000" w:themeColor="text1"/>
                <w:sz w:val="14"/>
                <w:szCs w:val="14"/>
              </w:rPr>
              <w:t>Total Warning Status</w:t>
            </w:r>
            <w:r w:rsidRPr="001E6583">
              <w:rPr>
                <w:color w:val="000000" w:themeColor="text1"/>
                <w:sz w:val="14"/>
                <w:szCs w:val="14"/>
              </w:rPr>
              <w:t>)</w:t>
            </w:r>
          </w:p>
        </w:tc>
        <w:tc>
          <w:tcPr>
            <w:tcW w:w="1125" w:type="dxa"/>
            <w:shd w:val="clear" w:color="auto" w:fill="auto"/>
            <w:noWrap/>
            <w:vAlign w:val="center"/>
            <w:hideMark/>
          </w:tcPr>
          <w:p w14:paraId="1D127416" w14:textId="0B27ED3D" w:rsidR="006A6DBD" w:rsidRPr="001E6583" w:rsidRDefault="006A6DBD" w:rsidP="00F13D09">
            <w:pPr>
              <w:jc w:val="right"/>
              <w:rPr>
                <w:rFonts w:ascii="Calibri" w:hAnsi="Calibri"/>
                <w:color w:val="000000"/>
                <w:sz w:val="14"/>
                <w:szCs w:val="14"/>
              </w:rPr>
            </w:pPr>
            <w:r w:rsidRPr="001E6583">
              <w:rPr>
                <w:color w:val="000000" w:themeColor="text1"/>
                <w:sz w:val="14"/>
                <w:szCs w:val="14"/>
              </w:rPr>
              <w:t>Overridde</w:t>
            </w:r>
            <w:r w:rsidR="008F5778" w:rsidRPr="001E6583">
              <w:rPr>
                <w:color w:val="000000" w:themeColor="text1"/>
                <w:sz w:val="14"/>
                <w:szCs w:val="14"/>
              </w:rPr>
              <w:t xml:space="preserve">n </w:t>
            </w:r>
            <w:r w:rsidRPr="001E6583">
              <w:rPr>
                <w:color w:val="000000" w:themeColor="text1"/>
                <w:sz w:val="14"/>
                <w:szCs w:val="14"/>
              </w:rPr>
              <w:t>/</w:t>
            </w:r>
            <w:r w:rsidR="008F5778" w:rsidRPr="001E6583">
              <w:rPr>
                <w:color w:val="000000" w:themeColor="text1"/>
                <w:sz w:val="14"/>
                <w:szCs w:val="14"/>
              </w:rPr>
              <w:t xml:space="preserve"> </w:t>
            </w:r>
            <w:r w:rsidRPr="001E6583">
              <w:rPr>
                <w:color w:val="000000" w:themeColor="text1"/>
                <w:sz w:val="14"/>
                <w:szCs w:val="14"/>
              </w:rPr>
              <w:t>(Overridden + Removed) %</w:t>
            </w:r>
          </w:p>
        </w:tc>
        <w:tc>
          <w:tcPr>
            <w:tcW w:w="1125" w:type="dxa"/>
            <w:shd w:val="clear" w:color="auto" w:fill="auto"/>
            <w:noWrap/>
            <w:vAlign w:val="center"/>
            <w:hideMark/>
          </w:tcPr>
          <w:p w14:paraId="67FC3BD1" w14:textId="13B33B19" w:rsidR="006A6DBD" w:rsidRPr="001E6583" w:rsidRDefault="006A6DBD" w:rsidP="00F13D09">
            <w:pPr>
              <w:jc w:val="right"/>
              <w:rPr>
                <w:rFonts w:ascii="Calibri" w:hAnsi="Calibri"/>
                <w:color w:val="000000"/>
                <w:sz w:val="14"/>
                <w:szCs w:val="14"/>
              </w:rPr>
            </w:pPr>
            <w:r w:rsidRPr="001E6583">
              <w:rPr>
                <w:color w:val="000000" w:themeColor="text1"/>
                <w:sz w:val="14"/>
                <w:szCs w:val="14"/>
              </w:rPr>
              <w:t>Remove</w:t>
            </w:r>
            <w:r w:rsidR="008F5778" w:rsidRPr="001E6583">
              <w:rPr>
                <w:color w:val="000000" w:themeColor="text1"/>
                <w:sz w:val="14"/>
                <w:szCs w:val="14"/>
              </w:rPr>
              <w:t xml:space="preserve">d </w:t>
            </w:r>
            <w:r w:rsidRPr="001E6583">
              <w:rPr>
                <w:color w:val="000000" w:themeColor="text1"/>
                <w:sz w:val="14"/>
                <w:szCs w:val="14"/>
              </w:rPr>
              <w:t>/</w:t>
            </w:r>
            <w:r w:rsidR="008F5778" w:rsidRPr="001E6583">
              <w:rPr>
                <w:color w:val="000000" w:themeColor="text1"/>
                <w:sz w:val="14"/>
                <w:szCs w:val="14"/>
              </w:rPr>
              <w:t xml:space="preserve"> </w:t>
            </w:r>
            <w:r w:rsidRPr="001E6583">
              <w:rPr>
                <w:color w:val="000000" w:themeColor="text1"/>
                <w:sz w:val="14"/>
                <w:szCs w:val="14"/>
              </w:rPr>
              <w:t xml:space="preserve">(Overridden + </w:t>
            </w:r>
            <w:proofErr w:type="gramStart"/>
            <w:r w:rsidRPr="001E6583">
              <w:rPr>
                <w:color w:val="000000" w:themeColor="text1"/>
                <w:sz w:val="14"/>
                <w:szCs w:val="14"/>
              </w:rPr>
              <w:t>Removed)  %</w:t>
            </w:r>
            <w:proofErr w:type="gramEnd"/>
          </w:p>
        </w:tc>
      </w:tr>
      <w:tr w:rsidR="003030F0" w:rsidRPr="001E6583" w14:paraId="3381DA02" w14:textId="77777777" w:rsidTr="00C139B1">
        <w:trPr>
          <w:trHeight w:val="320"/>
          <w:jc w:val="right"/>
        </w:trPr>
        <w:tc>
          <w:tcPr>
            <w:tcW w:w="2162" w:type="dxa"/>
            <w:tcBorders>
              <w:top w:val="single" w:sz="4" w:space="0" w:color="auto"/>
            </w:tcBorders>
            <w:shd w:val="clear" w:color="auto" w:fill="auto"/>
            <w:noWrap/>
            <w:hideMark/>
          </w:tcPr>
          <w:p w14:paraId="443103F3" w14:textId="3AB5ABA2" w:rsidR="00264137" w:rsidRPr="001E6583" w:rsidRDefault="00D624FB" w:rsidP="0085391C">
            <w:pPr>
              <w:rPr>
                <w:rFonts w:ascii="Calibri" w:hAnsi="Calibri"/>
                <w:b/>
                <w:bCs/>
                <w:color w:val="000000"/>
                <w:sz w:val="14"/>
                <w:szCs w:val="14"/>
              </w:rPr>
            </w:pPr>
            <w:proofErr w:type="spellStart"/>
            <w:r>
              <w:rPr>
                <w:rFonts w:ascii="Calibri" w:hAnsi="Calibri"/>
                <w:color w:val="000000"/>
                <w:sz w:val="14"/>
                <w:szCs w:val="14"/>
              </w:rPr>
              <w:t>Anesthesiology</w:t>
            </w:r>
            <w:proofErr w:type="spellEnd"/>
            <w:r w:rsidR="0085391C" w:rsidRPr="001E6583">
              <w:rPr>
                <w:rFonts w:ascii="Calibri" w:hAnsi="Calibri"/>
                <w:color w:val="000000"/>
                <w:sz w:val="14"/>
                <w:szCs w:val="14"/>
              </w:rPr>
              <w:t xml:space="preserve"> &amp; Emergency Medicine</w:t>
            </w:r>
          </w:p>
        </w:tc>
        <w:tc>
          <w:tcPr>
            <w:tcW w:w="1488" w:type="dxa"/>
            <w:tcBorders>
              <w:top w:val="single" w:sz="4" w:space="0" w:color="auto"/>
            </w:tcBorders>
            <w:shd w:val="clear" w:color="auto" w:fill="auto"/>
            <w:noWrap/>
            <w:hideMark/>
          </w:tcPr>
          <w:p w14:paraId="27715D71" w14:textId="7CC7E845" w:rsidR="00264137" w:rsidRPr="001E6583" w:rsidRDefault="00264137"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4606930A"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2809</w:t>
            </w:r>
          </w:p>
        </w:tc>
        <w:tc>
          <w:tcPr>
            <w:tcW w:w="1125" w:type="dxa"/>
            <w:tcBorders>
              <w:top w:val="single" w:sz="4" w:space="0" w:color="auto"/>
            </w:tcBorders>
            <w:shd w:val="clear" w:color="auto" w:fill="auto"/>
            <w:noWrap/>
            <w:hideMark/>
          </w:tcPr>
          <w:p w14:paraId="0543B96F" w14:textId="3282959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w:t>
            </w:r>
            <w:r w:rsidR="00CE0A69">
              <w:rPr>
                <w:rFonts w:ascii="Calibri" w:hAnsi="Calibri"/>
                <w:color w:val="000000"/>
                <w:sz w:val="14"/>
                <w:szCs w:val="14"/>
              </w:rPr>
              <w:t xml:space="preserve"> </w:t>
            </w:r>
            <w:r w:rsidRPr="001E6583">
              <w:rPr>
                <w:rFonts w:ascii="Calibri" w:hAnsi="Calibri"/>
                <w:color w:val="000000"/>
                <w:sz w:val="14"/>
                <w:szCs w:val="14"/>
              </w:rPr>
              <w:t>(0.00)</w:t>
            </w:r>
          </w:p>
        </w:tc>
        <w:tc>
          <w:tcPr>
            <w:tcW w:w="984" w:type="dxa"/>
            <w:tcBorders>
              <w:top w:val="single" w:sz="4" w:space="0" w:color="auto"/>
            </w:tcBorders>
            <w:shd w:val="clear" w:color="auto" w:fill="auto"/>
            <w:noWrap/>
            <w:hideMark/>
          </w:tcPr>
          <w:p w14:paraId="122D7FCA" w14:textId="2E21550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494</w:t>
            </w:r>
            <w:r w:rsidR="00CE0A69">
              <w:rPr>
                <w:rFonts w:ascii="Calibri" w:hAnsi="Calibri"/>
                <w:color w:val="000000"/>
                <w:sz w:val="14"/>
                <w:szCs w:val="14"/>
              </w:rPr>
              <w:t xml:space="preserve"> </w:t>
            </w:r>
            <w:r w:rsidRPr="001E6583">
              <w:rPr>
                <w:rFonts w:ascii="Calibri" w:hAnsi="Calibri"/>
                <w:color w:val="000000"/>
                <w:sz w:val="14"/>
                <w:szCs w:val="14"/>
              </w:rPr>
              <w:t>(17.59)</w:t>
            </w:r>
          </w:p>
        </w:tc>
        <w:tc>
          <w:tcPr>
            <w:tcW w:w="1125" w:type="dxa"/>
            <w:tcBorders>
              <w:top w:val="single" w:sz="4" w:space="0" w:color="auto"/>
            </w:tcBorders>
            <w:shd w:val="clear" w:color="auto" w:fill="auto"/>
            <w:noWrap/>
            <w:hideMark/>
          </w:tcPr>
          <w:p w14:paraId="74252FA2" w14:textId="4814E669"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c>
          <w:tcPr>
            <w:tcW w:w="1125" w:type="dxa"/>
            <w:tcBorders>
              <w:top w:val="single" w:sz="4" w:space="0" w:color="auto"/>
            </w:tcBorders>
            <w:shd w:val="clear" w:color="auto" w:fill="auto"/>
            <w:noWrap/>
            <w:hideMark/>
          </w:tcPr>
          <w:p w14:paraId="51A14932" w14:textId="2C82F4A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r>
      <w:tr w:rsidR="003030F0" w:rsidRPr="001E6583" w14:paraId="49EAC5F6" w14:textId="77777777" w:rsidTr="00C139B1">
        <w:trPr>
          <w:trHeight w:val="320"/>
          <w:jc w:val="right"/>
        </w:trPr>
        <w:tc>
          <w:tcPr>
            <w:tcW w:w="2162" w:type="dxa"/>
            <w:shd w:val="clear" w:color="auto" w:fill="auto"/>
            <w:noWrap/>
          </w:tcPr>
          <w:p w14:paraId="17954636" w14:textId="4089883B"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54B34408"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0E510259"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w:t>
            </w:r>
          </w:p>
        </w:tc>
        <w:tc>
          <w:tcPr>
            <w:tcW w:w="1125" w:type="dxa"/>
            <w:shd w:val="clear" w:color="auto" w:fill="auto"/>
            <w:noWrap/>
            <w:hideMark/>
          </w:tcPr>
          <w:p w14:paraId="54D3BA84" w14:textId="0D217AEE"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 (50.00)</w:t>
            </w:r>
          </w:p>
        </w:tc>
        <w:tc>
          <w:tcPr>
            <w:tcW w:w="984" w:type="dxa"/>
            <w:shd w:val="clear" w:color="auto" w:fill="auto"/>
            <w:noWrap/>
            <w:hideMark/>
          </w:tcPr>
          <w:p w14:paraId="59A73DE8" w14:textId="7A11806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 (50.00)</w:t>
            </w:r>
          </w:p>
        </w:tc>
        <w:tc>
          <w:tcPr>
            <w:tcW w:w="1125" w:type="dxa"/>
            <w:shd w:val="clear" w:color="auto" w:fill="auto"/>
            <w:noWrap/>
            <w:hideMark/>
          </w:tcPr>
          <w:p w14:paraId="7D5DD750" w14:textId="64D824E1"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50.00</w:t>
            </w:r>
          </w:p>
        </w:tc>
        <w:tc>
          <w:tcPr>
            <w:tcW w:w="1125" w:type="dxa"/>
            <w:shd w:val="clear" w:color="auto" w:fill="auto"/>
            <w:noWrap/>
            <w:hideMark/>
          </w:tcPr>
          <w:p w14:paraId="141A242E" w14:textId="36F15C4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50.00</w:t>
            </w:r>
          </w:p>
        </w:tc>
      </w:tr>
      <w:tr w:rsidR="003030F0" w:rsidRPr="001E6583" w14:paraId="6EAEF46B" w14:textId="77777777" w:rsidTr="00C139B1">
        <w:trPr>
          <w:trHeight w:val="320"/>
          <w:jc w:val="right"/>
        </w:trPr>
        <w:tc>
          <w:tcPr>
            <w:tcW w:w="2162" w:type="dxa"/>
            <w:tcBorders>
              <w:bottom w:val="nil"/>
            </w:tcBorders>
            <w:shd w:val="clear" w:color="auto" w:fill="auto"/>
            <w:noWrap/>
          </w:tcPr>
          <w:p w14:paraId="4EB9529F" w14:textId="773C26E8" w:rsidR="00264137" w:rsidRPr="001E6583" w:rsidRDefault="00264137" w:rsidP="0085391C">
            <w:pPr>
              <w:rPr>
                <w:rFonts w:ascii="Calibri" w:hAnsi="Calibri"/>
                <w:b/>
                <w:bCs/>
                <w:color w:val="000000"/>
                <w:sz w:val="14"/>
                <w:szCs w:val="14"/>
              </w:rPr>
            </w:pPr>
          </w:p>
        </w:tc>
        <w:tc>
          <w:tcPr>
            <w:tcW w:w="1488" w:type="dxa"/>
            <w:tcBorders>
              <w:bottom w:val="nil"/>
            </w:tcBorders>
            <w:shd w:val="clear" w:color="auto" w:fill="auto"/>
            <w:noWrap/>
            <w:hideMark/>
          </w:tcPr>
          <w:p w14:paraId="36A378F3"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bottom w:val="nil"/>
            </w:tcBorders>
            <w:shd w:val="clear" w:color="auto" w:fill="auto"/>
            <w:noWrap/>
            <w:hideMark/>
          </w:tcPr>
          <w:p w14:paraId="556E5910"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10824</w:t>
            </w:r>
          </w:p>
        </w:tc>
        <w:tc>
          <w:tcPr>
            <w:tcW w:w="1125" w:type="dxa"/>
            <w:tcBorders>
              <w:bottom w:val="nil"/>
            </w:tcBorders>
            <w:shd w:val="clear" w:color="auto" w:fill="auto"/>
            <w:noWrap/>
            <w:hideMark/>
          </w:tcPr>
          <w:p w14:paraId="055BABBC" w14:textId="4081B620"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4094 (37.82)</w:t>
            </w:r>
          </w:p>
        </w:tc>
        <w:tc>
          <w:tcPr>
            <w:tcW w:w="984" w:type="dxa"/>
            <w:tcBorders>
              <w:bottom w:val="nil"/>
            </w:tcBorders>
            <w:shd w:val="clear" w:color="auto" w:fill="auto"/>
            <w:noWrap/>
            <w:hideMark/>
          </w:tcPr>
          <w:p w14:paraId="28D7F482" w14:textId="75EC5A1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4773 (44.10)</w:t>
            </w:r>
          </w:p>
        </w:tc>
        <w:tc>
          <w:tcPr>
            <w:tcW w:w="1125" w:type="dxa"/>
            <w:tcBorders>
              <w:bottom w:val="nil"/>
            </w:tcBorders>
            <w:shd w:val="clear" w:color="auto" w:fill="auto"/>
            <w:noWrap/>
            <w:hideMark/>
          </w:tcPr>
          <w:p w14:paraId="1FD9B6CC" w14:textId="530BCAA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46.17</w:t>
            </w:r>
          </w:p>
        </w:tc>
        <w:tc>
          <w:tcPr>
            <w:tcW w:w="1125" w:type="dxa"/>
            <w:tcBorders>
              <w:bottom w:val="nil"/>
            </w:tcBorders>
            <w:shd w:val="clear" w:color="auto" w:fill="auto"/>
            <w:noWrap/>
            <w:hideMark/>
          </w:tcPr>
          <w:p w14:paraId="7E466C20" w14:textId="646ECC70"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53.83</w:t>
            </w:r>
          </w:p>
        </w:tc>
      </w:tr>
      <w:tr w:rsidR="003030F0" w:rsidRPr="001E6583" w14:paraId="32BD2370" w14:textId="77777777" w:rsidTr="00C139B1">
        <w:trPr>
          <w:trHeight w:val="320"/>
          <w:jc w:val="right"/>
        </w:trPr>
        <w:tc>
          <w:tcPr>
            <w:tcW w:w="2162" w:type="dxa"/>
            <w:tcBorders>
              <w:top w:val="nil"/>
              <w:bottom w:val="single" w:sz="4" w:space="0" w:color="auto"/>
            </w:tcBorders>
            <w:shd w:val="clear" w:color="auto" w:fill="auto"/>
            <w:noWrap/>
          </w:tcPr>
          <w:p w14:paraId="48E3A32F" w14:textId="59AD8C90"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5FF814B8"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7285D344"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750</w:t>
            </w:r>
          </w:p>
        </w:tc>
        <w:tc>
          <w:tcPr>
            <w:tcW w:w="1125" w:type="dxa"/>
            <w:tcBorders>
              <w:top w:val="nil"/>
              <w:bottom w:val="single" w:sz="4" w:space="0" w:color="auto"/>
            </w:tcBorders>
            <w:shd w:val="clear" w:color="auto" w:fill="auto"/>
            <w:noWrap/>
            <w:hideMark/>
          </w:tcPr>
          <w:p w14:paraId="1306D4FC" w14:textId="56B1421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390 (52.00)</w:t>
            </w:r>
          </w:p>
        </w:tc>
        <w:tc>
          <w:tcPr>
            <w:tcW w:w="984" w:type="dxa"/>
            <w:tcBorders>
              <w:top w:val="nil"/>
              <w:bottom w:val="single" w:sz="4" w:space="0" w:color="auto"/>
            </w:tcBorders>
            <w:shd w:val="clear" w:color="auto" w:fill="auto"/>
            <w:noWrap/>
            <w:hideMark/>
          </w:tcPr>
          <w:p w14:paraId="08259600" w14:textId="6940E802"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204 (27.20)</w:t>
            </w:r>
          </w:p>
        </w:tc>
        <w:tc>
          <w:tcPr>
            <w:tcW w:w="1125" w:type="dxa"/>
            <w:tcBorders>
              <w:top w:val="nil"/>
              <w:bottom w:val="single" w:sz="4" w:space="0" w:color="auto"/>
            </w:tcBorders>
            <w:shd w:val="clear" w:color="auto" w:fill="auto"/>
            <w:noWrap/>
            <w:hideMark/>
          </w:tcPr>
          <w:p w14:paraId="215C0570" w14:textId="066AD06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65.66</w:t>
            </w:r>
          </w:p>
        </w:tc>
        <w:tc>
          <w:tcPr>
            <w:tcW w:w="1125" w:type="dxa"/>
            <w:tcBorders>
              <w:top w:val="nil"/>
              <w:bottom w:val="single" w:sz="4" w:space="0" w:color="auto"/>
            </w:tcBorders>
            <w:shd w:val="clear" w:color="auto" w:fill="auto"/>
            <w:noWrap/>
            <w:hideMark/>
          </w:tcPr>
          <w:p w14:paraId="624957E0" w14:textId="09A5D60F"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34.34</w:t>
            </w:r>
          </w:p>
        </w:tc>
      </w:tr>
      <w:tr w:rsidR="003030F0" w:rsidRPr="001E6583" w14:paraId="70541F8F" w14:textId="77777777" w:rsidTr="00C139B1">
        <w:trPr>
          <w:trHeight w:val="320"/>
          <w:jc w:val="right"/>
        </w:trPr>
        <w:tc>
          <w:tcPr>
            <w:tcW w:w="2162" w:type="dxa"/>
            <w:tcBorders>
              <w:top w:val="single" w:sz="4" w:space="0" w:color="auto"/>
            </w:tcBorders>
            <w:shd w:val="clear" w:color="auto" w:fill="auto"/>
            <w:noWrap/>
            <w:hideMark/>
          </w:tcPr>
          <w:p w14:paraId="1D054B38" w14:textId="798540AC"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General Medicine &amp; Other Medical Specialty</w:t>
            </w:r>
          </w:p>
        </w:tc>
        <w:tc>
          <w:tcPr>
            <w:tcW w:w="1488" w:type="dxa"/>
            <w:tcBorders>
              <w:top w:val="single" w:sz="4" w:space="0" w:color="auto"/>
            </w:tcBorders>
            <w:shd w:val="clear" w:color="auto" w:fill="auto"/>
            <w:noWrap/>
            <w:hideMark/>
          </w:tcPr>
          <w:p w14:paraId="6F235A6A" w14:textId="7FB32F59" w:rsidR="00264137" w:rsidRPr="001E6583" w:rsidRDefault="00264137"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5110D8E8"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56</w:t>
            </w:r>
          </w:p>
        </w:tc>
        <w:tc>
          <w:tcPr>
            <w:tcW w:w="1125" w:type="dxa"/>
            <w:tcBorders>
              <w:top w:val="single" w:sz="4" w:space="0" w:color="auto"/>
            </w:tcBorders>
            <w:shd w:val="clear" w:color="auto" w:fill="auto"/>
            <w:noWrap/>
            <w:hideMark/>
          </w:tcPr>
          <w:p w14:paraId="0E5E0CC2" w14:textId="64CADBB3"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 (0.00)</w:t>
            </w:r>
          </w:p>
        </w:tc>
        <w:tc>
          <w:tcPr>
            <w:tcW w:w="984" w:type="dxa"/>
            <w:tcBorders>
              <w:top w:val="single" w:sz="4" w:space="0" w:color="auto"/>
            </w:tcBorders>
            <w:shd w:val="clear" w:color="auto" w:fill="auto"/>
            <w:noWrap/>
            <w:hideMark/>
          </w:tcPr>
          <w:p w14:paraId="491C2519" w14:textId="0C77A392"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23 (41.07)</w:t>
            </w:r>
          </w:p>
        </w:tc>
        <w:tc>
          <w:tcPr>
            <w:tcW w:w="1125" w:type="dxa"/>
            <w:tcBorders>
              <w:top w:val="single" w:sz="4" w:space="0" w:color="auto"/>
            </w:tcBorders>
            <w:shd w:val="clear" w:color="auto" w:fill="auto"/>
            <w:noWrap/>
            <w:hideMark/>
          </w:tcPr>
          <w:p w14:paraId="50D88866" w14:textId="4ACA91F4"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c>
          <w:tcPr>
            <w:tcW w:w="1125" w:type="dxa"/>
            <w:tcBorders>
              <w:top w:val="single" w:sz="4" w:space="0" w:color="auto"/>
            </w:tcBorders>
            <w:shd w:val="clear" w:color="auto" w:fill="auto"/>
            <w:noWrap/>
            <w:hideMark/>
          </w:tcPr>
          <w:p w14:paraId="1DF58DF8" w14:textId="3A11AA1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r>
      <w:tr w:rsidR="003030F0" w:rsidRPr="001E6583" w14:paraId="13B67D90" w14:textId="77777777" w:rsidTr="00C139B1">
        <w:trPr>
          <w:trHeight w:val="320"/>
          <w:jc w:val="right"/>
        </w:trPr>
        <w:tc>
          <w:tcPr>
            <w:tcW w:w="2162" w:type="dxa"/>
            <w:shd w:val="clear" w:color="auto" w:fill="auto"/>
            <w:noWrap/>
          </w:tcPr>
          <w:p w14:paraId="664BA131" w14:textId="7DA6C001"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7E73B288"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5840C0AF"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20</w:t>
            </w:r>
          </w:p>
        </w:tc>
        <w:tc>
          <w:tcPr>
            <w:tcW w:w="1125" w:type="dxa"/>
            <w:shd w:val="clear" w:color="auto" w:fill="auto"/>
            <w:noWrap/>
            <w:hideMark/>
          </w:tcPr>
          <w:p w14:paraId="472CCD1F" w14:textId="555B3CB1"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8 (40.00)</w:t>
            </w:r>
          </w:p>
        </w:tc>
        <w:tc>
          <w:tcPr>
            <w:tcW w:w="984" w:type="dxa"/>
            <w:shd w:val="clear" w:color="auto" w:fill="auto"/>
            <w:noWrap/>
            <w:hideMark/>
          </w:tcPr>
          <w:p w14:paraId="1CC5E60C" w14:textId="283423E6"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6 (30.00)</w:t>
            </w:r>
          </w:p>
        </w:tc>
        <w:tc>
          <w:tcPr>
            <w:tcW w:w="1125" w:type="dxa"/>
            <w:shd w:val="clear" w:color="auto" w:fill="auto"/>
            <w:noWrap/>
            <w:hideMark/>
          </w:tcPr>
          <w:p w14:paraId="079B9200" w14:textId="584E2BD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57.14</w:t>
            </w:r>
          </w:p>
        </w:tc>
        <w:tc>
          <w:tcPr>
            <w:tcW w:w="1125" w:type="dxa"/>
            <w:shd w:val="clear" w:color="auto" w:fill="auto"/>
            <w:noWrap/>
            <w:hideMark/>
          </w:tcPr>
          <w:p w14:paraId="763CC09F" w14:textId="52B7B18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42.86</w:t>
            </w:r>
          </w:p>
        </w:tc>
      </w:tr>
      <w:tr w:rsidR="003030F0" w:rsidRPr="001E6583" w14:paraId="238E18A8" w14:textId="77777777" w:rsidTr="00C139B1">
        <w:trPr>
          <w:trHeight w:val="320"/>
          <w:jc w:val="right"/>
        </w:trPr>
        <w:tc>
          <w:tcPr>
            <w:tcW w:w="2162" w:type="dxa"/>
            <w:tcBorders>
              <w:bottom w:val="nil"/>
            </w:tcBorders>
            <w:shd w:val="clear" w:color="auto" w:fill="auto"/>
            <w:noWrap/>
          </w:tcPr>
          <w:p w14:paraId="5AFBC312" w14:textId="0120EF09" w:rsidR="00264137" w:rsidRPr="001E6583" w:rsidRDefault="00264137" w:rsidP="0085391C">
            <w:pPr>
              <w:rPr>
                <w:rFonts w:ascii="Calibri" w:hAnsi="Calibri"/>
                <w:b/>
                <w:bCs/>
                <w:color w:val="000000"/>
                <w:sz w:val="14"/>
                <w:szCs w:val="14"/>
              </w:rPr>
            </w:pPr>
          </w:p>
        </w:tc>
        <w:tc>
          <w:tcPr>
            <w:tcW w:w="1488" w:type="dxa"/>
            <w:tcBorders>
              <w:bottom w:val="nil"/>
            </w:tcBorders>
            <w:shd w:val="clear" w:color="auto" w:fill="auto"/>
            <w:noWrap/>
            <w:hideMark/>
          </w:tcPr>
          <w:p w14:paraId="07776781"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bottom w:val="nil"/>
            </w:tcBorders>
            <w:shd w:val="clear" w:color="auto" w:fill="auto"/>
            <w:noWrap/>
            <w:hideMark/>
          </w:tcPr>
          <w:p w14:paraId="461A94F4"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10154</w:t>
            </w:r>
          </w:p>
        </w:tc>
        <w:tc>
          <w:tcPr>
            <w:tcW w:w="1125" w:type="dxa"/>
            <w:tcBorders>
              <w:bottom w:val="nil"/>
            </w:tcBorders>
            <w:shd w:val="clear" w:color="auto" w:fill="auto"/>
            <w:noWrap/>
            <w:hideMark/>
          </w:tcPr>
          <w:p w14:paraId="04D13DEB" w14:textId="77850CA1"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6132 (60.39)</w:t>
            </w:r>
          </w:p>
        </w:tc>
        <w:tc>
          <w:tcPr>
            <w:tcW w:w="984" w:type="dxa"/>
            <w:tcBorders>
              <w:bottom w:val="nil"/>
            </w:tcBorders>
            <w:shd w:val="clear" w:color="auto" w:fill="auto"/>
            <w:noWrap/>
            <w:hideMark/>
          </w:tcPr>
          <w:p w14:paraId="6A411BB6" w14:textId="088FC21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213</w:t>
            </w:r>
            <w:r w:rsidR="00CE0A69">
              <w:rPr>
                <w:rFonts w:ascii="Calibri" w:hAnsi="Calibri"/>
                <w:color w:val="000000"/>
                <w:sz w:val="14"/>
                <w:szCs w:val="14"/>
              </w:rPr>
              <w:t xml:space="preserve"> </w:t>
            </w:r>
            <w:r w:rsidRPr="001E6583">
              <w:rPr>
                <w:rFonts w:ascii="Calibri" w:hAnsi="Calibri"/>
                <w:color w:val="000000"/>
                <w:sz w:val="14"/>
                <w:szCs w:val="14"/>
              </w:rPr>
              <w:t>(21.06)</w:t>
            </w:r>
          </w:p>
        </w:tc>
        <w:tc>
          <w:tcPr>
            <w:tcW w:w="1125" w:type="dxa"/>
            <w:tcBorders>
              <w:bottom w:val="nil"/>
            </w:tcBorders>
            <w:shd w:val="clear" w:color="auto" w:fill="auto"/>
            <w:noWrap/>
            <w:hideMark/>
          </w:tcPr>
          <w:p w14:paraId="060A279B" w14:textId="49F5782E"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74.15</w:t>
            </w:r>
          </w:p>
        </w:tc>
        <w:tc>
          <w:tcPr>
            <w:tcW w:w="1125" w:type="dxa"/>
            <w:tcBorders>
              <w:bottom w:val="nil"/>
            </w:tcBorders>
            <w:shd w:val="clear" w:color="auto" w:fill="auto"/>
            <w:noWrap/>
            <w:hideMark/>
          </w:tcPr>
          <w:p w14:paraId="4E9E2213" w14:textId="6C22CBE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25.85</w:t>
            </w:r>
          </w:p>
        </w:tc>
      </w:tr>
      <w:tr w:rsidR="003030F0" w:rsidRPr="001E6583" w14:paraId="52423A87" w14:textId="77777777" w:rsidTr="00C139B1">
        <w:trPr>
          <w:trHeight w:val="320"/>
          <w:jc w:val="right"/>
        </w:trPr>
        <w:tc>
          <w:tcPr>
            <w:tcW w:w="2162" w:type="dxa"/>
            <w:tcBorders>
              <w:top w:val="nil"/>
              <w:bottom w:val="single" w:sz="4" w:space="0" w:color="auto"/>
            </w:tcBorders>
            <w:shd w:val="clear" w:color="auto" w:fill="auto"/>
            <w:noWrap/>
          </w:tcPr>
          <w:p w14:paraId="1D54B223" w14:textId="677EEBBB"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554298AB"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3D8031EB"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4142</w:t>
            </w:r>
          </w:p>
        </w:tc>
        <w:tc>
          <w:tcPr>
            <w:tcW w:w="1125" w:type="dxa"/>
            <w:tcBorders>
              <w:top w:val="nil"/>
              <w:bottom w:val="single" w:sz="4" w:space="0" w:color="auto"/>
            </w:tcBorders>
            <w:shd w:val="clear" w:color="auto" w:fill="auto"/>
            <w:noWrap/>
            <w:hideMark/>
          </w:tcPr>
          <w:p w14:paraId="7A07DF8E" w14:textId="1C42D15E"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3093 (74.67)</w:t>
            </w:r>
          </w:p>
        </w:tc>
        <w:tc>
          <w:tcPr>
            <w:tcW w:w="984" w:type="dxa"/>
            <w:tcBorders>
              <w:top w:val="nil"/>
              <w:bottom w:val="single" w:sz="4" w:space="0" w:color="auto"/>
            </w:tcBorders>
            <w:shd w:val="clear" w:color="auto" w:fill="auto"/>
            <w:noWrap/>
            <w:hideMark/>
          </w:tcPr>
          <w:p w14:paraId="1B184CF7" w14:textId="41186C36"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603</w:t>
            </w:r>
            <w:r w:rsidR="00CE0A69">
              <w:rPr>
                <w:rFonts w:ascii="Calibri" w:hAnsi="Calibri"/>
                <w:color w:val="000000"/>
                <w:sz w:val="14"/>
                <w:szCs w:val="14"/>
              </w:rPr>
              <w:t xml:space="preserve"> </w:t>
            </w:r>
            <w:r w:rsidRPr="001E6583">
              <w:rPr>
                <w:rFonts w:ascii="Calibri" w:hAnsi="Calibri"/>
                <w:color w:val="000000"/>
                <w:sz w:val="14"/>
                <w:szCs w:val="14"/>
              </w:rPr>
              <w:t>(14.56)</w:t>
            </w:r>
          </w:p>
        </w:tc>
        <w:tc>
          <w:tcPr>
            <w:tcW w:w="1125" w:type="dxa"/>
            <w:tcBorders>
              <w:top w:val="nil"/>
              <w:bottom w:val="single" w:sz="4" w:space="0" w:color="auto"/>
            </w:tcBorders>
            <w:shd w:val="clear" w:color="auto" w:fill="auto"/>
            <w:noWrap/>
            <w:hideMark/>
          </w:tcPr>
          <w:p w14:paraId="73B9094F" w14:textId="69104DB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83.69</w:t>
            </w:r>
          </w:p>
        </w:tc>
        <w:tc>
          <w:tcPr>
            <w:tcW w:w="1125" w:type="dxa"/>
            <w:tcBorders>
              <w:top w:val="nil"/>
              <w:bottom w:val="single" w:sz="4" w:space="0" w:color="auto"/>
            </w:tcBorders>
            <w:shd w:val="clear" w:color="auto" w:fill="auto"/>
            <w:noWrap/>
            <w:hideMark/>
          </w:tcPr>
          <w:p w14:paraId="1CA71E4D" w14:textId="0DF555C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16.31</w:t>
            </w:r>
          </w:p>
        </w:tc>
      </w:tr>
      <w:tr w:rsidR="003030F0" w:rsidRPr="001E6583" w14:paraId="68ABF255" w14:textId="77777777" w:rsidTr="00C139B1">
        <w:trPr>
          <w:trHeight w:val="320"/>
          <w:jc w:val="right"/>
        </w:trPr>
        <w:tc>
          <w:tcPr>
            <w:tcW w:w="2162" w:type="dxa"/>
            <w:tcBorders>
              <w:top w:val="single" w:sz="4" w:space="0" w:color="auto"/>
            </w:tcBorders>
            <w:shd w:val="clear" w:color="auto" w:fill="auto"/>
            <w:noWrap/>
            <w:hideMark/>
          </w:tcPr>
          <w:p w14:paraId="51CC1C9E" w14:textId="5BDF351F"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General Surgery &amp; Other Surgical Specialty</w:t>
            </w:r>
          </w:p>
        </w:tc>
        <w:tc>
          <w:tcPr>
            <w:tcW w:w="1488" w:type="dxa"/>
            <w:tcBorders>
              <w:top w:val="single" w:sz="4" w:space="0" w:color="auto"/>
            </w:tcBorders>
            <w:shd w:val="clear" w:color="auto" w:fill="auto"/>
            <w:noWrap/>
            <w:hideMark/>
          </w:tcPr>
          <w:p w14:paraId="1E72AF7E" w14:textId="0590F5B2" w:rsidR="00264137" w:rsidRPr="001E6583" w:rsidRDefault="00264137"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074E715B"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w:t>
            </w:r>
          </w:p>
        </w:tc>
        <w:tc>
          <w:tcPr>
            <w:tcW w:w="1125" w:type="dxa"/>
            <w:tcBorders>
              <w:top w:val="single" w:sz="4" w:space="0" w:color="auto"/>
            </w:tcBorders>
            <w:shd w:val="clear" w:color="auto" w:fill="auto"/>
            <w:noWrap/>
            <w:hideMark/>
          </w:tcPr>
          <w:p w14:paraId="675F5825" w14:textId="423ABB71"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w:t>
            </w:r>
            <w:r w:rsidR="00CE0A69">
              <w:rPr>
                <w:rFonts w:ascii="Calibri" w:hAnsi="Calibri"/>
                <w:color w:val="000000"/>
                <w:sz w:val="14"/>
                <w:szCs w:val="14"/>
              </w:rPr>
              <w:t xml:space="preserve"> </w:t>
            </w:r>
            <w:r w:rsidRPr="001E6583">
              <w:rPr>
                <w:rFonts w:ascii="Calibri" w:hAnsi="Calibri"/>
                <w:color w:val="000000"/>
                <w:sz w:val="14"/>
                <w:szCs w:val="14"/>
              </w:rPr>
              <w:t>(0.00)</w:t>
            </w:r>
          </w:p>
        </w:tc>
        <w:tc>
          <w:tcPr>
            <w:tcW w:w="984" w:type="dxa"/>
            <w:tcBorders>
              <w:top w:val="single" w:sz="4" w:space="0" w:color="auto"/>
            </w:tcBorders>
            <w:shd w:val="clear" w:color="auto" w:fill="auto"/>
            <w:noWrap/>
            <w:hideMark/>
          </w:tcPr>
          <w:p w14:paraId="4FC56419" w14:textId="60FC261D"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 (11.11)</w:t>
            </w:r>
          </w:p>
        </w:tc>
        <w:tc>
          <w:tcPr>
            <w:tcW w:w="1125" w:type="dxa"/>
            <w:tcBorders>
              <w:top w:val="single" w:sz="4" w:space="0" w:color="auto"/>
            </w:tcBorders>
            <w:shd w:val="clear" w:color="auto" w:fill="auto"/>
            <w:noWrap/>
            <w:hideMark/>
          </w:tcPr>
          <w:p w14:paraId="1129FD10" w14:textId="3182002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c>
          <w:tcPr>
            <w:tcW w:w="1125" w:type="dxa"/>
            <w:tcBorders>
              <w:top w:val="single" w:sz="4" w:space="0" w:color="auto"/>
            </w:tcBorders>
            <w:shd w:val="clear" w:color="auto" w:fill="auto"/>
            <w:noWrap/>
            <w:hideMark/>
          </w:tcPr>
          <w:p w14:paraId="12DDF926" w14:textId="2C54FB3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r>
      <w:tr w:rsidR="003030F0" w:rsidRPr="001E6583" w14:paraId="7335F0BB" w14:textId="77777777" w:rsidTr="00C139B1">
        <w:trPr>
          <w:trHeight w:val="320"/>
          <w:jc w:val="right"/>
        </w:trPr>
        <w:tc>
          <w:tcPr>
            <w:tcW w:w="2162" w:type="dxa"/>
            <w:shd w:val="clear" w:color="auto" w:fill="auto"/>
            <w:noWrap/>
          </w:tcPr>
          <w:p w14:paraId="277C8451" w14:textId="4DAD1713"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6EECDE4E"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7070C82D"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w:t>
            </w:r>
          </w:p>
        </w:tc>
        <w:tc>
          <w:tcPr>
            <w:tcW w:w="1125" w:type="dxa"/>
            <w:shd w:val="clear" w:color="auto" w:fill="auto"/>
            <w:noWrap/>
            <w:hideMark/>
          </w:tcPr>
          <w:p w14:paraId="31BC5159" w14:textId="3A07786C"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6</w:t>
            </w:r>
            <w:r w:rsidR="00CE0A69">
              <w:rPr>
                <w:rFonts w:ascii="Calibri" w:hAnsi="Calibri"/>
                <w:color w:val="000000"/>
                <w:sz w:val="14"/>
                <w:szCs w:val="14"/>
              </w:rPr>
              <w:t xml:space="preserve"> </w:t>
            </w:r>
            <w:r w:rsidRPr="001E6583">
              <w:rPr>
                <w:rFonts w:ascii="Calibri" w:hAnsi="Calibri"/>
                <w:color w:val="000000"/>
                <w:sz w:val="14"/>
                <w:szCs w:val="14"/>
              </w:rPr>
              <w:t>(100.00)</w:t>
            </w:r>
          </w:p>
        </w:tc>
        <w:tc>
          <w:tcPr>
            <w:tcW w:w="984" w:type="dxa"/>
            <w:shd w:val="clear" w:color="auto" w:fill="auto"/>
            <w:noWrap/>
            <w:hideMark/>
          </w:tcPr>
          <w:p w14:paraId="2089857F" w14:textId="444EFFDA"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 (0.00)</w:t>
            </w:r>
          </w:p>
        </w:tc>
        <w:tc>
          <w:tcPr>
            <w:tcW w:w="1125" w:type="dxa"/>
            <w:shd w:val="clear" w:color="auto" w:fill="auto"/>
            <w:noWrap/>
            <w:hideMark/>
          </w:tcPr>
          <w:p w14:paraId="3BE07B05" w14:textId="634CCB7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c>
          <w:tcPr>
            <w:tcW w:w="1125" w:type="dxa"/>
            <w:shd w:val="clear" w:color="auto" w:fill="auto"/>
            <w:noWrap/>
            <w:hideMark/>
          </w:tcPr>
          <w:p w14:paraId="2DDC304E" w14:textId="5336AC0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r>
      <w:tr w:rsidR="003030F0" w:rsidRPr="001E6583" w14:paraId="7C064E73" w14:textId="77777777" w:rsidTr="00C139B1">
        <w:trPr>
          <w:trHeight w:val="320"/>
          <w:jc w:val="right"/>
        </w:trPr>
        <w:tc>
          <w:tcPr>
            <w:tcW w:w="2162" w:type="dxa"/>
            <w:tcBorders>
              <w:bottom w:val="nil"/>
            </w:tcBorders>
            <w:shd w:val="clear" w:color="auto" w:fill="auto"/>
            <w:noWrap/>
          </w:tcPr>
          <w:p w14:paraId="77613250" w14:textId="045B0906" w:rsidR="00264137" w:rsidRPr="001E6583" w:rsidRDefault="00264137" w:rsidP="0085391C">
            <w:pPr>
              <w:rPr>
                <w:rFonts w:ascii="Calibri" w:hAnsi="Calibri"/>
                <w:b/>
                <w:bCs/>
                <w:color w:val="000000"/>
                <w:sz w:val="14"/>
                <w:szCs w:val="14"/>
              </w:rPr>
            </w:pPr>
          </w:p>
        </w:tc>
        <w:tc>
          <w:tcPr>
            <w:tcW w:w="1488" w:type="dxa"/>
            <w:tcBorders>
              <w:bottom w:val="nil"/>
            </w:tcBorders>
            <w:shd w:val="clear" w:color="auto" w:fill="auto"/>
            <w:noWrap/>
            <w:hideMark/>
          </w:tcPr>
          <w:p w14:paraId="66D414FB"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bottom w:val="nil"/>
            </w:tcBorders>
            <w:shd w:val="clear" w:color="auto" w:fill="auto"/>
            <w:noWrap/>
            <w:hideMark/>
          </w:tcPr>
          <w:p w14:paraId="2C039B41"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1940</w:t>
            </w:r>
          </w:p>
        </w:tc>
        <w:tc>
          <w:tcPr>
            <w:tcW w:w="1125" w:type="dxa"/>
            <w:tcBorders>
              <w:bottom w:val="nil"/>
            </w:tcBorders>
            <w:shd w:val="clear" w:color="auto" w:fill="auto"/>
            <w:noWrap/>
            <w:hideMark/>
          </w:tcPr>
          <w:p w14:paraId="2167D36C" w14:textId="3BCCD41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1092 (56.29)</w:t>
            </w:r>
          </w:p>
        </w:tc>
        <w:tc>
          <w:tcPr>
            <w:tcW w:w="984" w:type="dxa"/>
            <w:tcBorders>
              <w:bottom w:val="nil"/>
            </w:tcBorders>
            <w:shd w:val="clear" w:color="auto" w:fill="auto"/>
            <w:noWrap/>
            <w:hideMark/>
          </w:tcPr>
          <w:p w14:paraId="2726A2AA" w14:textId="25BA157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551 (28.40)</w:t>
            </w:r>
          </w:p>
        </w:tc>
        <w:tc>
          <w:tcPr>
            <w:tcW w:w="1125" w:type="dxa"/>
            <w:tcBorders>
              <w:bottom w:val="nil"/>
            </w:tcBorders>
            <w:shd w:val="clear" w:color="auto" w:fill="auto"/>
            <w:noWrap/>
            <w:hideMark/>
          </w:tcPr>
          <w:p w14:paraId="592B1C28" w14:textId="14271C6E"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66.46</w:t>
            </w:r>
          </w:p>
        </w:tc>
        <w:tc>
          <w:tcPr>
            <w:tcW w:w="1125" w:type="dxa"/>
            <w:tcBorders>
              <w:bottom w:val="nil"/>
            </w:tcBorders>
            <w:shd w:val="clear" w:color="auto" w:fill="auto"/>
            <w:noWrap/>
            <w:hideMark/>
          </w:tcPr>
          <w:p w14:paraId="65E42257" w14:textId="7373293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33.54</w:t>
            </w:r>
          </w:p>
        </w:tc>
      </w:tr>
      <w:tr w:rsidR="003030F0" w:rsidRPr="001E6583" w14:paraId="266E2A69" w14:textId="77777777" w:rsidTr="00C139B1">
        <w:trPr>
          <w:trHeight w:val="320"/>
          <w:jc w:val="right"/>
        </w:trPr>
        <w:tc>
          <w:tcPr>
            <w:tcW w:w="2162" w:type="dxa"/>
            <w:tcBorders>
              <w:top w:val="nil"/>
              <w:bottom w:val="single" w:sz="4" w:space="0" w:color="auto"/>
            </w:tcBorders>
            <w:shd w:val="clear" w:color="auto" w:fill="auto"/>
            <w:noWrap/>
          </w:tcPr>
          <w:p w14:paraId="18FC92BB" w14:textId="3375EBD8"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2C95DAA3"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71E61D61"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1083</w:t>
            </w:r>
          </w:p>
        </w:tc>
        <w:tc>
          <w:tcPr>
            <w:tcW w:w="1125" w:type="dxa"/>
            <w:tcBorders>
              <w:top w:val="nil"/>
              <w:bottom w:val="single" w:sz="4" w:space="0" w:color="auto"/>
            </w:tcBorders>
            <w:shd w:val="clear" w:color="auto" w:fill="auto"/>
            <w:noWrap/>
            <w:hideMark/>
          </w:tcPr>
          <w:p w14:paraId="2402022F" w14:textId="351FCB28"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806</w:t>
            </w:r>
            <w:r w:rsidR="00CE0A69">
              <w:rPr>
                <w:rFonts w:ascii="Calibri" w:hAnsi="Calibri"/>
                <w:color w:val="000000"/>
                <w:sz w:val="14"/>
                <w:szCs w:val="14"/>
              </w:rPr>
              <w:t xml:space="preserve"> </w:t>
            </w:r>
            <w:r w:rsidRPr="001E6583">
              <w:rPr>
                <w:rFonts w:ascii="Calibri" w:hAnsi="Calibri"/>
                <w:color w:val="000000"/>
                <w:sz w:val="14"/>
                <w:szCs w:val="14"/>
              </w:rPr>
              <w:t>(74.42)</w:t>
            </w:r>
          </w:p>
        </w:tc>
        <w:tc>
          <w:tcPr>
            <w:tcW w:w="984" w:type="dxa"/>
            <w:tcBorders>
              <w:top w:val="nil"/>
              <w:bottom w:val="single" w:sz="4" w:space="0" w:color="auto"/>
            </w:tcBorders>
            <w:shd w:val="clear" w:color="auto" w:fill="auto"/>
            <w:noWrap/>
            <w:hideMark/>
          </w:tcPr>
          <w:p w14:paraId="7C1A86EF" w14:textId="6ED5D303"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138 (12.74)</w:t>
            </w:r>
          </w:p>
        </w:tc>
        <w:tc>
          <w:tcPr>
            <w:tcW w:w="1125" w:type="dxa"/>
            <w:tcBorders>
              <w:top w:val="nil"/>
              <w:bottom w:val="single" w:sz="4" w:space="0" w:color="auto"/>
            </w:tcBorders>
            <w:shd w:val="clear" w:color="auto" w:fill="auto"/>
            <w:noWrap/>
            <w:hideMark/>
          </w:tcPr>
          <w:p w14:paraId="7DBFCF70" w14:textId="3B7A6D4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85.38</w:t>
            </w:r>
          </w:p>
        </w:tc>
        <w:tc>
          <w:tcPr>
            <w:tcW w:w="1125" w:type="dxa"/>
            <w:tcBorders>
              <w:top w:val="nil"/>
              <w:bottom w:val="single" w:sz="4" w:space="0" w:color="auto"/>
            </w:tcBorders>
            <w:shd w:val="clear" w:color="auto" w:fill="auto"/>
            <w:noWrap/>
            <w:hideMark/>
          </w:tcPr>
          <w:p w14:paraId="4285E9FB" w14:textId="2402040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14.62</w:t>
            </w:r>
          </w:p>
        </w:tc>
      </w:tr>
      <w:tr w:rsidR="003030F0" w:rsidRPr="001E6583" w14:paraId="14DEA9CF" w14:textId="77777777" w:rsidTr="00C139B1">
        <w:trPr>
          <w:trHeight w:val="320"/>
          <w:jc w:val="right"/>
        </w:trPr>
        <w:tc>
          <w:tcPr>
            <w:tcW w:w="2162" w:type="dxa"/>
            <w:tcBorders>
              <w:top w:val="single" w:sz="4" w:space="0" w:color="auto"/>
              <w:bottom w:val="nil"/>
            </w:tcBorders>
            <w:shd w:val="clear" w:color="auto" w:fill="auto"/>
            <w:noWrap/>
            <w:hideMark/>
          </w:tcPr>
          <w:p w14:paraId="6B5DCB05" w14:textId="6EFE4667"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General Practice</w:t>
            </w:r>
          </w:p>
        </w:tc>
        <w:tc>
          <w:tcPr>
            <w:tcW w:w="1488" w:type="dxa"/>
            <w:tcBorders>
              <w:top w:val="single" w:sz="4" w:space="0" w:color="auto"/>
              <w:bottom w:val="nil"/>
            </w:tcBorders>
            <w:shd w:val="clear" w:color="auto" w:fill="auto"/>
            <w:noWrap/>
            <w:hideMark/>
          </w:tcPr>
          <w:p w14:paraId="08426699"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top w:val="single" w:sz="4" w:space="0" w:color="auto"/>
              <w:bottom w:val="nil"/>
            </w:tcBorders>
            <w:shd w:val="clear" w:color="auto" w:fill="auto"/>
            <w:noWrap/>
            <w:hideMark/>
          </w:tcPr>
          <w:p w14:paraId="0718104B"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367</w:t>
            </w:r>
          </w:p>
        </w:tc>
        <w:tc>
          <w:tcPr>
            <w:tcW w:w="1125" w:type="dxa"/>
            <w:tcBorders>
              <w:top w:val="single" w:sz="4" w:space="0" w:color="auto"/>
              <w:bottom w:val="nil"/>
            </w:tcBorders>
            <w:shd w:val="clear" w:color="auto" w:fill="auto"/>
            <w:noWrap/>
            <w:hideMark/>
          </w:tcPr>
          <w:p w14:paraId="4135AF0A" w14:textId="1FC18D42"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225 (61.31)</w:t>
            </w:r>
          </w:p>
        </w:tc>
        <w:tc>
          <w:tcPr>
            <w:tcW w:w="984" w:type="dxa"/>
            <w:tcBorders>
              <w:top w:val="single" w:sz="4" w:space="0" w:color="auto"/>
              <w:bottom w:val="nil"/>
            </w:tcBorders>
            <w:shd w:val="clear" w:color="auto" w:fill="auto"/>
            <w:noWrap/>
            <w:hideMark/>
          </w:tcPr>
          <w:p w14:paraId="4388E966" w14:textId="1C0D0C0F"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112 (30.52)</w:t>
            </w:r>
          </w:p>
        </w:tc>
        <w:tc>
          <w:tcPr>
            <w:tcW w:w="1125" w:type="dxa"/>
            <w:tcBorders>
              <w:top w:val="single" w:sz="4" w:space="0" w:color="auto"/>
              <w:bottom w:val="nil"/>
            </w:tcBorders>
            <w:shd w:val="clear" w:color="auto" w:fill="auto"/>
            <w:noWrap/>
            <w:hideMark/>
          </w:tcPr>
          <w:p w14:paraId="6E1F8E5A" w14:textId="62BECA94"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66.77</w:t>
            </w:r>
          </w:p>
        </w:tc>
        <w:tc>
          <w:tcPr>
            <w:tcW w:w="1125" w:type="dxa"/>
            <w:tcBorders>
              <w:top w:val="single" w:sz="4" w:space="0" w:color="auto"/>
              <w:bottom w:val="nil"/>
            </w:tcBorders>
            <w:shd w:val="clear" w:color="auto" w:fill="auto"/>
            <w:noWrap/>
            <w:hideMark/>
          </w:tcPr>
          <w:p w14:paraId="4BA505DC" w14:textId="7C61EFA3"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33.23</w:t>
            </w:r>
          </w:p>
        </w:tc>
      </w:tr>
      <w:tr w:rsidR="003030F0" w:rsidRPr="001E6583" w14:paraId="28046B8D" w14:textId="77777777" w:rsidTr="00C139B1">
        <w:trPr>
          <w:trHeight w:val="320"/>
          <w:jc w:val="right"/>
        </w:trPr>
        <w:tc>
          <w:tcPr>
            <w:tcW w:w="2162" w:type="dxa"/>
            <w:tcBorders>
              <w:top w:val="nil"/>
              <w:bottom w:val="single" w:sz="4" w:space="0" w:color="auto"/>
            </w:tcBorders>
            <w:shd w:val="clear" w:color="auto" w:fill="auto"/>
            <w:noWrap/>
            <w:hideMark/>
          </w:tcPr>
          <w:p w14:paraId="3D25185B" w14:textId="07B8BECD"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532430B3"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0C4B0A0F"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194</w:t>
            </w:r>
          </w:p>
        </w:tc>
        <w:tc>
          <w:tcPr>
            <w:tcW w:w="1125" w:type="dxa"/>
            <w:tcBorders>
              <w:top w:val="nil"/>
              <w:bottom w:val="single" w:sz="4" w:space="0" w:color="auto"/>
            </w:tcBorders>
            <w:shd w:val="clear" w:color="auto" w:fill="auto"/>
            <w:noWrap/>
            <w:hideMark/>
          </w:tcPr>
          <w:p w14:paraId="35CDAAA8" w14:textId="5F54DAA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153 (78.87)</w:t>
            </w:r>
          </w:p>
        </w:tc>
        <w:tc>
          <w:tcPr>
            <w:tcW w:w="984" w:type="dxa"/>
            <w:tcBorders>
              <w:top w:val="nil"/>
              <w:bottom w:val="single" w:sz="4" w:space="0" w:color="auto"/>
            </w:tcBorders>
            <w:shd w:val="clear" w:color="auto" w:fill="auto"/>
            <w:noWrap/>
            <w:hideMark/>
          </w:tcPr>
          <w:p w14:paraId="2E18B444" w14:textId="3B945991"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21 (10.82)</w:t>
            </w:r>
          </w:p>
        </w:tc>
        <w:tc>
          <w:tcPr>
            <w:tcW w:w="1125" w:type="dxa"/>
            <w:tcBorders>
              <w:top w:val="nil"/>
              <w:bottom w:val="single" w:sz="4" w:space="0" w:color="auto"/>
            </w:tcBorders>
            <w:shd w:val="clear" w:color="auto" w:fill="auto"/>
            <w:noWrap/>
            <w:hideMark/>
          </w:tcPr>
          <w:p w14:paraId="0FFAAB49" w14:textId="4C6E79C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87.93</w:t>
            </w:r>
          </w:p>
        </w:tc>
        <w:tc>
          <w:tcPr>
            <w:tcW w:w="1125" w:type="dxa"/>
            <w:tcBorders>
              <w:top w:val="nil"/>
              <w:bottom w:val="single" w:sz="4" w:space="0" w:color="auto"/>
            </w:tcBorders>
            <w:shd w:val="clear" w:color="auto" w:fill="auto"/>
            <w:noWrap/>
            <w:hideMark/>
          </w:tcPr>
          <w:p w14:paraId="1E89D02F" w14:textId="543331A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12.07</w:t>
            </w:r>
          </w:p>
        </w:tc>
      </w:tr>
      <w:tr w:rsidR="003030F0" w:rsidRPr="001E6583" w14:paraId="0A5C37AB" w14:textId="77777777" w:rsidTr="00C139B1">
        <w:trPr>
          <w:trHeight w:val="320"/>
          <w:jc w:val="right"/>
        </w:trPr>
        <w:tc>
          <w:tcPr>
            <w:tcW w:w="2162" w:type="dxa"/>
            <w:tcBorders>
              <w:top w:val="single" w:sz="4" w:space="0" w:color="auto"/>
              <w:bottom w:val="nil"/>
            </w:tcBorders>
            <w:shd w:val="clear" w:color="auto" w:fill="auto"/>
            <w:noWrap/>
            <w:hideMark/>
          </w:tcPr>
          <w:p w14:paraId="4C9EB6D8" w14:textId="67CD5BE3"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Neonatology Paediatrics</w:t>
            </w:r>
          </w:p>
        </w:tc>
        <w:tc>
          <w:tcPr>
            <w:tcW w:w="1488" w:type="dxa"/>
            <w:tcBorders>
              <w:top w:val="single" w:sz="4" w:space="0" w:color="auto"/>
              <w:bottom w:val="nil"/>
            </w:tcBorders>
            <w:shd w:val="clear" w:color="auto" w:fill="auto"/>
            <w:noWrap/>
            <w:hideMark/>
          </w:tcPr>
          <w:p w14:paraId="7FD96644"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top w:val="single" w:sz="4" w:space="0" w:color="auto"/>
              <w:bottom w:val="nil"/>
            </w:tcBorders>
            <w:shd w:val="clear" w:color="auto" w:fill="auto"/>
            <w:noWrap/>
            <w:hideMark/>
          </w:tcPr>
          <w:p w14:paraId="781C5E3A"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292</w:t>
            </w:r>
          </w:p>
        </w:tc>
        <w:tc>
          <w:tcPr>
            <w:tcW w:w="1125" w:type="dxa"/>
            <w:tcBorders>
              <w:top w:val="single" w:sz="4" w:space="0" w:color="auto"/>
              <w:bottom w:val="nil"/>
            </w:tcBorders>
            <w:shd w:val="clear" w:color="auto" w:fill="auto"/>
            <w:noWrap/>
            <w:hideMark/>
          </w:tcPr>
          <w:p w14:paraId="7357C669" w14:textId="5554B239"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226 (77.40)</w:t>
            </w:r>
          </w:p>
        </w:tc>
        <w:tc>
          <w:tcPr>
            <w:tcW w:w="984" w:type="dxa"/>
            <w:tcBorders>
              <w:top w:val="single" w:sz="4" w:space="0" w:color="auto"/>
              <w:bottom w:val="nil"/>
            </w:tcBorders>
            <w:shd w:val="clear" w:color="auto" w:fill="auto"/>
            <w:noWrap/>
            <w:hideMark/>
          </w:tcPr>
          <w:p w14:paraId="0963A75A" w14:textId="453CD968"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40 (13.70)</w:t>
            </w:r>
          </w:p>
        </w:tc>
        <w:tc>
          <w:tcPr>
            <w:tcW w:w="1125" w:type="dxa"/>
            <w:tcBorders>
              <w:top w:val="single" w:sz="4" w:space="0" w:color="auto"/>
              <w:bottom w:val="nil"/>
            </w:tcBorders>
            <w:shd w:val="clear" w:color="auto" w:fill="auto"/>
            <w:noWrap/>
            <w:hideMark/>
          </w:tcPr>
          <w:p w14:paraId="2E06D9CD" w14:textId="4543150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84.96</w:t>
            </w:r>
          </w:p>
        </w:tc>
        <w:tc>
          <w:tcPr>
            <w:tcW w:w="1125" w:type="dxa"/>
            <w:tcBorders>
              <w:top w:val="single" w:sz="4" w:space="0" w:color="auto"/>
              <w:bottom w:val="nil"/>
            </w:tcBorders>
            <w:shd w:val="clear" w:color="auto" w:fill="auto"/>
            <w:noWrap/>
            <w:hideMark/>
          </w:tcPr>
          <w:p w14:paraId="57DE6882" w14:textId="4B04D42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15.04</w:t>
            </w:r>
          </w:p>
        </w:tc>
      </w:tr>
      <w:tr w:rsidR="003030F0" w:rsidRPr="001E6583" w14:paraId="346A28D2" w14:textId="77777777" w:rsidTr="00C139B1">
        <w:trPr>
          <w:trHeight w:val="320"/>
          <w:jc w:val="right"/>
        </w:trPr>
        <w:tc>
          <w:tcPr>
            <w:tcW w:w="2162" w:type="dxa"/>
            <w:tcBorders>
              <w:top w:val="nil"/>
              <w:bottom w:val="single" w:sz="4" w:space="0" w:color="auto"/>
            </w:tcBorders>
            <w:shd w:val="clear" w:color="auto" w:fill="auto"/>
            <w:noWrap/>
            <w:hideMark/>
          </w:tcPr>
          <w:p w14:paraId="0ED058F1" w14:textId="69346061"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69F0C368"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1D3B0E59"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68</w:t>
            </w:r>
          </w:p>
        </w:tc>
        <w:tc>
          <w:tcPr>
            <w:tcW w:w="1125" w:type="dxa"/>
            <w:tcBorders>
              <w:top w:val="nil"/>
              <w:bottom w:val="single" w:sz="4" w:space="0" w:color="auto"/>
            </w:tcBorders>
            <w:shd w:val="clear" w:color="auto" w:fill="auto"/>
            <w:noWrap/>
            <w:hideMark/>
          </w:tcPr>
          <w:p w14:paraId="7DA22AE5" w14:textId="2D461D1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50 (73.53)</w:t>
            </w:r>
          </w:p>
        </w:tc>
        <w:tc>
          <w:tcPr>
            <w:tcW w:w="984" w:type="dxa"/>
            <w:tcBorders>
              <w:top w:val="nil"/>
              <w:bottom w:val="single" w:sz="4" w:space="0" w:color="auto"/>
            </w:tcBorders>
            <w:shd w:val="clear" w:color="auto" w:fill="auto"/>
            <w:noWrap/>
            <w:hideMark/>
          </w:tcPr>
          <w:p w14:paraId="515486BB" w14:textId="4A6D3A6E"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10 (14.71)</w:t>
            </w:r>
          </w:p>
        </w:tc>
        <w:tc>
          <w:tcPr>
            <w:tcW w:w="1125" w:type="dxa"/>
            <w:tcBorders>
              <w:top w:val="nil"/>
              <w:bottom w:val="single" w:sz="4" w:space="0" w:color="auto"/>
            </w:tcBorders>
            <w:shd w:val="clear" w:color="auto" w:fill="auto"/>
            <w:noWrap/>
            <w:hideMark/>
          </w:tcPr>
          <w:p w14:paraId="4B38BA33" w14:textId="398B3EF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83.33</w:t>
            </w:r>
          </w:p>
        </w:tc>
        <w:tc>
          <w:tcPr>
            <w:tcW w:w="1125" w:type="dxa"/>
            <w:tcBorders>
              <w:top w:val="nil"/>
              <w:bottom w:val="single" w:sz="4" w:space="0" w:color="auto"/>
            </w:tcBorders>
            <w:shd w:val="clear" w:color="auto" w:fill="auto"/>
            <w:noWrap/>
            <w:hideMark/>
          </w:tcPr>
          <w:p w14:paraId="5A4C190F" w14:textId="134C632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16.67</w:t>
            </w:r>
          </w:p>
        </w:tc>
      </w:tr>
      <w:tr w:rsidR="003030F0" w:rsidRPr="001E6583" w14:paraId="44AC41CC" w14:textId="77777777" w:rsidTr="00C139B1">
        <w:trPr>
          <w:trHeight w:val="320"/>
          <w:jc w:val="right"/>
        </w:trPr>
        <w:tc>
          <w:tcPr>
            <w:tcW w:w="2162" w:type="dxa"/>
            <w:tcBorders>
              <w:top w:val="single" w:sz="4" w:space="0" w:color="auto"/>
            </w:tcBorders>
            <w:shd w:val="clear" w:color="auto" w:fill="auto"/>
            <w:noWrap/>
            <w:hideMark/>
          </w:tcPr>
          <w:p w14:paraId="67ACC7FE" w14:textId="536D7869"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Obstetrics Gynaecology</w:t>
            </w:r>
          </w:p>
        </w:tc>
        <w:tc>
          <w:tcPr>
            <w:tcW w:w="1488" w:type="dxa"/>
            <w:tcBorders>
              <w:top w:val="single" w:sz="4" w:space="0" w:color="auto"/>
            </w:tcBorders>
            <w:shd w:val="clear" w:color="auto" w:fill="auto"/>
            <w:noWrap/>
            <w:hideMark/>
          </w:tcPr>
          <w:p w14:paraId="6A8154F4" w14:textId="5E67A713" w:rsidR="00264137" w:rsidRPr="001E6583" w:rsidRDefault="00264137"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1DBB29F2"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w:t>
            </w:r>
          </w:p>
        </w:tc>
        <w:tc>
          <w:tcPr>
            <w:tcW w:w="1125" w:type="dxa"/>
            <w:tcBorders>
              <w:top w:val="single" w:sz="4" w:space="0" w:color="auto"/>
            </w:tcBorders>
            <w:shd w:val="clear" w:color="auto" w:fill="auto"/>
            <w:noWrap/>
            <w:hideMark/>
          </w:tcPr>
          <w:p w14:paraId="3044F27F" w14:textId="75D68970"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4 (44.44)</w:t>
            </w:r>
          </w:p>
        </w:tc>
        <w:tc>
          <w:tcPr>
            <w:tcW w:w="984" w:type="dxa"/>
            <w:tcBorders>
              <w:top w:val="single" w:sz="4" w:space="0" w:color="auto"/>
            </w:tcBorders>
            <w:shd w:val="clear" w:color="auto" w:fill="auto"/>
            <w:noWrap/>
            <w:hideMark/>
          </w:tcPr>
          <w:p w14:paraId="6017B3D9" w14:textId="5B676B0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 (11.11)</w:t>
            </w:r>
          </w:p>
        </w:tc>
        <w:tc>
          <w:tcPr>
            <w:tcW w:w="1125" w:type="dxa"/>
            <w:tcBorders>
              <w:top w:val="single" w:sz="4" w:space="0" w:color="auto"/>
            </w:tcBorders>
            <w:shd w:val="clear" w:color="auto" w:fill="auto"/>
            <w:noWrap/>
            <w:hideMark/>
          </w:tcPr>
          <w:p w14:paraId="3CC486FC" w14:textId="2DFB0F6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80.00</w:t>
            </w:r>
          </w:p>
        </w:tc>
        <w:tc>
          <w:tcPr>
            <w:tcW w:w="1125" w:type="dxa"/>
            <w:tcBorders>
              <w:top w:val="single" w:sz="4" w:space="0" w:color="auto"/>
            </w:tcBorders>
            <w:shd w:val="clear" w:color="auto" w:fill="auto"/>
            <w:noWrap/>
            <w:hideMark/>
          </w:tcPr>
          <w:p w14:paraId="5A7B3BA6" w14:textId="74853186"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20.00</w:t>
            </w:r>
          </w:p>
        </w:tc>
      </w:tr>
      <w:tr w:rsidR="003030F0" w:rsidRPr="001E6583" w14:paraId="26290D88" w14:textId="77777777" w:rsidTr="00C139B1">
        <w:trPr>
          <w:trHeight w:val="320"/>
          <w:jc w:val="right"/>
        </w:trPr>
        <w:tc>
          <w:tcPr>
            <w:tcW w:w="2162" w:type="dxa"/>
            <w:shd w:val="clear" w:color="auto" w:fill="auto"/>
            <w:noWrap/>
          </w:tcPr>
          <w:p w14:paraId="1F64F791" w14:textId="427485FE"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7F7A41F3"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7FE9078B"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w:t>
            </w:r>
          </w:p>
        </w:tc>
        <w:tc>
          <w:tcPr>
            <w:tcW w:w="1125" w:type="dxa"/>
            <w:shd w:val="clear" w:color="auto" w:fill="auto"/>
            <w:noWrap/>
            <w:hideMark/>
          </w:tcPr>
          <w:p w14:paraId="29D36F0F" w14:textId="42639396"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4 (80.00)</w:t>
            </w:r>
          </w:p>
        </w:tc>
        <w:tc>
          <w:tcPr>
            <w:tcW w:w="984" w:type="dxa"/>
            <w:shd w:val="clear" w:color="auto" w:fill="auto"/>
            <w:noWrap/>
            <w:hideMark/>
          </w:tcPr>
          <w:p w14:paraId="2F586D30" w14:textId="29818F96"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 (0.00)</w:t>
            </w:r>
          </w:p>
        </w:tc>
        <w:tc>
          <w:tcPr>
            <w:tcW w:w="1125" w:type="dxa"/>
            <w:shd w:val="clear" w:color="auto" w:fill="auto"/>
            <w:noWrap/>
            <w:hideMark/>
          </w:tcPr>
          <w:p w14:paraId="48E37569" w14:textId="138B9AF2"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c>
          <w:tcPr>
            <w:tcW w:w="1125" w:type="dxa"/>
            <w:shd w:val="clear" w:color="auto" w:fill="auto"/>
            <w:noWrap/>
            <w:hideMark/>
          </w:tcPr>
          <w:p w14:paraId="591C1A47" w14:textId="34C9D7C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r>
      <w:tr w:rsidR="003030F0" w:rsidRPr="001E6583" w14:paraId="175B331C" w14:textId="77777777" w:rsidTr="00C139B1">
        <w:trPr>
          <w:trHeight w:val="320"/>
          <w:jc w:val="right"/>
        </w:trPr>
        <w:tc>
          <w:tcPr>
            <w:tcW w:w="2162" w:type="dxa"/>
            <w:tcBorders>
              <w:bottom w:val="nil"/>
            </w:tcBorders>
            <w:shd w:val="clear" w:color="auto" w:fill="auto"/>
            <w:noWrap/>
          </w:tcPr>
          <w:p w14:paraId="0FF8D7ED" w14:textId="0B4534F9" w:rsidR="00264137" w:rsidRPr="001E6583" w:rsidRDefault="00264137" w:rsidP="0085391C">
            <w:pPr>
              <w:rPr>
                <w:rFonts w:ascii="Calibri" w:hAnsi="Calibri"/>
                <w:b/>
                <w:bCs/>
                <w:color w:val="000000"/>
                <w:sz w:val="14"/>
                <w:szCs w:val="14"/>
              </w:rPr>
            </w:pPr>
          </w:p>
        </w:tc>
        <w:tc>
          <w:tcPr>
            <w:tcW w:w="1488" w:type="dxa"/>
            <w:tcBorders>
              <w:bottom w:val="nil"/>
            </w:tcBorders>
            <w:shd w:val="clear" w:color="auto" w:fill="auto"/>
            <w:noWrap/>
            <w:hideMark/>
          </w:tcPr>
          <w:p w14:paraId="58805771"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bottom w:val="nil"/>
            </w:tcBorders>
            <w:shd w:val="clear" w:color="auto" w:fill="auto"/>
            <w:noWrap/>
            <w:hideMark/>
          </w:tcPr>
          <w:p w14:paraId="5E1652A4"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657</w:t>
            </w:r>
          </w:p>
        </w:tc>
        <w:tc>
          <w:tcPr>
            <w:tcW w:w="1125" w:type="dxa"/>
            <w:tcBorders>
              <w:bottom w:val="nil"/>
            </w:tcBorders>
            <w:shd w:val="clear" w:color="auto" w:fill="auto"/>
            <w:noWrap/>
            <w:hideMark/>
          </w:tcPr>
          <w:p w14:paraId="196D3878" w14:textId="0121ABC0"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289 (43.99)</w:t>
            </w:r>
          </w:p>
        </w:tc>
        <w:tc>
          <w:tcPr>
            <w:tcW w:w="984" w:type="dxa"/>
            <w:tcBorders>
              <w:bottom w:val="nil"/>
            </w:tcBorders>
            <w:shd w:val="clear" w:color="auto" w:fill="auto"/>
            <w:noWrap/>
            <w:hideMark/>
          </w:tcPr>
          <w:p w14:paraId="0E1C13BC" w14:textId="6A6E2F21"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291 (44.29)</w:t>
            </w:r>
          </w:p>
        </w:tc>
        <w:tc>
          <w:tcPr>
            <w:tcW w:w="1125" w:type="dxa"/>
            <w:tcBorders>
              <w:bottom w:val="nil"/>
            </w:tcBorders>
            <w:shd w:val="clear" w:color="auto" w:fill="auto"/>
            <w:noWrap/>
            <w:hideMark/>
          </w:tcPr>
          <w:p w14:paraId="677C7FC0" w14:textId="6DC4014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49.83</w:t>
            </w:r>
          </w:p>
        </w:tc>
        <w:tc>
          <w:tcPr>
            <w:tcW w:w="1125" w:type="dxa"/>
            <w:tcBorders>
              <w:bottom w:val="nil"/>
            </w:tcBorders>
            <w:shd w:val="clear" w:color="auto" w:fill="auto"/>
            <w:noWrap/>
            <w:hideMark/>
          </w:tcPr>
          <w:p w14:paraId="2E3DE3DC" w14:textId="3E675E3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50.17</w:t>
            </w:r>
          </w:p>
        </w:tc>
      </w:tr>
      <w:tr w:rsidR="003030F0" w:rsidRPr="001E6583" w14:paraId="72295209" w14:textId="77777777" w:rsidTr="00C139B1">
        <w:trPr>
          <w:trHeight w:val="320"/>
          <w:jc w:val="right"/>
        </w:trPr>
        <w:tc>
          <w:tcPr>
            <w:tcW w:w="2162" w:type="dxa"/>
            <w:tcBorders>
              <w:top w:val="nil"/>
              <w:bottom w:val="single" w:sz="4" w:space="0" w:color="auto"/>
            </w:tcBorders>
            <w:shd w:val="clear" w:color="auto" w:fill="auto"/>
            <w:noWrap/>
          </w:tcPr>
          <w:p w14:paraId="20C477E4" w14:textId="790DE3CF"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2C381A94"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125C43E6"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315</w:t>
            </w:r>
          </w:p>
        </w:tc>
        <w:tc>
          <w:tcPr>
            <w:tcW w:w="1125" w:type="dxa"/>
            <w:tcBorders>
              <w:top w:val="nil"/>
              <w:bottom w:val="single" w:sz="4" w:space="0" w:color="auto"/>
            </w:tcBorders>
            <w:shd w:val="clear" w:color="auto" w:fill="auto"/>
            <w:noWrap/>
            <w:hideMark/>
          </w:tcPr>
          <w:p w14:paraId="78A57D3B" w14:textId="03C6987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170 (53.97)</w:t>
            </w:r>
          </w:p>
        </w:tc>
        <w:tc>
          <w:tcPr>
            <w:tcW w:w="984" w:type="dxa"/>
            <w:tcBorders>
              <w:top w:val="nil"/>
              <w:bottom w:val="single" w:sz="4" w:space="0" w:color="auto"/>
            </w:tcBorders>
            <w:shd w:val="clear" w:color="auto" w:fill="auto"/>
            <w:noWrap/>
            <w:hideMark/>
          </w:tcPr>
          <w:p w14:paraId="7FC246DA" w14:textId="2012E353"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119 (37.78)</w:t>
            </w:r>
          </w:p>
        </w:tc>
        <w:tc>
          <w:tcPr>
            <w:tcW w:w="1125" w:type="dxa"/>
            <w:tcBorders>
              <w:top w:val="nil"/>
              <w:bottom w:val="single" w:sz="4" w:space="0" w:color="auto"/>
            </w:tcBorders>
            <w:shd w:val="clear" w:color="auto" w:fill="auto"/>
            <w:noWrap/>
            <w:hideMark/>
          </w:tcPr>
          <w:p w14:paraId="5ED186B1" w14:textId="137269C0"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58.82</w:t>
            </w:r>
          </w:p>
        </w:tc>
        <w:tc>
          <w:tcPr>
            <w:tcW w:w="1125" w:type="dxa"/>
            <w:tcBorders>
              <w:top w:val="nil"/>
              <w:bottom w:val="single" w:sz="4" w:space="0" w:color="auto"/>
            </w:tcBorders>
            <w:shd w:val="clear" w:color="auto" w:fill="auto"/>
            <w:noWrap/>
            <w:hideMark/>
          </w:tcPr>
          <w:p w14:paraId="27293029" w14:textId="1E96EA1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41.18</w:t>
            </w:r>
          </w:p>
        </w:tc>
      </w:tr>
      <w:tr w:rsidR="003030F0" w:rsidRPr="001E6583" w14:paraId="2B498870" w14:textId="77777777" w:rsidTr="00C139B1">
        <w:trPr>
          <w:trHeight w:val="320"/>
          <w:jc w:val="right"/>
        </w:trPr>
        <w:tc>
          <w:tcPr>
            <w:tcW w:w="2162" w:type="dxa"/>
            <w:tcBorders>
              <w:top w:val="single" w:sz="4" w:space="0" w:color="auto"/>
            </w:tcBorders>
            <w:shd w:val="clear" w:color="auto" w:fill="auto"/>
            <w:noWrap/>
            <w:hideMark/>
          </w:tcPr>
          <w:p w14:paraId="363D0580" w14:textId="754BF9D9"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Oncology &amp; Palliative Care</w:t>
            </w:r>
          </w:p>
        </w:tc>
        <w:tc>
          <w:tcPr>
            <w:tcW w:w="1488" w:type="dxa"/>
            <w:tcBorders>
              <w:top w:val="single" w:sz="4" w:space="0" w:color="auto"/>
            </w:tcBorders>
            <w:shd w:val="clear" w:color="auto" w:fill="auto"/>
            <w:noWrap/>
            <w:hideMark/>
          </w:tcPr>
          <w:p w14:paraId="5E08DE6F" w14:textId="3177A755" w:rsidR="00264137" w:rsidRPr="001E6583" w:rsidRDefault="00264137"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7AFCFC3E"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w:t>
            </w:r>
          </w:p>
        </w:tc>
        <w:tc>
          <w:tcPr>
            <w:tcW w:w="1125" w:type="dxa"/>
            <w:tcBorders>
              <w:top w:val="single" w:sz="4" w:space="0" w:color="auto"/>
            </w:tcBorders>
            <w:shd w:val="clear" w:color="auto" w:fill="auto"/>
            <w:noWrap/>
            <w:hideMark/>
          </w:tcPr>
          <w:p w14:paraId="5665C963" w14:textId="74D35A5A"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 (0.00)</w:t>
            </w:r>
          </w:p>
        </w:tc>
        <w:tc>
          <w:tcPr>
            <w:tcW w:w="984" w:type="dxa"/>
            <w:tcBorders>
              <w:top w:val="single" w:sz="4" w:space="0" w:color="auto"/>
            </w:tcBorders>
            <w:shd w:val="clear" w:color="auto" w:fill="auto"/>
            <w:noWrap/>
            <w:hideMark/>
          </w:tcPr>
          <w:p w14:paraId="19EBC657" w14:textId="0FA7B4EE"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 (50.00)</w:t>
            </w:r>
          </w:p>
        </w:tc>
        <w:tc>
          <w:tcPr>
            <w:tcW w:w="1125" w:type="dxa"/>
            <w:tcBorders>
              <w:top w:val="single" w:sz="4" w:space="0" w:color="auto"/>
            </w:tcBorders>
            <w:shd w:val="clear" w:color="auto" w:fill="auto"/>
            <w:noWrap/>
            <w:hideMark/>
          </w:tcPr>
          <w:p w14:paraId="7F46A95E" w14:textId="274F9396"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c>
          <w:tcPr>
            <w:tcW w:w="1125" w:type="dxa"/>
            <w:tcBorders>
              <w:top w:val="single" w:sz="4" w:space="0" w:color="auto"/>
            </w:tcBorders>
            <w:shd w:val="clear" w:color="auto" w:fill="auto"/>
            <w:noWrap/>
            <w:hideMark/>
          </w:tcPr>
          <w:p w14:paraId="54DC8790" w14:textId="39D2C2D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r>
      <w:tr w:rsidR="003030F0" w:rsidRPr="001E6583" w14:paraId="29744558" w14:textId="77777777" w:rsidTr="00C139B1">
        <w:trPr>
          <w:trHeight w:val="320"/>
          <w:jc w:val="right"/>
        </w:trPr>
        <w:tc>
          <w:tcPr>
            <w:tcW w:w="2162" w:type="dxa"/>
            <w:shd w:val="clear" w:color="auto" w:fill="auto"/>
            <w:noWrap/>
          </w:tcPr>
          <w:p w14:paraId="3F040475" w14:textId="7D6E7E39"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182BD931"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670EFCB5"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w:t>
            </w:r>
          </w:p>
        </w:tc>
        <w:tc>
          <w:tcPr>
            <w:tcW w:w="1125" w:type="dxa"/>
            <w:shd w:val="clear" w:color="auto" w:fill="auto"/>
            <w:noWrap/>
            <w:hideMark/>
          </w:tcPr>
          <w:p w14:paraId="450195B4" w14:textId="6B3E2D94"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 (33.33)</w:t>
            </w:r>
          </w:p>
        </w:tc>
        <w:tc>
          <w:tcPr>
            <w:tcW w:w="984" w:type="dxa"/>
            <w:shd w:val="clear" w:color="auto" w:fill="auto"/>
            <w:noWrap/>
            <w:hideMark/>
          </w:tcPr>
          <w:p w14:paraId="68D8EE15" w14:textId="2FD4D6C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 (33.33)</w:t>
            </w:r>
          </w:p>
        </w:tc>
        <w:tc>
          <w:tcPr>
            <w:tcW w:w="1125" w:type="dxa"/>
            <w:shd w:val="clear" w:color="auto" w:fill="auto"/>
            <w:noWrap/>
            <w:hideMark/>
          </w:tcPr>
          <w:p w14:paraId="1112739D" w14:textId="32DDBB1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50.00</w:t>
            </w:r>
          </w:p>
        </w:tc>
        <w:tc>
          <w:tcPr>
            <w:tcW w:w="1125" w:type="dxa"/>
            <w:shd w:val="clear" w:color="auto" w:fill="auto"/>
            <w:noWrap/>
            <w:hideMark/>
          </w:tcPr>
          <w:p w14:paraId="0BE9F54D" w14:textId="658A6276"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50.00</w:t>
            </w:r>
          </w:p>
        </w:tc>
      </w:tr>
      <w:tr w:rsidR="003030F0" w:rsidRPr="001E6583" w14:paraId="058991CA" w14:textId="77777777" w:rsidTr="00C139B1">
        <w:trPr>
          <w:trHeight w:val="320"/>
          <w:jc w:val="right"/>
        </w:trPr>
        <w:tc>
          <w:tcPr>
            <w:tcW w:w="2162" w:type="dxa"/>
            <w:tcBorders>
              <w:bottom w:val="nil"/>
            </w:tcBorders>
            <w:shd w:val="clear" w:color="auto" w:fill="auto"/>
            <w:noWrap/>
          </w:tcPr>
          <w:p w14:paraId="6C95078C" w14:textId="12ED48D2" w:rsidR="00264137" w:rsidRPr="001E6583" w:rsidRDefault="00264137" w:rsidP="0085391C">
            <w:pPr>
              <w:rPr>
                <w:rFonts w:ascii="Calibri" w:hAnsi="Calibri"/>
                <w:b/>
                <w:bCs/>
                <w:color w:val="000000"/>
                <w:sz w:val="14"/>
                <w:szCs w:val="14"/>
              </w:rPr>
            </w:pPr>
          </w:p>
        </w:tc>
        <w:tc>
          <w:tcPr>
            <w:tcW w:w="1488" w:type="dxa"/>
            <w:tcBorders>
              <w:bottom w:val="nil"/>
            </w:tcBorders>
            <w:shd w:val="clear" w:color="auto" w:fill="auto"/>
            <w:noWrap/>
            <w:hideMark/>
          </w:tcPr>
          <w:p w14:paraId="2C4F8A1C"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bottom w:val="nil"/>
            </w:tcBorders>
            <w:shd w:val="clear" w:color="auto" w:fill="auto"/>
            <w:noWrap/>
            <w:hideMark/>
          </w:tcPr>
          <w:p w14:paraId="000BE77E"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1662</w:t>
            </w:r>
          </w:p>
        </w:tc>
        <w:tc>
          <w:tcPr>
            <w:tcW w:w="1125" w:type="dxa"/>
            <w:tcBorders>
              <w:bottom w:val="nil"/>
            </w:tcBorders>
            <w:shd w:val="clear" w:color="auto" w:fill="auto"/>
            <w:noWrap/>
            <w:hideMark/>
          </w:tcPr>
          <w:p w14:paraId="63BC84F8" w14:textId="7A6D654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1203 (72.38)</w:t>
            </w:r>
          </w:p>
        </w:tc>
        <w:tc>
          <w:tcPr>
            <w:tcW w:w="984" w:type="dxa"/>
            <w:tcBorders>
              <w:bottom w:val="nil"/>
            </w:tcBorders>
            <w:shd w:val="clear" w:color="auto" w:fill="auto"/>
            <w:noWrap/>
            <w:hideMark/>
          </w:tcPr>
          <w:p w14:paraId="524600C6" w14:textId="134001E9"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247 (14.86)</w:t>
            </w:r>
          </w:p>
        </w:tc>
        <w:tc>
          <w:tcPr>
            <w:tcW w:w="1125" w:type="dxa"/>
            <w:tcBorders>
              <w:bottom w:val="nil"/>
            </w:tcBorders>
            <w:shd w:val="clear" w:color="auto" w:fill="auto"/>
            <w:noWrap/>
            <w:hideMark/>
          </w:tcPr>
          <w:p w14:paraId="35F92C44" w14:textId="7F5FDDEF"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82.97</w:t>
            </w:r>
          </w:p>
        </w:tc>
        <w:tc>
          <w:tcPr>
            <w:tcW w:w="1125" w:type="dxa"/>
            <w:tcBorders>
              <w:bottom w:val="nil"/>
            </w:tcBorders>
            <w:shd w:val="clear" w:color="auto" w:fill="auto"/>
            <w:noWrap/>
            <w:hideMark/>
          </w:tcPr>
          <w:p w14:paraId="3323F562" w14:textId="08F04254"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17.03</w:t>
            </w:r>
          </w:p>
        </w:tc>
      </w:tr>
      <w:tr w:rsidR="003030F0" w:rsidRPr="001E6583" w14:paraId="2C20094C" w14:textId="77777777" w:rsidTr="00C139B1">
        <w:trPr>
          <w:trHeight w:val="320"/>
          <w:jc w:val="right"/>
        </w:trPr>
        <w:tc>
          <w:tcPr>
            <w:tcW w:w="2162" w:type="dxa"/>
            <w:tcBorders>
              <w:top w:val="nil"/>
              <w:bottom w:val="single" w:sz="4" w:space="0" w:color="auto"/>
            </w:tcBorders>
            <w:shd w:val="clear" w:color="auto" w:fill="auto"/>
            <w:noWrap/>
          </w:tcPr>
          <w:p w14:paraId="09AA960D" w14:textId="340F5A5C"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704B35E1"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2774E2CE"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498</w:t>
            </w:r>
          </w:p>
        </w:tc>
        <w:tc>
          <w:tcPr>
            <w:tcW w:w="1125" w:type="dxa"/>
            <w:tcBorders>
              <w:top w:val="nil"/>
              <w:bottom w:val="single" w:sz="4" w:space="0" w:color="auto"/>
            </w:tcBorders>
            <w:shd w:val="clear" w:color="auto" w:fill="auto"/>
            <w:noWrap/>
            <w:hideMark/>
          </w:tcPr>
          <w:p w14:paraId="4A2DB96D" w14:textId="4B67838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338 (67.87)</w:t>
            </w:r>
          </w:p>
        </w:tc>
        <w:tc>
          <w:tcPr>
            <w:tcW w:w="984" w:type="dxa"/>
            <w:tcBorders>
              <w:top w:val="nil"/>
              <w:bottom w:val="single" w:sz="4" w:space="0" w:color="auto"/>
            </w:tcBorders>
            <w:shd w:val="clear" w:color="auto" w:fill="auto"/>
            <w:noWrap/>
            <w:hideMark/>
          </w:tcPr>
          <w:p w14:paraId="572F541A" w14:textId="1995FFEB"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124 (24.90)</w:t>
            </w:r>
          </w:p>
        </w:tc>
        <w:tc>
          <w:tcPr>
            <w:tcW w:w="1125" w:type="dxa"/>
            <w:tcBorders>
              <w:top w:val="nil"/>
              <w:bottom w:val="single" w:sz="4" w:space="0" w:color="auto"/>
            </w:tcBorders>
            <w:shd w:val="clear" w:color="auto" w:fill="auto"/>
            <w:noWrap/>
            <w:hideMark/>
          </w:tcPr>
          <w:p w14:paraId="0076F7D9" w14:textId="1BD225F1"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73.16</w:t>
            </w:r>
          </w:p>
        </w:tc>
        <w:tc>
          <w:tcPr>
            <w:tcW w:w="1125" w:type="dxa"/>
            <w:tcBorders>
              <w:top w:val="nil"/>
              <w:bottom w:val="single" w:sz="4" w:space="0" w:color="auto"/>
            </w:tcBorders>
            <w:shd w:val="clear" w:color="auto" w:fill="auto"/>
            <w:noWrap/>
            <w:hideMark/>
          </w:tcPr>
          <w:p w14:paraId="6F0EF6D4" w14:textId="042D54DB"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26.84</w:t>
            </w:r>
          </w:p>
        </w:tc>
      </w:tr>
      <w:tr w:rsidR="003030F0" w:rsidRPr="001E6583" w14:paraId="509F7C0D" w14:textId="77777777" w:rsidTr="00C139B1">
        <w:trPr>
          <w:trHeight w:val="320"/>
          <w:jc w:val="right"/>
        </w:trPr>
        <w:tc>
          <w:tcPr>
            <w:tcW w:w="2162" w:type="dxa"/>
            <w:tcBorders>
              <w:top w:val="single" w:sz="4" w:space="0" w:color="auto"/>
              <w:bottom w:val="nil"/>
            </w:tcBorders>
            <w:shd w:val="clear" w:color="auto" w:fill="auto"/>
            <w:noWrap/>
            <w:hideMark/>
          </w:tcPr>
          <w:p w14:paraId="64116560" w14:textId="1DFD93A0"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Other Non-Medical Specialty</w:t>
            </w:r>
          </w:p>
        </w:tc>
        <w:tc>
          <w:tcPr>
            <w:tcW w:w="1488" w:type="dxa"/>
            <w:tcBorders>
              <w:top w:val="single" w:sz="4" w:space="0" w:color="auto"/>
              <w:bottom w:val="nil"/>
            </w:tcBorders>
            <w:shd w:val="clear" w:color="auto" w:fill="auto"/>
            <w:noWrap/>
            <w:hideMark/>
          </w:tcPr>
          <w:p w14:paraId="0A6AF9A2"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tcBorders>
              <w:top w:val="single" w:sz="4" w:space="0" w:color="auto"/>
              <w:bottom w:val="nil"/>
            </w:tcBorders>
            <w:shd w:val="clear" w:color="auto" w:fill="auto"/>
            <w:noWrap/>
            <w:hideMark/>
          </w:tcPr>
          <w:p w14:paraId="575F47C0"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57</w:t>
            </w:r>
          </w:p>
        </w:tc>
        <w:tc>
          <w:tcPr>
            <w:tcW w:w="1125" w:type="dxa"/>
            <w:tcBorders>
              <w:top w:val="single" w:sz="4" w:space="0" w:color="auto"/>
              <w:bottom w:val="nil"/>
            </w:tcBorders>
            <w:shd w:val="clear" w:color="auto" w:fill="auto"/>
            <w:noWrap/>
            <w:hideMark/>
          </w:tcPr>
          <w:p w14:paraId="7D506D0F" w14:textId="5D2D6FCA"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26 (45.61)</w:t>
            </w:r>
          </w:p>
        </w:tc>
        <w:tc>
          <w:tcPr>
            <w:tcW w:w="984" w:type="dxa"/>
            <w:tcBorders>
              <w:top w:val="single" w:sz="4" w:space="0" w:color="auto"/>
              <w:bottom w:val="nil"/>
            </w:tcBorders>
            <w:shd w:val="clear" w:color="auto" w:fill="auto"/>
            <w:noWrap/>
            <w:hideMark/>
          </w:tcPr>
          <w:p w14:paraId="1174D043" w14:textId="2A879DA9"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25 (43.86)</w:t>
            </w:r>
          </w:p>
        </w:tc>
        <w:tc>
          <w:tcPr>
            <w:tcW w:w="1125" w:type="dxa"/>
            <w:tcBorders>
              <w:top w:val="single" w:sz="4" w:space="0" w:color="auto"/>
              <w:bottom w:val="nil"/>
            </w:tcBorders>
            <w:shd w:val="clear" w:color="auto" w:fill="auto"/>
            <w:noWrap/>
            <w:hideMark/>
          </w:tcPr>
          <w:p w14:paraId="113276FE" w14:textId="68065BCD"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50.98</w:t>
            </w:r>
          </w:p>
        </w:tc>
        <w:tc>
          <w:tcPr>
            <w:tcW w:w="1125" w:type="dxa"/>
            <w:tcBorders>
              <w:top w:val="single" w:sz="4" w:space="0" w:color="auto"/>
              <w:bottom w:val="nil"/>
            </w:tcBorders>
            <w:shd w:val="clear" w:color="auto" w:fill="auto"/>
            <w:noWrap/>
            <w:hideMark/>
          </w:tcPr>
          <w:p w14:paraId="580B9D54" w14:textId="5A1CFBD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49.02</w:t>
            </w:r>
          </w:p>
        </w:tc>
      </w:tr>
      <w:tr w:rsidR="003030F0" w:rsidRPr="001E6583" w14:paraId="683EEDC5" w14:textId="77777777" w:rsidTr="00C139B1">
        <w:trPr>
          <w:trHeight w:val="320"/>
          <w:jc w:val="right"/>
        </w:trPr>
        <w:tc>
          <w:tcPr>
            <w:tcW w:w="2162" w:type="dxa"/>
            <w:tcBorders>
              <w:top w:val="nil"/>
              <w:bottom w:val="single" w:sz="4" w:space="0" w:color="auto"/>
            </w:tcBorders>
            <w:shd w:val="clear" w:color="auto" w:fill="auto"/>
            <w:noWrap/>
            <w:hideMark/>
          </w:tcPr>
          <w:p w14:paraId="1166E514" w14:textId="6C17F66A" w:rsidR="00264137" w:rsidRPr="001E6583" w:rsidRDefault="00264137" w:rsidP="0085391C">
            <w:pPr>
              <w:rPr>
                <w:rFonts w:ascii="Calibri" w:hAnsi="Calibri"/>
                <w:b/>
                <w:bCs/>
                <w:color w:val="000000"/>
                <w:sz w:val="14"/>
                <w:szCs w:val="14"/>
              </w:rPr>
            </w:pPr>
          </w:p>
        </w:tc>
        <w:tc>
          <w:tcPr>
            <w:tcW w:w="1488" w:type="dxa"/>
            <w:tcBorders>
              <w:top w:val="nil"/>
              <w:bottom w:val="single" w:sz="4" w:space="0" w:color="auto"/>
            </w:tcBorders>
            <w:shd w:val="clear" w:color="auto" w:fill="auto"/>
            <w:noWrap/>
            <w:hideMark/>
          </w:tcPr>
          <w:p w14:paraId="336EE863"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top w:val="nil"/>
              <w:bottom w:val="single" w:sz="4" w:space="0" w:color="auto"/>
            </w:tcBorders>
            <w:shd w:val="clear" w:color="auto" w:fill="auto"/>
            <w:noWrap/>
            <w:hideMark/>
          </w:tcPr>
          <w:p w14:paraId="2FFB034F"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7</w:t>
            </w:r>
          </w:p>
        </w:tc>
        <w:tc>
          <w:tcPr>
            <w:tcW w:w="1125" w:type="dxa"/>
            <w:tcBorders>
              <w:top w:val="nil"/>
              <w:bottom w:val="single" w:sz="4" w:space="0" w:color="auto"/>
            </w:tcBorders>
            <w:shd w:val="clear" w:color="auto" w:fill="auto"/>
            <w:noWrap/>
            <w:hideMark/>
          </w:tcPr>
          <w:p w14:paraId="4BBABF72" w14:textId="3326767E"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3 (42.86)</w:t>
            </w:r>
          </w:p>
        </w:tc>
        <w:tc>
          <w:tcPr>
            <w:tcW w:w="984" w:type="dxa"/>
            <w:tcBorders>
              <w:top w:val="nil"/>
              <w:bottom w:val="single" w:sz="4" w:space="0" w:color="auto"/>
            </w:tcBorders>
            <w:shd w:val="clear" w:color="auto" w:fill="auto"/>
            <w:noWrap/>
            <w:hideMark/>
          </w:tcPr>
          <w:p w14:paraId="564F58C5" w14:textId="2FB81438"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 (28.57)</w:t>
            </w:r>
          </w:p>
        </w:tc>
        <w:tc>
          <w:tcPr>
            <w:tcW w:w="1125" w:type="dxa"/>
            <w:tcBorders>
              <w:top w:val="nil"/>
              <w:bottom w:val="single" w:sz="4" w:space="0" w:color="auto"/>
            </w:tcBorders>
            <w:shd w:val="clear" w:color="auto" w:fill="auto"/>
            <w:noWrap/>
            <w:hideMark/>
          </w:tcPr>
          <w:p w14:paraId="4277CDDE" w14:textId="56FCABB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60.00</w:t>
            </w:r>
          </w:p>
        </w:tc>
        <w:tc>
          <w:tcPr>
            <w:tcW w:w="1125" w:type="dxa"/>
            <w:tcBorders>
              <w:top w:val="nil"/>
              <w:bottom w:val="single" w:sz="4" w:space="0" w:color="auto"/>
            </w:tcBorders>
            <w:shd w:val="clear" w:color="auto" w:fill="auto"/>
            <w:noWrap/>
            <w:hideMark/>
          </w:tcPr>
          <w:p w14:paraId="09219432" w14:textId="24F686B4"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40.00</w:t>
            </w:r>
          </w:p>
        </w:tc>
      </w:tr>
      <w:tr w:rsidR="003030F0" w:rsidRPr="001E6583" w14:paraId="32EC2A7B" w14:textId="77777777" w:rsidTr="00C139B1">
        <w:trPr>
          <w:trHeight w:val="320"/>
          <w:jc w:val="right"/>
        </w:trPr>
        <w:tc>
          <w:tcPr>
            <w:tcW w:w="2162" w:type="dxa"/>
            <w:tcBorders>
              <w:top w:val="single" w:sz="4" w:space="0" w:color="auto"/>
            </w:tcBorders>
            <w:shd w:val="clear" w:color="auto" w:fill="auto"/>
            <w:noWrap/>
            <w:hideMark/>
          </w:tcPr>
          <w:p w14:paraId="513493D4" w14:textId="4D2BCFCA" w:rsidR="00264137" w:rsidRPr="001E6583" w:rsidRDefault="0085391C" w:rsidP="0085391C">
            <w:pPr>
              <w:rPr>
                <w:rFonts w:ascii="Calibri" w:hAnsi="Calibri"/>
                <w:b/>
                <w:bCs/>
                <w:color w:val="000000"/>
                <w:sz w:val="14"/>
                <w:szCs w:val="14"/>
              </w:rPr>
            </w:pPr>
            <w:r w:rsidRPr="001E6583">
              <w:rPr>
                <w:rFonts w:ascii="Calibri" w:hAnsi="Calibri"/>
                <w:color w:val="000000"/>
                <w:sz w:val="14"/>
                <w:szCs w:val="14"/>
              </w:rPr>
              <w:t>Pharmacy</w:t>
            </w:r>
          </w:p>
        </w:tc>
        <w:tc>
          <w:tcPr>
            <w:tcW w:w="1488" w:type="dxa"/>
            <w:tcBorders>
              <w:top w:val="single" w:sz="4" w:space="0" w:color="auto"/>
            </w:tcBorders>
            <w:shd w:val="clear" w:color="auto" w:fill="auto"/>
            <w:noWrap/>
            <w:hideMark/>
          </w:tcPr>
          <w:p w14:paraId="6918101E" w14:textId="4711BD1E" w:rsidR="00264137" w:rsidRPr="001E6583" w:rsidRDefault="0085391C" w:rsidP="0085391C">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tcBorders>
            <w:shd w:val="clear" w:color="auto" w:fill="auto"/>
            <w:noWrap/>
            <w:hideMark/>
          </w:tcPr>
          <w:p w14:paraId="60CF5FCB"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97</w:t>
            </w:r>
          </w:p>
        </w:tc>
        <w:tc>
          <w:tcPr>
            <w:tcW w:w="1125" w:type="dxa"/>
            <w:tcBorders>
              <w:top w:val="single" w:sz="4" w:space="0" w:color="auto"/>
            </w:tcBorders>
            <w:shd w:val="clear" w:color="auto" w:fill="auto"/>
            <w:noWrap/>
            <w:hideMark/>
          </w:tcPr>
          <w:p w14:paraId="0E9AC7D7" w14:textId="659C9F01"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28 (28.87)</w:t>
            </w:r>
          </w:p>
        </w:tc>
        <w:tc>
          <w:tcPr>
            <w:tcW w:w="984" w:type="dxa"/>
            <w:tcBorders>
              <w:top w:val="single" w:sz="4" w:space="0" w:color="auto"/>
            </w:tcBorders>
            <w:shd w:val="clear" w:color="auto" w:fill="auto"/>
            <w:noWrap/>
            <w:hideMark/>
          </w:tcPr>
          <w:p w14:paraId="62F13575" w14:textId="43EC682F"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0 (0.00)</w:t>
            </w:r>
          </w:p>
        </w:tc>
        <w:tc>
          <w:tcPr>
            <w:tcW w:w="1125" w:type="dxa"/>
            <w:tcBorders>
              <w:top w:val="single" w:sz="4" w:space="0" w:color="auto"/>
            </w:tcBorders>
            <w:shd w:val="clear" w:color="auto" w:fill="auto"/>
            <w:noWrap/>
            <w:hideMark/>
          </w:tcPr>
          <w:p w14:paraId="25EB32CF" w14:textId="3654D9C2"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100.00</w:t>
            </w:r>
          </w:p>
        </w:tc>
        <w:tc>
          <w:tcPr>
            <w:tcW w:w="1125" w:type="dxa"/>
            <w:tcBorders>
              <w:top w:val="single" w:sz="4" w:space="0" w:color="auto"/>
            </w:tcBorders>
            <w:shd w:val="clear" w:color="auto" w:fill="auto"/>
            <w:noWrap/>
            <w:hideMark/>
          </w:tcPr>
          <w:p w14:paraId="4B08FD59" w14:textId="209A7D30"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0.00</w:t>
            </w:r>
          </w:p>
        </w:tc>
      </w:tr>
      <w:tr w:rsidR="003030F0" w:rsidRPr="001E6583" w14:paraId="32AFC1CF" w14:textId="77777777" w:rsidTr="00C139B1">
        <w:trPr>
          <w:trHeight w:val="320"/>
          <w:jc w:val="right"/>
        </w:trPr>
        <w:tc>
          <w:tcPr>
            <w:tcW w:w="2162" w:type="dxa"/>
            <w:shd w:val="clear" w:color="auto" w:fill="auto"/>
            <w:noWrap/>
          </w:tcPr>
          <w:p w14:paraId="292680C9" w14:textId="2897D51E"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4527592A"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shd w:val="clear" w:color="auto" w:fill="auto"/>
            <w:noWrap/>
            <w:hideMark/>
          </w:tcPr>
          <w:p w14:paraId="39E31FE6"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97</w:t>
            </w:r>
          </w:p>
        </w:tc>
        <w:tc>
          <w:tcPr>
            <w:tcW w:w="1125" w:type="dxa"/>
            <w:shd w:val="clear" w:color="auto" w:fill="auto"/>
            <w:noWrap/>
            <w:hideMark/>
          </w:tcPr>
          <w:p w14:paraId="594B7D17" w14:textId="448CE465"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44 (45.36)</w:t>
            </w:r>
          </w:p>
        </w:tc>
        <w:tc>
          <w:tcPr>
            <w:tcW w:w="984" w:type="dxa"/>
            <w:shd w:val="clear" w:color="auto" w:fill="auto"/>
            <w:noWrap/>
            <w:hideMark/>
          </w:tcPr>
          <w:p w14:paraId="400AC095" w14:textId="5F65A39F"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9 (9.28)</w:t>
            </w:r>
          </w:p>
        </w:tc>
        <w:tc>
          <w:tcPr>
            <w:tcW w:w="1125" w:type="dxa"/>
            <w:shd w:val="clear" w:color="auto" w:fill="auto"/>
            <w:noWrap/>
            <w:hideMark/>
          </w:tcPr>
          <w:p w14:paraId="16BC1A7B" w14:textId="7032C37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83.02</w:t>
            </w:r>
          </w:p>
        </w:tc>
        <w:tc>
          <w:tcPr>
            <w:tcW w:w="1125" w:type="dxa"/>
            <w:shd w:val="clear" w:color="auto" w:fill="auto"/>
            <w:noWrap/>
            <w:hideMark/>
          </w:tcPr>
          <w:p w14:paraId="49508FF7" w14:textId="61C14D16"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16.98</w:t>
            </w:r>
          </w:p>
        </w:tc>
      </w:tr>
      <w:tr w:rsidR="003030F0" w:rsidRPr="001E6583" w14:paraId="041555DA" w14:textId="77777777" w:rsidTr="00C139B1">
        <w:trPr>
          <w:trHeight w:val="320"/>
          <w:jc w:val="right"/>
        </w:trPr>
        <w:tc>
          <w:tcPr>
            <w:tcW w:w="2162" w:type="dxa"/>
            <w:shd w:val="clear" w:color="auto" w:fill="auto"/>
            <w:noWrap/>
          </w:tcPr>
          <w:p w14:paraId="1BAAFC31" w14:textId="63D7B457" w:rsidR="00264137" w:rsidRPr="001E6583" w:rsidRDefault="00264137" w:rsidP="0085391C">
            <w:pPr>
              <w:rPr>
                <w:rFonts w:ascii="Calibri" w:hAnsi="Calibri"/>
                <w:b/>
                <w:bCs/>
                <w:color w:val="000000"/>
                <w:sz w:val="14"/>
                <w:szCs w:val="14"/>
              </w:rPr>
            </w:pPr>
          </w:p>
        </w:tc>
        <w:tc>
          <w:tcPr>
            <w:tcW w:w="1488" w:type="dxa"/>
            <w:shd w:val="clear" w:color="auto" w:fill="auto"/>
            <w:noWrap/>
            <w:hideMark/>
          </w:tcPr>
          <w:p w14:paraId="09999D0D"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Inpatient</w:t>
            </w:r>
          </w:p>
        </w:tc>
        <w:tc>
          <w:tcPr>
            <w:tcW w:w="1125" w:type="dxa"/>
            <w:shd w:val="clear" w:color="auto" w:fill="auto"/>
            <w:noWrap/>
            <w:hideMark/>
          </w:tcPr>
          <w:p w14:paraId="17DD4A26"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6127</w:t>
            </w:r>
          </w:p>
        </w:tc>
        <w:tc>
          <w:tcPr>
            <w:tcW w:w="1125" w:type="dxa"/>
            <w:shd w:val="clear" w:color="auto" w:fill="auto"/>
            <w:noWrap/>
            <w:hideMark/>
          </w:tcPr>
          <w:p w14:paraId="1F72622F" w14:textId="7F3602A5"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5069 (82.73)</w:t>
            </w:r>
          </w:p>
        </w:tc>
        <w:tc>
          <w:tcPr>
            <w:tcW w:w="984" w:type="dxa"/>
            <w:shd w:val="clear" w:color="auto" w:fill="auto"/>
            <w:noWrap/>
            <w:hideMark/>
          </w:tcPr>
          <w:p w14:paraId="022D5867" w14:textId="5942EEB7"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269 (4.39)</w:t>
            </w:r>
          </w:p>
        </w:tc>
        <w:tc>
          <w:tcPr>
            <w:tcW w:w="1125" w:type="dxa"/>
            <w:shd w:val="clear" w:color="auto" w:fill="auto"/>
            <w:noWrap/>
            <w:hideMark/>
          </w:tcPr>
          <w:p w14:paraId="2C4B1E72" w14:textId="66826E58"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94.96</w:t>
            </w:r>
          </w:p>
        </w:tc>
        <w:tc>
          <w:tcPr>
            <w:tcW w:w="1125" w:type="dxa"/>
            <w:shd w:val="clear" w:color="auto" w:fill="auto"/>
            <w:noWrap/>
            <w:hideMark/>
          </w:tcPr>
          <w:p w14:paraId="58DBD208" w14:textId="4FB73D1A"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5.04</w:t>
            </w:r>
          </w:p>
        </w:tc>
      </w:tr>
      <w:tr w:rsidR="003030F0" w:rsidRPr="001E6583" w14:paraId="662AA74B" w14:textId="77777777" w:rsidTr="00C139B1">
        <w:trPr>
          <w:trHeight w:val="320"/>
          <w:jc w:val="right"/>
        </w:trPr>
        <w:tc>
          <w:tcPr>
            <w:tcW w:w="2162" w:type="dxa"/>
            <w:tcBorders>
              <w:bottom w:val="single" w:sz="4" w:space="0" w:color="auto"/>
            </w:tcBorders>
            <w:shd w:val="clear" w:color="auto" w:fill="auto"/>
            <w:noWrap/>
          </w:tcPr>
          <w:p w14:paraId="418B309C" w14:textId="652E62A4" w:rsidR="00264137" w:rsidRPr="001E6583" w:rsidRDefault="00264137" w:rsidP="0085391C">
            <w:pPr>
              <w:rPr>
                <w:rFonts w:ascii="Calibri" w:hAnsi="Calibri"/>
                <w:b/>
                <w:bCs/>
                <w:color w:val="000000"/>
                <w:sz w:val="14"/>
                <w:szCs w:val="14"/>
              </w:rPr>
            </w:pPr>
          </w:p>
        </w:tc>
        <w:tc>
          <w:tcPr>
            <w:tcW w:w="1488" w:type="dxa"/>
            <w:tcBorders>
              <w:bottom w:val="single" w:sz="4" w:space="0" w:color="auto"/>
            </w:tcBorders>
            <w:shd w:val="clear" w:color="auto" w:fill="auto"/>
            <w:noWrap/>
            <w:hideMark/>
          </w:tcPr>
          <w:p w14:paraId="13D4B527" w14:textId="77777777" w:rsidR="00264137" w:rsidRPr="001E6583" w:rsidRDefault="00264137" w:rsidP="0085391C">
            <w:pPr>
              <w:rPr>
                <w:rFonts w:ascii="Calibri" w:hAnsi="Calibri"/>
                <w:color w:val="000000"/>
                <w:sz w:val="14"/>
                <w:szCs w:val="14"/>
              </w:rPr>
            </w:pPr>
            <w:r w:rsidRPr="001E6583">
              <w:rPr>
                <w:rFonts w:ascii="Calibri" w:hAnsi="Calibri"/>
                <w:color w:val="000000"/>
                <w:sz w:val="14"/>
                <w:szCs w:val="14"/>
              </w:rPr>
              <w:t>Outpatient</w:t>
            </w:r>
          </w:p>
        </w:tc>
        <w:tc>
          <w:tcPr>
            <w:tcW w:w="1125" w:type="dxa"/>
            <w:tcBorders>
              <w:bottom w:val="single" w:sz="4" w:space="0" w:color="auto"/>
            </w:tcBorders>
            <w:shd w:val="clear" w:color="auto" w:fill="auto"/>
            <w:noWrap/>
            <w:hideMark/>
          </w:tcPr>
          <w:p w14:paraId="25B3B4F9" w14:textId="77777777"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7557</w:t>
            </w:r>
          </w:p>
        </w:tc>
        <w:tc>
          <w:tcPr>
            <w:tcW w:w="1125" w:type="dxa"/>
            <w:tcBorders>
              <w:bottom w:val="single" w:sz="4" w:space="0" w:color="auto"/>
            </w:tcBorders>
            <w:shd w:val="clear" w:color="auto" w:fill="auto"/>
            <w:noWrap/>
            <w:hideMark/>
          </w:tcPr>
          <w:p w14:paraId="7A32823B" w14:textId="1A11BBDC"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6807 (90.08)</w:t>
            </w:r>
          </w:p>
        </w:tc>
        <w:tc>
          <w:tcPr>
            <w:tcW w:w="984" w:type="dxa"/>
            <w:tcBorders>
              <w:bottom w:val="single" w:sz="4" w:space="0" w:color="auto"/>
            </w:tcBorders>
            <w:shd w:val="clear" w:color="auto" w:fill="auto"/>
            <w:noWrap/>
            <w:hideMark/>
          </w:tcPr>
          <w:p w14:paraId="7EBB0019" w14:textId="77CCC828" w:rsidR="00264137" w:rsidRPr="001E6583" w:rsidRDefault="00264137" w:rsidP="00CE0A69">
            <w:pPr>
              <w:jc w:val="right"/>
              <w:rPr>
                <w:rFonts w:ascii="Calibri" w:hAnsi="Calibri"/>
                <w:color w:val="000000"/>
                <w:sz w:val="14"/>
                <w:szCs w:val="14"/>
              </w:rPr>
            </w:pPr>
            <w:r w:rsidRPr="001E6583">
              <w:rPr>
                <w:rFonts w:ascii="Calibri" w:hAnsi="Calibri"/>
                <w:color w:val="000000"/>
                <w:sz w:val="14"/>
                <w:szCs w:val="14"/>
              </w:rPr>
              <w:t>127 (1.68)</w:t>
            </w:r>
          </w:p>
        </w:tc>
        <w:tc>
          <w:tcPr>
            <w:tcW w:w="1125" w:type="dxa"/>
            <w:tcBorders>
              <w:bottom w:val="single" w:sz="4" w:space="0" w:color="auto"/>
            </w:tcBorders>
            <w:shd w:val="clear" w:color="auto" w:fill="auto"/>
            <w:noWrap/>
            <w:hideMark/>
          </w:tcPr>
          <w:p w14:paraId="0B942786" w14:textId="34D02160"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98.17</w:t>
            </w:r>
          </w:p>
        </w:tc>
        <w:tc>
          <w:tcPr>
            <w:tcW w:w="1125" w:type="dxa"/>
            <w:tcBorders>
              <w:bottom w:val="single" w:sz="4" w:space="0" w:color="auto"/>
            </w:tcBorders>
            <w:shd w:val="clear" w:color="auto" w:fill="auto"/>
            <w:noWrap/>
            <w:hideMark/>
          </w:tcPr>
          <w:p w14:paraId="4DBCFC5F" w14:textId="43AFEECE" w:rsidR="00264137" w:rsidRPr="001E6583" w:rsidRDefault="00264137" w:rsidP="0085391C">
            <w:pPr>
              <w:jc w:val="right"/>
              <w:rPr>
                <w:rFonts w:ascii="Calibri" w:hAnsi="Calibri"/>
                <w:color w:val="000000"/>
                <w:sz w:val="14"/>
                <w:szCs w:val="14"/>
              </w:rPr>
            </w:pPr>
            <w:r w:rsidRPr="001E6583">
              <w:rPr>
                <w:rFonts w:ascii="Calibri" w:hAnsi="Calibri"/>
                <w:color w:val="000000"/>
                <w:sz w:val="14"/>
                <w:szCs w:val="14"/>
              </w:rPr>
              <w:t>1.83</w:t>
            </w:r>
          </w:p>
        </w:tc>
      </w:tr>
      <w:tr w:rsidR="002C495D" w:rsidRPr="001E6583" w14:paraId="1C41422D" w14:textId="77777777" w:rsidTr="00C139B1">
        <w:tblPrEx>
          <w:jc w:val="left"/>
        </w:tblPrEx>
        <w:trPr>
          <w:trHeight w:val="320"/>
        </w:trPr>
        <w:tc>
          <w:tcPr>
            <w:tcW w:w="2162" w:type="dxa"/>
            <w:tcBorders>
              <w:top w:val="single" w:sz="4" w:space="0" w:color="auto"/>
              <w:bottom w:val="nil"/>
            </w:tcBorders>
            <w:shd w:val="clear" w:color="auto" w:fill="auto"/>
            <w:noWrap/>
            <w:hideMark/>
          </w:tcPr>
          <w:p w14:paraId="76BBF8EB" w14:textId="77777777" w:rsidR="002C495D" w:rsidRPr="001E6583" w:rsidRDefault="002C495D" w:rsidP="00F25C58">
            <w:pPr>
              <w:rPr>
                <w:rFonts w:ascii="Calibri" w:hAnsi="Calibri"/>
                <w:b/>
                <w:bCs/>
                <w:color w:val="000000"/>
                <w:sz w:val="14"/>
                <w:szCs w:val="14"/>
              </w:rPr>
            </w:pPr>
            <w:r w:rsidRPr="001E6583">
              <w:rPr>
                <w:rFonts w:ascii="Calibri" w:hAnsi="Calibri"/>
                <w:color w:val="000000"/>
                <w:sz w:val="14"/>
                <w:szCs w:val="14"/>
              </w:rPr>
              <w:t>Missing Data</w:t>
            </w:r>
          </w:p>
        </w:tc>
        <w:tc>
          <w:tcPr>
            <w:tcW w:w="1488" w:type="dxa"/>
            <w:tcBorders>
              <w:top w:val="single" w:sz="4" w:space="0" w:color="auto"/>
              <w:bottom w:val="nil"/>
            </w:tcBorders>
            <w:shd w:val="clear" w:color="auto" w:fill="auto"/>
            <w:noWrap/>
            <w:hideMark/>
          </w:tcPr>
          <w:p w14:paraId="24493D38"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Missing data</w:t>
            </w:r>
          </w:p>
        </w:tc>
        <w:tc>
          <w:tcPr>
            <w:tcW w:w="1125" w:type="dxa"/>
            <w:tcBorders>
              <w:top w:val="single" w:sz="4" w:space="0" w:color="auto"/>
              <w:bottom w:val="nil"/>
            </w:tcBorders>
            <w:shd w:val="clear" w:color="auto" w:fill="auto"/>
            <w:noWrap/>
            <w:hideMark/>
          </w:tcPr>
          <w:p w14:paraId="28BE4BE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17</w:t>
            </w:r>
          </w:p>
        </w:tc>
        <w:tc>
          <w:tcPr>
            <w:tcW w:w="1125" w:type="dxa"/>
            <w:tcBorders>
              <w:top w:val="single" w:sz="4" w:space="0" w:color="auto"/>
              <w:bottom w:val="nil"/>
            </w:tcBorders>
            <w:shd w:val="clear" w:color="auto" w:fill="auto"/>
            <w:noWrap/>
            <w:hideMark/>
          </w:tcPr>
          <w:p w14:paraId="0073B394" w14:textId="6C22DA45"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0 (0.00)</w:t>
            </w:r>
          </w:p>
        </w:tc>
        <w:tc>
          <w:tcPr>
            <w:tcW w:w="984" w:type="dxa"/>
            <w:tcBorders>
              <w:top w:val="single" w:sz="4" w:space="0" w:color="auto"/>
              <w:bottom w:val="nil"/>
            </w:tcBorders>
            <w:shd w:val="clear" w:color="auto" w:fill="auto"/>
            <w:noWrap/>
            <w:hideMark/>
          </w:tcPr>
          <w:p w14:paraId="77F83AC1" w14:textId="06279308"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5 (29.41)</w:t>
            </w:r>
          </w:p>
        </w:tc>
        <w:tc>
          <w:tcPr>
            <w:tcW w:w="1125" w:type="dxa"/>
            <w:tcBorders>
              <w:top w:val="single" w:sz="4" w:space="0" w:color="auto"/>
              <w:bottom w:val="nil"/>
            </w:tcBorders>
            <w:shd w:val="clear" w:color="auto" w:fill="auto"/>
            <w:noWrap/>
            <w:hideMark/>
          </w:tcPr>
          <w:p w14:paraId="08F2E931"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c>
          <w:tcPr>
            <w:tcW w:w="1125" w:type="dxa"/>
            <w:tcBorders>
              <w:top w:val="single" w:sz="4" w:space="0" w:color="auto"/>
              <w:bottom w:val="nil"/>
            </w:tcBorders>
            <w:shd w:val="clear" w:color="auto" w:fill="auto"/>
            <w:noWrap/>
            <w:hideMark/>
          </w:tcPr>
          <w:p w14:paraId="69E89FA4"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r>
      <w:tr w:rsidR="002C495D" w:rsidRPr="001E6583" w14:paraId="59C82E89" w14:textId="77777777" w:rsidTr="00C139B1">
        <w:tblPrEx>
          <w:jc w:val="left"/>
        </w:tblPrEx>
        <w:trPr>
          <w:trHeight w:val="320"/>
        </w:trPr>
        <w:tc>
          <w:tcPr>
            <w:tcW w:w="2162" w:type="dxa"/>
            <w:tcBorders>
              <w:top w:val="nil"/>
            </w:tcBorders>
            <w:shd w:val="clear" w:color="auto" w:fill="auto"/>
            <w:noWrap/>
          </w:tcPr>
          <w:p w14:paraId="0E948BE5" w14:textId="524B2E34" w:rsidR="002C495D" w:rsidRPr="001E6583" w:rsidRDefault="002C495D" w:rsidP="00F25C58">
            <w:pPr>
              <w:rPr>
                <w:rFonts w:ascii="Calibri" w:hAnsi="Calibri"/>
                <w:b/>
                <w:bCs/>
                <w:color w:val="000000"/>
                <w:sz w:val="14"/>
                <w:szCs w:val="14"/>
              </w:rPr>
            </w:pPr>
          </w:p>
        </w:tc>
        <w:tc>
          <w:tcPr>
            <w:tcW w:w="1488" w:type="dxa"/>
            <w:tcBorders>
              <w:top w:val="nil"/>
            </w:tcBorders>
            <w:shd w:val="clear" w:color="auto" w:fill="auto"/>
            <w:noWrap/>
            <w:hideMark/>
          </w:tcPr>
          <w:p w14:paraId="73C797F8"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Both Inpatient and Outpatient</w:t>
            </w:r>
          </w:p>
        </w:tc>
        <w:tc>
          <w:tcPr>
            <w:tcW w:w="1125" w:type="dxa"/>
            <w:tcBorders>
              <w:top w:val="nil"/>
            </w:tcBorders>
            <w:shd w:val="clear" w:color="auto" w:fill="auto"/>
            <w:noWrap/>
            <w:hideMark/>
          </w:tcPr>
          <w:p w14:paraId="4B1E05B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13</w:t>
            </w:r>
          </w:p>
        </w:tc>
        <w:tc>
          <w:tcPr>
            <w:tcW w:w="1125" w:type="dxa"/>
            <w:tcBorders>
              <w:top w:val="nil"/>
            </w:tcBorders>
            <w:shd w:val="clear" w:color="auto" w:fill="auto"/>
            <w:noWrap/>
            <w:hideMark/>
          </w:tcPr>
          <w:p w14:paraId="7FAD2CC2" w14:textId="101C7245"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3 (23.08)</w:t>
            </w:r>
          </w:p>
        </w:tc>
        <w:tc>
          <w:tcPr>
            <w:tcW w:w="984" w:type="dxa"/>
            <w:tcBorders>
              <w:top w:val="nil"/>
            </w:tcBorders>
            <w:shd w:val="clear" w:color="auto" w:fill="auto"/>
            <w:noWrap/>
            <w:hideMark/>
          </w:tcPr>
          <w:p w14:paraId="2289923D" w14:textId="37404DFB"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0 (0.00)</w:t>
            </w:r>
          </w:p>
        </w:tc>
        <w:tc>
          <w:tcPr>
            <w:tcW w:w="1125" w:type="dxa"/>
            <w:tcBorders>
              <w:top w:val="nil"/>
            </w:tcBorders>
            <w:shd w:val="clear" w:color="auto" w:fill="auto"/>
            <w:noWrap/>
            <w:hideMark/>
          </w:tcPr>
          <w:p w14:paraId="12BBF50C"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100.00</w:t>
            </w:r>
          </w:p>
        </w:tc>
        <w:tc>
          <w:tcPr>
            <w:tcW w:w="1125" w:type="dxa"/>
            <w:tcBorders>
              <w:top w:val="nil"/>
            </w:tcBorders>
            <w:shd w:val="clear" w:color="auto" w:fill="auto"/>
            <w:noWrap/>
            <w:hideMark/>
          </w:tcPr>
          <w:p w14:paraId="4FB47A64"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0.00</w:t>
            </w:r>
          </w:p>
        </w:tc>
      </w:tr>
      <w:tr w:rsidR="002C495D" w:rsidRPr="001E6583" w14:paraId="5E963C95" w14:textId="77777777" w:rsidTr="00C139B1">
        <w:tblPrEx>
          <w:jc w:val="left"/>
        </w:tblPrEx>
        <w:trPr>
          <w:trHeight w:val="320"/>
        </w:trPr>
        <w:tc>
          <w:tcPr>
            <w:tcW w:w="2162" w:type="dxa"/>
            <w:shd w:val="clear" w:color="auto" w:fill="auto"/>
            <w:noWrap/>
          </w:tcPr>
          <w:p w14:paraId="6FAE204C" w14:textId="29386B84" w:rsidR="002C495D" w:rsidRPr="001E6583" w:rsidRDefault="002C495D" w:rsidP="00F25C58">
            <w:pPr>
              <w:rPr>
                <w:rFonts w:ascii="Calibri" w:hAnsi="Calibri"/>
                <w:b/>
                <w:bCs/>
                <w:color w:val="000000"/>
                <w:sz w:val="14"/>
                <w:szCs w:val="14"/>
              </w:rPr>
            </w:pPr>
          </w:p>
        </w:tc>
        <w:tc>
          <w:tcPr>
            <w:tcW w:w="1488" w:type="dxa"/>
            <w:shd w:val="clear" w:color="auto" w:fill="auto"/>
            <w:noWrap/>
            <w:hideMark/>
          </w:tcPr>
          <w:p w14:paraId="0619FE59"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Inpatient</w:t>
            </w:r>
          </w:p>
        </w:tc>
        <w:tc>
          <w:tcPr>
            <w:tcW w:w="1125" w:type="dxa"/>
            <w:shd w:val="clear" w:color="auto" w:fill="auto"/>
            <w:noWrap/>
            <w:hideMark/>
          </w:tcPr>
          <w:p w14:paraId="2E3F3DD4"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1738</w:t>
            </w:r>
          </w:p>
        </w:tc>
        <w:tc>
          <w:tcPr>
            <w:tcW w:w="1125" w:type="dxa"/>
            <w:shd w:val="clear" w:color="auto" w:fill="auto"/>
            <w:noWrap/>
            <w:hideMark/>
          </w:tcPr>
          <w:p w14:paraId="17E3C3A5" w14:textId="2E587571"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965 (55.52)</w:t>
            </w:r>
          </w:p>
        </w:tc>
        <w:tc>
          <w:tcPr>
            <w:tcW w:w="984" w:type="dxa"/>
            <w:shd w:val="clear" w:color="auto" w:fill="auto"/>
            <w:noWrap/>
            <w:hideMark/>
          </w:tcPr>
          <w:p w14:paraId="6DB6D722" w14:textId="38FC793D"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231 (13.29)</w:t>
            </w:r>
          </w:p>
        </w:tc>
        <w:tc>
          <w:tcPr>
            <w:tcW w:w="1125" w:type="dxa"/>
            <w:shd w:val="clear" w:color="auto" w:fill="auto"/>
            <w:noWrap/>
            <w:hideMark/>
          </w:tcPr>
          <w:p w14:paraId="1A68221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80.69</w:t>
            </w:r>
          </w:p>
        </w:tc>
        <w:tc>
          <w:tcPr>
            <w:tcW w:w="1125" w:type="dxa"/>
            <w:shd w:val="clear" w:color="auto" w:fill="auto"/>
            <w:noWrap/>
            <w:hideMark/>
          </w:tcPr>
          <w:p w14:paraId="27F0DE8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19.31</w:t>
            </w:r>
          </w:p>
        </w:tc>
      </w:tr>
      <w:tr w:rsidR="002C495D" w:rsidRPr="001E6583" w14:paraId="3EA13FE9" w14:textId="77777777" w:rsidTr="00C139B1">
        <w:tblPrEx>
          <w:jc w:val="left"/>
        </w:tblPrEx>
        <w:trPr>
          <w:trHeight w:val="320"/>
        </w:trPr>
        <w:tc>
          <w:tcPr>
            <w:tcW w:w="2162" w:type="dxa"/>
            <w:shd w:val="clear" w:color="auto" w:fill="auto"/>
            <w:noWrap/>
          </w:tcPr>
          <w:p w14:paraId="449F01E9" w14:textId="74816CA2" w:rsidR="002C495D" w:rsidRPr="001E6583" w:rsidRDefault="002C495D" w:rsidP="00F25C58">
            <w:pPr>
              <w:rPr>
                <w:rFonts w:ascii="Calibri" w:hAnsi="Calibri"/>
                <w:b/>
                <w:bCs/>
                <w:color w:val="000000"/>
                <w:sz w:val="14"/>
                <w:szCs w:val="14"/>
              </w:rPr>
            </w:pPr>
          </w:p>
        </w:tc>
        <w:tc>
          <w:tcPr>
            <w:tcW w:w="1488" w:type="dxa"/>
            <w:shd w:val="clear" w:color="auto" w:fill="auto"/>
            <w:noWrap/>
            <w:hideMark/>
          </w:tcPr>
          <w:p w14:paraId="2319230F"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Outpatient</w:t>
            </w:r>
          </w:p>
        </w:tc>
        <w:tc>
          <w:tcPr>
            <w:tcW w:w="1125" w:type="dxa"/>
            <w:shd w:val="clear" w:color="auto" w:fill="auto"/>
            <w:noWrap/>
            <w:hideMark/>
          </w:tcPr>
          <w:p w14:paraId="1662C101"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1475</w:t>
            </w:r>
          </w:p>
        </w:tc>
        <w:tc>
          <w:tcPr>
            <w:tcW w:w="1125" w:type="dxa"/>
            <w:shd w:val="clear" w:color="auto" w:fill="auto"/>
            <w:noWrap/>
            <w:hideMark/>
          </w:tcPr>
          <w:p w14:paraId="659312E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1288 (87.32)</w:t>
            </w:r>
          </w:p>
        </w:tc>
        <w:tc>
          <w:tcPr>
            <w:tcW w:w="984" w:type="dxa"/>
            <w:shd w:val="clear" w:color="auto" w:fill="auto"/>
            <w:noWrap/>
            <w:hideMark/>
          </w:tcPr>
          <w:p w14:paraId="7D0333AD" w14:textId="3AD7701F"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30</w:t>
            </w:r>
            <w:r w:rsidR="00CE0A69">
              <w:rPr>
                <w:rFonts w:ascii="Calibri" w:hAnsi="Calibri"/>
                <w:color w:val="000000"/>
                <w:sz w:val="14"/>
                <w:szCs w:val="14"/>
              </w:rPr>
              <w:t xml:space="preserve"> </w:t>
            </w:r>
            <w:r w:rsidRPr="001E6583">
              <w:rPr>
                <w:rFonts w:ascii="Calibri" w:hAnsi="Calibri"/>
                <w:color w:val="000000"/>
                <w:sz w:val="14"/>
                <w:szCs w:val="14"/>
              </w:rPr>
              <w:t>(2.03)</w:t>
            </w:r>
          </w:p>
        </w:tc>
        <w:tc>
          <w:tcPr>
            <w:tcW w:w="1125" w:type="dxa"/>
            <w:shd w:val="clear" w:color="auto" w:fill="auto"/>
            <w:noWrap/>
            <w:hideMark/>
          </w:tcPr>
          <w:p w14:paraId="7EE281D5"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97.72</w:t>
            </w:r>
          </w:p>
        </w:tc>
        <w:tc>
          <w:tcPr>
            <w:tcW w:w="1125" w:type="dxa"/>
            <w:shd w:val="clear" w:color="auto" w:fill="auto"/>
            <w:noWrap/>
            <w:hideMark/>
          </w:tcPr>
          <w:p w14:paraId="529BD0AC"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2.28</w:t>
            </w:r>
          </w:p>
        </w:tc>
      </w:tr>
    </w:tbl>
    <w:p w14:paraId="0E8FE8B5" w14:textId="215ECBC6" w:rsidR="009F641D" w:rsidRDefault="009F641D" w:rsidP="002E0BA9">
      <w:pPr>
        <w:rPr>
          <w:b/>
          <w:bCs/>
        </w:rPr>
      </w:pPr>
    </w:p>
    <w:p w14:paraId="6DE513DB" w14:textId="692F3847" w:rsidR="00ED1D98" w:rsidRPr="00525F28" w:rsidRDefault="0068122E" w:rsidP="00525F28">
      <w:pPr>
        <w:pStyle w:val="Heading2"/>
        <w:pBdr>
          <w:bottom w:val="single" w:sz="8" w:space="1" w:color="000000" w:themeColor="text1"/>
        </w:pBdr>
        <w:rPr>
          <w:rFonts w:ascii="Times New Roman" w:hAnsi="Times New Roman"/>
          <w:i w:val="0"/>
          <w:iCs w:val="0"/>
          <w:color w:val="000000" w:themeColor="text1"/>
        </w:rPr>
      </w:pPr>
      <w:bookmarkStart w:id="44" w:name="_Toc81320328"/>
      <w:r>
        <w:rPr>
          <w:rFonts w:ascii="Times New Roman" w:hAnsi="Times New Roman"/>
          <w:i w:val="0"/>
          <w:iCs w:val="0"/>
          <w:color w:val="000000" w:themeColor="text1"/>
        </w:rPr>
        <w:lastRenderedPageBreak/>
        <w:t>9</w:t>
      </w:r>
      <w:r w:rsidR="00525F28" w:rsidRPr="00525F28">
        <w:rPr>
          <w:rFonts w:ascii="Times New Roman" w:hAnsi="Times New Roman"/>
          <w:i w:val="0"/>
          <w:iCs w:val="0"/>
          <w:color w:val="000000" w:themeColor="text1"/>
        </w:rPr>
        <w:t xml:space="preserve">.5 </w:t>
      </w:r>
      <w:r w:rsidR="00ED1D98" w:rsidRPr="00525F28">
        <w:rPr>
          <w:rFonts w:ascii="Times New Roman" w:hAnsi="Times New Roman"/>
          <w:i w:val="0"/>
          <w:iCs w:val="0"/>
          <w:color w:val="000000" w:themeColor="text1"/>
        </w:rPr>
        <w:t>Appendix 5</w:t>
      </w:r>
      <w:bookmarkEnd w:id="44"/>
    </w:p>
    <w:p w14:paraId="2ADDC888" w14:textId="6A3A9A49" w:rsidR="003801A7" w:rsidRPr="005B35F8" w:rsidRDefault="003D5F0E" w:rsidP="003D5F0E">
      <w:bookmarkStart w:id="45" w:name="_Toc81320363"/>
      <w:r w:rsidRPr="0005362F">
        <w:rPr>
          <w:b/>
          <w:bCs/>
        </w:rPr>
        <w:t xml:space="preserve">Table </w:t>
      </w:r>
      <w:r w:rsidRPr="0005362F">
        <w:rPr>
          <w:b/>
          <w:bCs/>
        </w:rPr>
        <w:fldChar w:fldCharType="begin"/>
      </w:r>
      <w:r w:rsidRPr="0005362F">
        <w:rPr>
          <w:b/>
          <w:bCs/>
        </w:rPr>
        <w:instrText xml:space="preserve"> SEQ Table \* ARABIC </w:instrText>
      </w:r>
      <w:r w:rsidRPr="0005362F">
        <w:rPr>
          <w:b/>
          <w:bCs/>
        </w:rPr>
        <w:fldChar w:fldCharType="separate"/>
      </w:r>
      <w:r w:rsidR="007834D0">
        <w:rPr>
          <w:b/>
          <w:bCs/>
          <w:noProof/>
        </w:rPr>
        <w:t>7</w:t>
      </w:r>
      <w:r w:rsidRPr="0005362F">
        <w:rPr>
          <w:b/>
          <w:bCs/>
        </w:rPr>
        <w:fldChar w:fldCharType="end"/>
      </w:r>
      <w:r w:rsidR="003801A7" w:rsidRPr="0005362F">
        <w:rPr>
          <w:b/>
          <w:bCs/>
        </w:rPr>
        <w:t>.</w:t>
      </w:r>
      <w:r w:rsidR="003801A7">
        <w:rPr>
          <w:b/>
          <w:bCs/>
        </w:rPr>
        <w:t xml:space="preserve">  Provider Specialty </w:t>
      </w:r>
      <w:r w:rsidR="00872B18">
        <w:rPr>
          <w:b/>
          <w:bCs/>
        </w:rPr>
        <w:t xml:space="preserve">by description </w:t>
      </w:r>
      <w:r w:rsidR="003801A7">
        <w:rPr>
          <w:b/>
          <w:bCs/>
        </w:rPr>
        <w:t>counts and percentages, override and removed (n=53</w:t>
      </w:r>
      <w:r w:rsidR="00B96710">
        <w:rPr>
          <w:b/>
          <w:bCs/>
        </w:rPr>
        <w:t>,</w:t>
      </w:r>
      <w:r w:rsidR="003801A7">
        <w:rPr>
          <w:b/>
          <w:bCs/>
        </w:rPr>
        <w:t>057).</w:t>
      </w:r>
      <w:bookmarkEnd w:id="45"/>
    </w:p>
    <w:p w14:paraId="0E5038E4" w14:textId="785C709C" w:rsidR="003030F0" w:rsidRPr="001E6583" w:rsidRDefault="003030F0" w:rsidP="002E0BA9">
      <w:pPr>
        <w:rPr>
          <w:b/>
          <w:bCs/>
          <w:sz w:val="14"/>
          <w:szCs w:val="14"/>
        </w:rPr>
      </w:pPr>
    </w:p>
    <w:tbl>
      <w:tblPr>
        <w:tblW w:w="9214" w:type="dxa"/>
        <w:tblLayout w:type="fixed"/>
        <w:tblLook w:val="04A0" w:firstRow="1" w:lastRow="0" w:firstColumn="1" w:lastColumn="0" w:noHBand="0" w:noVBand="1"/>
      </w:tblPr>
      <w:tblGrid>
        <w:gridCol w:w="2614"/>
        <w:gridCol w:w="1162"/>
        <w:gridCol w:w="908"/>
        <w:gridCol w:w="1270"/>
        <w:gridCol w:w="992"/>
        <w:gridCol w:w="1134"/>
        <w:gridCol w:w="1134"/>
      </w:tblGrid>
      <w:tr w:rsidR="004C174C" w:rsidRPr="001E6583" w14:paraId="711DF982" w14:textId="77777777" w:rsidTr="00C139B1">
        <w:trPr>
          <w:trHeight w:val="320"/>
        </w:trPr>
        <w:tc>
          <w:tcPr>
            <w:tcW w:w="2614" w:type="dxa"/>
            <w:shd w:val="clear" w:color="auto" w:fill="auto"/>
            <w:noWrap/>
            <w:vAlign w:val="center"/>
            <w:hideMark/>
          </w:tcPr>
          <w:p w14:paraId="04E926EC" w14:textId="115DCB7A" w:rsidR="004C174C" w:rsidRPr="001E6583" w:rsidRDefault="004C174C" w:rsidP="00F13D09">
            <w:pPr>
              <w:rPr>
                <w:rFonts w:ascii="Calibri" w:hAnsi="Calibri"/>
                <w:color w:val="000000"/>
                <w:sz w:val="14"/>
                <w:szCs w:val="14"/>
              </w:rPr>
            </w:pPr>
            <w:r w:rsidRPr="001E6583">
              <w:rPr>
                <w:rFonts w:ascii="Calibri" w:hAnsi="Calibri"/>
                <w:color w:val="000000"/>
                <w:sz w:val="14"/>
                <w:szCs w:val="14"/>
              </w:rPr>
              <w:t>Provider Specialty</w:t>
            </w:r>
          </w:p>
        </w:tc>
        <w:tc>
          <w:tcPr>
            <w:tcW w:w="1162" w:type="dxa"/>
            <w:shd w:val="clear" w:color="auto" w:fill="auto"/>
            <w:noWrap/>
            <w:vAlign w:val="center"/>
            <w:hideMark/>
          </w:tcPr>
          <w:p w14:paraId="7F86E19B" w14:textId="67181ED2" w:rsidR="004C174C" w:rsidRPr="001E6583" w:rsidRDefault="004C174C" w:rsidP="00F13D09">
            <w:pPr>
              <w:rPr>
                <w:rFonts w:ascii="Calibri" w:hAnsi="Calibri"/>
                <w:color w:val="000000"/>
                <w:sz w:val="14"/>
                <w:szCs w:val="14"/>
              </w:rPr>
            </w:pPr>
            <w:r w:rsidRPr="001E6583">
              <w:rPr>
                <w:rFonts w:ascii="Calibri" w:hAnsi="Calibri"/>
                <w:color w:val="000000"/>
                <w:sz w:val="14"/>
                <w:szCs w:val="14"/>
              </w:rPr>
              <w:t>Description</w:t>
            </w:r>
          </w:p>
        </w:tc>
        <w:tc>
          <w:tcPr>
            <w:tcW w:w="908" w:type="dxa"/>
            <w:shd w:val="clear" w:color="auto" w:fill="auto"/>
            <w:noWrap/>
            <w:vAlign w:val="center"/>
            <w:hideMark/>
          </w:tcPr>
          <w:p w14:paraId="6199DC11" w14:textId="24E087B6" w:rsidR="004C174C" w:rsidRPr="001E6583" w:rsidRDefault="004C174C" w:rsidP="00F13D09">
            <w:pPr>
              <w:jc w:val="right"/>
              <w:rPr>
                <w:rFonts w:ascii="Calibri" w:hAnsi="Calibri"/>
                <w:b/>
                <w:bCs/>
                <w:color w:val="000000" w:themeColor="text1"/>
                <w:sz w:val="14"/>
                <w:szCs w:val="14"/>
              </w:rPr>
            </w:pPr>
            <w:r w:rsidRPr="001E6583">
              <w:rPr>
                <w:rFonts w:ascii="Calibri" w:hAnsi="Calibri"/>
                <w:color w:val="000000" w:themeColor="text1"/>
                <w:sz w:val="14"/>
                <w:szCs w:val="14"/>
              </w:rPr>
              <w:t>Total</w:t>
            </w:r>
            <w:r w:rsidR="0024348D" w:rsidRPr="001E6583">
              <w:rPr>
                <w:rFonts w:ascii="Calibri" w:hAnsi="Calibri"/>
                <w:color w:val="000000" w:themeColor="text1"/>
                <w:sz w:val="14"/>
                <w:szCs w:val="14"/>
              </w:rPr>
              <w:t xml:space="preserve"> Warning Status</w:t>
            </w:r>
            <w:r w:rsidRPr="001E6583">
              <w:rPr>
                <w:rFonts w:ascii="Calibri" w:hAnsi="Calibri"/>
                <w:color w:val="000000" w:themeColor="text1"/>
                <w:sz w:val="14"/>
                <w:szCs w:val="14"/>
              </w:rPr>
              <w:t xml:space="preserve"> counts</w:t>
            </w:r>
          </w:p>
          <w:p w14:paraId="278EB867" w14:textId="669C6E30" w:rsidR="004C174C" w:rsidRPr="001E6583" w:rsidRDefault="004C174C" w:rsidP="00F13D09">
            <w:pPr>
              <w:jc w:val="right"/>
              <w:rPr>
                <w:rFonts w:ascii="Calibri" w:hAnsi="Calibri"/>
                <w:color w:val="000000"/>
                <w:sz w:val="14"/>
                <w:szCs w:val="14"/>
              </w:rPr>
            </w:pPr>
            <w:r w:rsidRPr="001E6583">
              <w:rPr>
                <w:rFonts w:ascii="Calibri" w:hAnsi="Calibri"/>
                <w:color w:val="000000" w:themeColor="text1"/>
                <w:sz w:val="14"/>
                <w:szCs w:val="14"/>
              </w:rPr>
              <w:t>n=53057</w:t>
            </w:r>
          </w:p>
        </w:tc>
        <w:tc>
          <w:tcPr>
            <w:tcW w:w="1270" w:type="dxa"/>
            <w:shd w:val="clear" w:color="auto" w:fill="auto"/>
            <w:noWrap/>
            <w:vAlign w:val="center"/>
            <w:hideMark/>
          </w:tcPr>
          <w:p w14:paraId="4934C015" w14:textId="3E2F7CE9" w:rsidR="004C174C" w:rsidRPr="001E6583" w:rsidRDefault="004C174C" w:rsidP="00F13D09">
            <w:pPr>
              <w:spacing w:line="230" w:lineRule="exact"/>
              <w:jc w:val="right"/>
              <w:rPr>
                <w:color w:val="000000" w:themeColor="text1"/>
                <w:sz w:val="14"/>
                <w:szCs w:val="14"/>
              </w:rPr>
            </w:pPr>
            <w:r w:rsidRPr="001E6583">
              <w:rPr>
                <w:color w:val="000000" w:themeColor="text1"/>
                <w:sz w:val="14"/>
                <w:szCs w:val="14"/>
              </w:rPr>
              <w:t>Overridden</w:t>
            </w:r>
            <w:r w:rsidR="006A6DBD" w:rsidRPr="001E6583">
              <w:rPr>
                <w:color w:val="000000" w:themeColor="text1"/>
                <w:sz w:val="14"/>
                <w:szCs w:val="14"/>
              </w:rPr>
              <w:t xml:space="preserve"> counts</w:t>
            </w:r>
          </w:p>
          <w:p w14:paraId="2945218F" w14:textId="46EE9C2D" w:rsidR="004C174C" w:rsidRPr="001E6583" w:rsidRDefault="004C174C" w:rsidP="00F13D09">
            <w:pPr>
              <w:jc w:val="right"/>
              <w:rPr>
                <w:rFonts w:ascii="Calibri" w:hAnsi="Calibri"/>
                <w:color w:val="000000"/>
                <w:sz w:val="14"/>
                <w:szCs w:val="14"/>
              </w:rPr>
            </w:pPr>
            <w:r w:rsidRPr="001E6583">
              <w:rPr>
                <w:color w:val="000000" w:themeColor="text1"/>
                <w:sz w:val="14"/>
                <w:szCs w:val="14"/>
              </w:rPr>
              <w:t>(%</w:t>
            </w:r>
            <w:r w:rsidR="006A6DBD" w:rsidRPr="001E6583">
              <w:rPr>
                <w:color w:val="000000" w:themeColor="text1"/>
                <w:sz w:val="14"/>
                <w:szCs w:val="14"/>
              </w:rPr>
              <w:t xml:space="preserve"> of </w:t>
            </w:r>
            <w:r w:rsidR="006A6DBD" w:rsidRPr="001E6583">
              <w:rPr>
                <w:rFonts w:ascii="Calibri" w:hAnsi="Calibri"/>
                <w:color w:val="000000" w:themeColor="text1"/>
                <w:sz w:val="14"/>
                <w:szCs w:val="14"/>
              </w:rPr>
              <w:t>Total Warning Status</w:t>
            </w:r>
            <w:r w:rsidRPr="001E6583">
              <w:rPr>
                <w:color w:val="000000" w:themeColor="text1"/>
                <w:sz w:val="14"/>
                <w:szCs w:val="14"/>
              </w:rPr>
              <w:t>)</w:t>
            </w:r>
          </w:p>
        </w:tc>
        <w:tc>
          <w:tcPr>
            <w:tcW w:w="992" w:type="dxa"/>
            <w:shd w:val="clear" w:color="auto" w:fill="auto"/>
            <w:noWrap/>
            <w:vAlign w:val="center"/>
            <w:hideMark/>
          </w:tcPr>
          <w:p w14:paraId="5C253221" w14:textId="65B05D86" w:rsidR="004C174C" w:rsidRPr="001E6583" w:rsidRDefault="004C174C" w:rsidP="00F13D09">
            <w:pPr>
              <w:spacing w:line="230" w:lineRule="exact"/>
              <w:jc w:val="right"/>
              <w:rPr>
                <w:color w:val="000000" w:themeColor="text1"/>
                <w:sz w:val="14"/>
                <w:szCs w:val="14"/>
              </w:rPr>
            </w:pPr>
            <w:r w:rsidRPr="001E6583">
              <w:rPr>
                <w:color w:val="000000" w:themeColor="text1"/>
                <w:sz w:val="14"/>
                <w:szCs w:val="14"/>
              </w:rPr>
              <w:t>Removed</w:t>
            </w:r>
            <w:r w:rsidR="006A6DBD" w:rsidRPr="001E6583">
              <w:rPr>
                <w:color w:val="000000" w:themeColor="text1"/>
                <w:sz w:val="14"/>
                <w:szCs w:val="14"/>
              </w:rPr>
              <w:t xml:space="preserve"> counts (% of </w:t>
            </w:r>
            <w:r w:rsidR="006A6DBD" w:rsidRPr="001E6583">
              <w:rPr>
                <w:rFonts w:ascii="Calibri" w:hAnsi="Calibri"/>
                <w:color w:val="000000" w:themeColor="text1"/>
                <w:sz w:val="14"/>
                <w:szCs w:val="14"/>
              </w:rPr>
              <w:t>Total Warning Status</w:t>
            </w:r>
            <w:r w:rsidR="006A6DBD" w:rsidRPr="001E6583">
              <w:rPr>
                <w:color w:val="000000" w:themeColor="text1"/>
                <w:sz w:val="14"/>
                <w:szCs w:val="14"/>
              </w:rPr>
              <w:t>)</w:t>
            </w:r>
          </w:p>
        </w:tc>
        <w:tc>
          <w:tcPr>
            <w:tcW w:w="1134" w:type="dxa"/>
            <w:shd w:val="clear" w:color="auto" w:fill="auto"/>
            <w:noWrap/>
            <w:vAlign w:val="center"/>
            <w:hideMark/>
          </w:tcPr>
          <w:p w14:paraId="164392B8" w14:textId="3ED7CC5D" w:rsidR="008F5778" w:rsidRPr="001E6583" w:rsidRDefault="004C174C" w:rsidP="00F13D09">
            <w:pPr>
              <w:jc w:val="right"/>
              <w:rPr>
                <w:color w:val="000000" w:themeColor="text1"/>
                <w:sz w:val="14"/>
                <w:szCs w:val="14"/>
              </w:rPr>
            </w:pPr>
            <w:r w:rsidRPr="001E6583">
              <w:rPr>
                <w:color w:val="000000" w:themeColor="text1"/>
                <w:sz w:val="14"/>
                <w:szCs w:val="14"/>
              </w:rPr>
              <w:t>Overridden</w:t>
            </w:r>
            <w:r w:rsidR="008F5778" w:rsidRPr="001E6583">
              <w:rPr>
                <w:color w:val="000000" w:themeColor="text1"/>
                <w:sz w:val="14"/>
                <w:szCs w:val="14"/>
              </w:rPr>
              <w:t xml:space="preserve"> </w:t>
            </w:r>
            <w:r w:rsidR="006A6DBD" w:rsidRPr="001E6583">
              <w:rPr>
                <w:color w:val="000000" w:themeColor="text1"/>
                <w:sz w:val="14"/>
                <w:szCs w:val="14"/>
              </w:rPr>
              <w:t>/</w:t>
            </w:r>
            <w:r w:rsidR="008F5778" w:rsidRPr="001E6583">
              <w:rPr>
                <w:color w:val="000000" w:themeColor="text1"/>
                <w:sz w:val="14"/>
                <w:szCs w:val="14"/>
              </w:rPr>
              <w:t xml:space="preserve"> </w:t>
            </w:r>
            <w:r w:rsidR="006A6DBD" w:rsidRPr="001E6583">
              <w:rPr>
                <w:color w:val="000000" w:themeColor="text1"/>
                <w:sz w:val="14"/>
                <w:szCs w:val="14"/>
              </w:rPr>
              <w:t>(Overridden + Removed)</w:t>
            </w:r>
          </w:p>
          <w:p w14:paraId="553D42BB" w14:textId="0121C8C1" w:rsidR="004C174C" w:rsidRPr="001E6583" w:rsidRDefault="004C174C" w:rsidP="00F13D09">
            <w:pPr>
              <w:jc w:val="right"/>
              <w:rPr>
                <w:rFonts w:ascii="Calibri" w:hAnsi="Calibri"/>
                <w:color w:val="000000"/>
                <w:sz w:val="14"/>
                <w:szCs w:val="14"/>
              </w:rPr>
            </w:pPr>
            <w:r w:rsidRPr="001E6583">
              <w:rPr>
                <w:color w:val="000000" w:themeColor="text1"/>
                <w:sz w:val="14"/>
                <w:szCs w:val="14"/>
              </w:rPr>
              <w:t>%</w:t>
            </w:r>
          </w:p>
        </w:tc>
        <w:tc>
          <w:tcPr>
            <w:tcW w:w="1134" w:type="dxa"/>
            <w:shd w:val="clear" w:color="auto" w:fill="auto"/>
            <w:noWrap/>
            <w:vAlign w:val="center"/>
            <w:hideMark/>
          </w:tcPr>
          <w:p w14:paraId="2A35E84F" w14:textId="7A7AF04F" w:rsidR="004C174C" w:rsidRPr="001E6583" w:rsidRDefault="004C174C" w:rsidP="00F13D09">
            <w:pPr>
              <w:jc w:val="right"/>
              <w:rPr>
                <w:rFonts w:ascii="Calibri" w:hAnsi="Calibri"/>
                <w:color w:val="000000"/>
                <w:sz w:val="14"/>
                <w:szCs w:val="14"/>
              </w:rPr>
            </w:pPr>
            <w:r w:rsidRPr="001E6583">
              <w:rPr>
                <w:color w:val="000000" w:themeColor="text1"/>
                <w:sz w:val="14"/>
                <w:szCs w:val="14"/>
              </w:rPr>
              <w:t>Removed</w:t>
            </w:r>
            <w:r w:rsidR="008F5778" w:rsidRPr="001E6583">
              <w:rPr>
                <w:color w:val="000000" w:themeColor="text1"/>
                <w:sz w:val="14"/>
                <w:szCs w:val="14"/>
              </w:rPr>
              <w:t xml:space="preserve"> </w:t>
            </w:r>
            <w:r w:rsidR="006A6DBD" w:rsidRPr="001E6583">
              <w:rPr>
                <w:color w:val="000000" w:themeColor="text1"/>
                <w:sz w:val="14"/>
                <w:szCs w:val="14"/>
              </w:rPr>
              <w:t>/</w:t>
            </w:r>
            <w:r w:rsidR="008F5778" w:rsidRPr="001E6583">
              <w:rPr>
                <w:color w:val="000000" w:themeColor="text1"/>
                <w:sz w:val="14"/>
                <w:szCs w:val="14"/>
              </w:rPr>
              <w:t xml:space="preserve"> </w:t>
            </w:r>
            <w:r w:rsidR="006A6DBD" w:rsidRPr="001E6583">
              <w:rPr>
                <w:color w:val="000000" w:themeColor="text1"/>
                <w:sz w:val="14"/>
                <w:szCs w:val="14"/>
              </w:rPr>
              <w:t xml:space="preserve">(Overridden + </w:t>
            </w:r>
            <w:proofErr w:type="gramStart"/>
            <w:r w:rsidR="006A6DBD" w:rsidRPr="001E6583">
              <w:rPr>
                <w:color w:val="000000" w:themeColor="text1"/>
                <w:sz w:val="14"/>
                <w:szCs w:val="14"/>
              </w:rPr>
              <w:t xml:space="preserve">Removed) </w:t>
            </w:r>
            <w:r w:rsidRPr="001E6583">
              <w:rPr>
                <w:color w:val="000000" w:themeColor="text1"/>
                <w:sz w:val="14"/>
                <w:szCs w:val="14"/>
              </w:rPr>
              <w:t xml:space="preserve"> %</w:t>
            </w:r>
            <w:proofErr w:type="gramEnd"/>
          </w:p>
        </w:tc>
      </w:tr>
      <w:tr w:rsidR="004C174C" w:rsidRPr="001E6583" w14:paraId="2824F20C" w14:textId="77777777" w:rsidTr="00C139B1">
        <w:trPr>
          <w:trHeight w:val="320"/>
        </w:trPr>
        <w:tc>
          <w:tcPr>
            <w:tcW w:w="2614" w:type="dxa"/>
            <w:tcBorders>
              <w:top w:val="single" w:sz="4" w:space="0" w:color="auto"/>
            </w:tcBorders>
            <w:shd w:val="clear" w:color="auto" w:fill="auto"/>
            <w:noWrap/>
            <w:hideMark/>
          </w:tcPr>
          <w:p w14:paraId="7BD48781" w14:textId="478E17BD" w:rsidR="004C174C" w:rsidRPr="001E6583" w:rsidRDefault="00D624FB" w:rsidP="004C174C">
            <w:pPr>
              <w:rPr>
                <w:rFonts w:ascii="Calibri" w:hAnsi="Calibri"/>
                <w:b/>
                <w:bCs/>
                <w:color w:val="000000"/>
                <w:sz w:val="14"/>
                <w:szCs w:val="14"/>
              </w:rPr>
            </w:pPr>
            <w:proofErr w:type="spellStart"/>
            <w:r>
              <w:rPr>
                <w:rFonts w:ascii="Calibri" w:hAnsi="Calibri"/>
                <w:color w:val="000000"/>
                <w:sz w:val="14"/>
                <w:szCs w:val="14"/>
              </w:rPr>
              <w:t>Anesthesiology</w:t>
            </w:r>
            <w:proofErr w:type="spellEnd"/>
            <w:r w:rsidR="004C174C" w:rsidRPr="001E6583">
              <w:rPr>
                <w:rFonts w:ascii="Calibri" w:hAnsi="Calibri"/>
                <w:color w:val="000000"/>
                <w:sz w:val="14"/>
                <w:szCs w:val="14"/>
              </w:rPr>
              <w:t xml:space="preserve"> &amp; emergency medicine</w:t>
            </w:r>
          </w:p>
        </w:tc>
        <w:tc>
          <w:tcPr>
            <w:tcW w:w="1162" w:type="dxa"/>
            <w:tcBorders>
              <w:top w:val="single" w:sz="4" w:space="0" w:color="auto"/>
            </w:tcBorders>
            <w:shd w:val="clear" w:color="auto" w:fill="auto"/>
            <w:noWrap/>
            <w:hideMark/>
          </w:tcPr>
          <w:p w14:paraId="235F4CD0"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13FDD80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2584</w:t>
            </w:r>
          </w:p>
        </w:tc>
        <w:tc>
          <w:tcPr>
            <w:tcW w:w="1270" w:type="dxa"/>
            <w:tcBorders>
              <w:top w:val="single" w:sz="4" w:space="0" w:color="auto"/>
            </w:tcBorders>
            <w:shd w:val="clear" w:color="auto" w:fill="auto"/>
            <w:noWrap/>
            <w:hideMark/>
          </w:tcPr>
          <w:p w14:paraId="0C5534E0" w14:textId="129E489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242 (9.37)</w:t>
            </w:r>
          </w:p>
        </w:tc>
        <w:tc>
          <w:tcPr>
            <w:tcW w:w="992" w:type="dxa"/>
            <w:tcBorders>
              <w:top w:val="single" w:sz="4" w:space="0" w:color="auto"/>
            </w:tcBorders>
            <w:shd w:val="clear" w:color="auto" w:fill="auto"/>
            <w:noWrap/>
            <w:hideMark/>
          </w:tcPr>
          <w:p w14:paraId="3BDA2EEC" w14:textId="5196ED6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1760 (68.11)</w:t>
            </w:r>
          </w:p>
        </w:tc>
        <w:tc>
          <w:tcPr>
            <w:tcW w:w="1134" w:type="dxa"/>
            <w:tcBorders>
              <w:top w:val="single" w:sz="4" w:space="0" w:color="auto"/>
            </w:tcBorders>
            <w:shd w:val="clear" w:color="auto" w:fill="auto"/>
            <w:noWrap/>
            <w:hideMark/>
          </w:tcPr>
          <w:p w14:paraId="55038390" w14:textId="1954BFF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12.09</w:t>
            </w:r>
          </w:p>
        </w:tc>
        <w:tc>
          <w:tcPr>
            <w:tcW w:w="1134" w:type="dxa"/>
            <w:tcBorders>
              <w:top w:val="single" w:sz="4" w:space="0" w:color="auto"/>
            </w:tcBorders>
            <w:shd w:val="clear" w:color="auto" w:fill="auto"/>
            <w:noWrap/>
            <w:hideMark/>
          </w:tcPr>
          <w:p w14:paraId="02DB0A40" w14:textId="5628009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87.91</w:t>
            </w:r>
          </w:p>
        </w:tc>
      </w:tr>
      <w:tr w:rsidR="004C174C" w:rsidRPr="001E6583" w14:paraId="56ACB90D" w14:textId="77777777" w:rsidTr="00C139B1">
        <w:trPr>
          <w:trHeight w:val="320"/>
        </w:trPr>
        <w:tc>
          <w:tcPr>
            <w:tcW w:w="2614" w:type="dxa"/>
            <w:shd w:val="clear" w:color="auto" w:fill="auto"/>
            <w:noWrap/>
          </w:tcPr>
          <w:p w14:paraId="2C668410" w14:textId="0D8C6BCB"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3E5322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10926F3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666</w:t>
            </w:r>
          </w:p>
        </w:tc>
        <w:tc>
          <w:tcPr>
            <w:tcW w:w="1270" w:type="dxa"/>
            <w:shd w:val="clear" w:color="auto" w:fill="auto"/>
            <w:noWrap/>
            <w:hideMark/>
          </w:tcPr>
          <w:p w14:paraId="5CC0F674" w14:textId="5D54A3B2"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46 (6.91)</w:t>
            </w:r>
          </w:p>
        </w:tc>
        <w:tc>
          <w:tcPr>
            <w:tcW w:w="992" w:type="dxa"/>
            <w:shd w:val="clear" w:color="auto" w:fill="auto"/>
            <w:noWrap/>
            <w:hideMark/>
          </w:tcPr>
          <w:p w14:paraId="71BBB4CD" w14:textId="7A9D5E2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594 (89.19)</w:t>
            </w:r>
          </w:p>
        </w:tc>
        <w:tc>
          <w:tcPr>
            <w:tcW w:w="1134" w:type="dxa"/>
            <w:shd w:val="clear" w:color="auto" w:fill="auto"/>
            <w:noWrap/>
            <w:hideMark/>
          </w:tcPr>
          <w:p w14:paraId="7F3E2FB6" w14:textId="63541E7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7.19</w:t>
            </w:r>
          </w:p>
        </w:tc>
        <w:tc>
          <w:tcPr>
            <w:tcW w:w="1134" w:type="dxa"/>
            <w:shd w:val="clear" w:color="auto" w:fill="auto"/>
            <w:noWrap/>
            <w:hideMark/>
          </w:tcPr>
          <w:p w14:paraId="0FB966E3" w14:textId="57ACA48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92.81</w:t>
            </w:r>
          </w:p>
        </w:tc>
      </w:tr>
      <w:tr w:rsidR="004C174C" w:rsidRPr="001E6583" w14:paraId="720CF526" w14:textId="77777777" w:rsidTr="00C139B1">
        <w:trPr>
          <w:trHeight w:val="320"/>
        </w:trPr>
        <w:tc>
          <w:tcPr>
            <w:tcW w:w="2614" w:type="dxa"/>
            <w:shd w:val="clear" w:color="auto" w:fill="auto"/>
            <w:noWrap/>
          </w:tcPr>
          <w:p w14:paraId="3B441678" w14:textId="5F0FFE25"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E1EBEE7" w14:textId="775E2649"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591533C3"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1748</w:t>
            </w:r>
          </w:p>
        </w:tc>
        <w:tc>
          <w:tcPr>
            <w:tcW w:w="1270" w:type="dxa"/>
            <w:shd w:val="clear" w:color="auto" w:fill="auto"/>
            <w:noWrap/>
            <w:hideMark/>
          </w:tcPr>
          <w:p w14:paraId="1D6FB195" w14:textId="211B1091"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 xml:space="preserve">390 </w:t>
            </w:r>
            <w:r w:rsidR="00CE0A69">
              <w:rPr>
                <w:rFonts w:ascii="Calibri" w:hAnsi="Calibri"/>
                <w:color w:val="000000"/>
                <w:sz w:val="14"/>
                <w:szCs w:val="14"/>
              </w:rPr>
              <w:t>(</w:t>
            </w:r>
            <w:r w:rsidRPr="001E6583">
              <w:rPr>
                <w:rFonts w:ascii="Calibri" w:hAnsi="Calibri"/>
                <w:color w:val="000000"/>
                <w:sz w:val="14"/>
                <w:szCs w:val="14"/>
              </w:rPr>
              <w:t>22.31)</w:t>
            </w:r>
          </w:p>
        </w:tc>
        <w:tc>
          <w:tcPr>
            <w:tcW w:w="992" w:type="dxa"/>
            <w:shd w:val="clear" w:color="auto" w:fill="auto"/>
            <w:noWrap/>
            <w:hideMark/>
          </w:tcPr>
          <w:p w14:paraId="60FC70A0" w14:textId="6164BDB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531 (30.38)</w:t>
            </w:r>
          </w:p>
        </w:tc>
        <w:tc>
          <w:tcPr>
            <w:tcW w:w="1134" w:type="dxa"/>
            <w:shd w:val="clear" w:color="auto" w:fill="auto"/>
            <w:noWrap/>
            <w:hideMark/>
          </w:tcPr>
          <w:p w14:paraId="6C3A623E" w14:textId="2D20E77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42.35</w:t>
            </w:r>
          </w:p>
        </w:tc>
        <w:tc>
          <w:tcPr>
            <w:tcW w:w="1134" w:type="dxa"/>
            <w:shd w:val="clear" w:color="auto" w:fill="auto"/>
            <w:noWrap/>
            <w:hideMark/>
          </w:tcPr>
          <w:p w14:paraId="16D7DB83" w14:textId="1530EE4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57.65</w:t>
            </w:r>
          </w:p>
        </w:tc>
      </w:tr>
      <w:tr w:rsidR="004C174C" w:rsidRPr="001E6583" w14:paraId="4DA8ADDD" w14:textId="77777777" w:rsidTr="00C139B1">
        <w:trPr>
          <w:trHeight w:val="320"/>
        </w:trPr>
        <w:tc>
          <w:tcPr>
            <w:tcW w:w="2614" w:type="dxa"/>
            <w:shd w:val="clear" w:color="auto" w:fill="auto"/>
            <w:noWrap/>
          </w:tcPr>
          <w:p w14:paraId="7625945C" w14:textId="0395C283"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AB97A72" w14:textId="5D8E0DE9"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52C9F83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174</w:t>
            </w:r>
          </w:p>
        </w:tc>
        <w:tc>
          <w:tcPr>
            <w:tcW w:w="1270" w:type="dxa"/>
            <w:shd w:val="clear" w:color="auto" w:fill="auto"/>
            <w:noWrap/>
            <w:hideMark/>
          </w:tcPr>
          <w:p w14:paraId="29450DC2" w14:textId="26575BAD"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29 (16.67)</w:t>
            </w:r>
          </w:p>
        </w:tc>
        <w:tc>
          <w:tcPr>
            <w:tcW w:w="992" w:type="dxa"/>
            <w:shd w:val="clear" w:color="auto" w:fill="auto"/>
            <w:noWrap/>
            <w:hideMark/>
          </w:tcPr>
          <w:p w14:paraId="592D9DE5" w14:textId="5C37A8D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136 (78.16)</w:t>
            </w:r>
          </w:p>
        </w:tc>
        <w:tc>
          <w:tcPr>
            <w:tcW w:w="1134" w:type="dxa"/>
            <w:shd w:val="clear" w:color="auto" w:fill="auto"/>
            <w:noWrap/>
            <w:hideMark/>
          </w:tcPr>
          <w:p w14:paraId="2688934C" w14:textId="625C70D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17.58</w:t>
            </w:r>
          </w:p>
        </w:tc>
        <w:tc>
          <w:tcPr>
            <w:tcW w:w="1134" w:type="dxa"/>
            <w:shd w:val="clear" w:color="auto" w:fill="auto"/>
            <w:noWrap/>
            <w:hideMark/>
          </w:tcPr>
          <w:p w14:paraId="60879D41" w14:textId="1131800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82.42</w:t>
            </w:r>
          </w:p>
        </w:tc>
      </w:tr>
      <w:tr w:rsidR="004C174C" w:rsidRPr="001E6583" w14:paraId="2C6A8BD9" w14:textId="77777777" w:rsidTr="00C139B1">
        <w:trPr>
          <w:trHeight w:val="320"/>
        </w:trPr>
        <w:tc>
          <w:tcPr>
            <w:tcW w:w="2614" w:type="dxa"/>
            <w:shd w:val="clear" w:color="auto" w:fill="auto"/>
            <w:noWrap/>
          </w:tcPr>
          <w:p w14:paraId="5B22DCA9" w14:textId="2353D2BD"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63783661" w14:textId="7F864A40"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69C23B30"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54</w:t>
            </w:r>
          </w:p>
        </w:tc>
        <w:tc>
          <w:tcPr>
            <w:tcW w:w="1270" w:type="dxa"/>
            <w:shd w:val="clear" w:color="auto" w:fill="auto"/>
            <w:noWrap/>
            <w:hideMark/>
          </w:tcPr>
          <w:p w14:paraId="5B65866A" w14:textId="0064BCE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26 (48.15)</w:t>
            </w:r>
          </w:p>
        </w:tc>
        <w:tc>
          <w:tcPr>
            <w:tcW w:w="992" w:type="dxa"/>
            <w:shd w:val="clear" w:color="auto" w:fill="auto"/>
            <w:noWrap/>
            <w:hideMark/>
          </w:tcPr>
          <w:p w14:paraId="60E27283" w14:textId="2EA86060"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14</w:t>
            </w:r>
            <w:r w:rsidR="00CE0A69">
              <w:rPr>
                <w:rFonts w:ascii="Calibri" w:hAnsi="Calibri"/>
                <w:color w:val="000000"/>
                <w:sz w:val="14"/>
                <w:szCs w:val="14"/>
              </w:rPr>
              <w:t xml:space="preserve"> </w:t>
            </w:r>
            <w:r w:rsidRPr="001E6583">
              <w:rPr>
                <w:rFonts w:ascii="Calibri" w:hAnsi="Calibri"/>
                <w:color w:val="000000"/>
                <w:sz w:val="14"/>
                <w:szCs w:val="14"/>
              </w:rPr>
              <w:t>(25.93)</w:t>
            </w:r>
          </w:p>
        </w:tc>
        <w:tc>
          <w:tcPr>
            <w:tcW w:w="1134" w:type="dxa"/>
            <w:shd w:val="clear" w:color="auto" w:fill="auto"/>
            <w:noWrap/>
            <w:hideMark/>
          </w:tcPr>
          <w:p w14:paraId="7412A393" w14:textId="0F627D5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65.00</w:t>
            </w:r>
          </w:p>
        </w:tc>
        <w:tc>
          <w:tcPr>
            <w:tcW w:w="1134" w:type="dxa"/>
            <w:shd w:val="clear" w:color="auto" w:fill="auto"/>
            <w:noWrap/>
            <w:hideMark/>
          </w:tcPr>
          <w:p w14:paraId="0A1A4234" w14:textId="3309071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35.00</w:t>
            </w:r>
          </w:p>
        </w:tc>
      </w:tr>
      <w:tr w:rsidR="004C174C" w:rsidRPr="001E6583" w14:paraId="57F79943" w14:textId="77777777" w:rsidTr="00C139B1">
        <w:trPr>
          <w:trHeight w:val="320"/>
        </w:trPr>
        <w:tc>
          <w:tcPr>
            <w:tcW w:w="2614" w:type="dxa"/>
            <w:shd w:val="clear" w:color="auto" w:fill="auto"/>
            <w:noWrap/>
          </w:tcPr>
          <w:p w14:paraId="0E83DE33" w14:textId="61C86A82"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3F00040" w14:textId="4802E68F"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0823FEE9"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w:t>
            </w:r>
          </w:p>
        </w:tc>
        <w:tc>
          <w:tcPr>
            <w:tcW w:w="1270" w:type="dxa"/>
            <w:shd w:val="clear" w:color="auto" w:fill="auto"/>
            <w:noWrap/>
            <w:hideMark/>
          </w:tcPr>
          <w:p w14:paraId="67F6F653" w14:textId="33AF1D6B"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 (60.00)</w:t>
            </w:r>
          </w:p>
        </w:tc>
        <w:tc>
          <w:tcPr>
            <w:tcW w:w="992" w:type="dxa"/>
            <w:shd w:val="clear" w:color="auto" w:fill="auto"/>
            <w:noWrap/>
            <w:hideMark/>
          </w:tcPr>
          <w:p w14:paraId="0854CB83" w14:textId="0C86220A"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 (20.00)</w:t>
            </w:r>
          </w:p>
        </w:tc>
        <w:tc>
          <w:tcPr>
            <w:tcW w:w="1134" w:type="dxa"/>
            <w:shd w:val="clear" w:color="auto" w:fill="auto"/>
            <w:noWrap/>
            <w:hideMark/>
          </w:tcPr>
          <w:p w14:paraId="11976BF9" w14:textId="506F4F2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75.00</w:t>
            </w:r>
          </w:p>
        </w:tc>
        <w:tc>
          <w:tcPr>
            <w:tcW w:w="1134" w:type="dxa"/>
            <w:shd w:val="clear" w:color="auto" w:fill="auto"/>
            <w:noWrap/>
            <w:hideMark/>
          </w:tcPr>
          <w:p w14:paraId="7915E4CE" w14:textId="7C6133C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25.00</w:t>
            </w:r>
          </w:p>
        </w:tc>
      </w:tr>
      <w:tr w:rsidR="004C174C" w:rsidRPr="001E6583" w14:paraId="07521854" w14:textId="77777777" w:rsidTr="00C139B1">
        <w:trPr>
          <w:trHeight w:val="320"/>
        </w:trPr>
        <w:tc>
          <w:tcPr>
            <w:tcW w:w="2614" w:type="dxa"/>
            <w:shd w:val="clear" w:color="auto" w:fill="auto"/>
            <w:noWrap/>
          </w:tcPr>
          <w:p w14:paraId="50BF84DE" w14:textId="60AAF2DD"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5E591735"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4297B02F"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7851</w:t>
            </w:r>
          </w:p>
        </w:tc>
        <w:tc>
          <w:tcPr>
            <w:tcW w:w="1270" w:type="dxa"/>
            <w:shd w:val="clear" w:color="auto" w:fill="auto"/>
            <w:noWrap/>
            <w:hideMark/>
          </w:tcPr>
          <w:p w14:paraId="504ED2D1" w14:textId="60085A40"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3398 (43.28)</w:t>
            </w:r>
          </w:p>
        </w:tc>
        <w:tc>
          <w:tcPr>
            <w:tcW w:w="992" w:type="dxa"/>
            <w:shd w:val="clear" w:color="auto" w:fill="auto"/>
            <w:noWrap/>
            <w:hideMark/>
          </w:tcPr>
          <w:p w14:paraId="7AFA6A4C" w14:textId="6706FA5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1805 (22.99)</w:t>
            </w:r>
          </w:p>
        </w:tc>
        <w:tc>
          <w:tcPr>
            <w:tcW w:w="1134" w:type="dxa"/>
            <w:shd w:val="clear" w:color="auto" w:fill="auto"/>
            <w:noWrap/>
            <w:hideMark/>
          </w:tcPr>
          <w:p w14:paraId="3ED8E205" w14:textId="593BFE6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65.31</w:t>
            </w:r>
          </w:p>
        </w:tc>
        <w:tc>
          <w:tcPr>
            <w:tcW w:w="1134" w:type="dxa"/>
            <w:shd w:val="clear" w:color="auto" w:fill="auto"/>
            <w:noWrap/>
            <w:hideMark/>
          </w:tcPr>
          <w:p w14:paraId="2163A8DE" w14:textId="380C24E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34.69</w:t>
            </w:r>
          </w:p>
        </w:tc>
      </w:tr>
      <w:tr w:rsidR="004C174C" w:rsidRPr="001E6583" w14:paraId="4E1AA450" w14:textId="77777777" w:rsidTr="00C139B1">
        <w:trPr>
          <w:trHeight w:val="320"/>
        </w:trPr>
        <w:tc>
          <w:tcPr>
            <w:tcW w:w="2614" w:type="dxa"/>
            <w:tcBorders>
              <w:bottom w:val="nil"/>
            </w:tcBorders>
            <w:shd w:val="clear" w:color="auto" w:fill="auto"/>
            <w:noWrap/>
          </w:tcPr>
          <w:p w14:paraId="737C1386" w14:textId="1933E8DF"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7A05E0AE"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67B1807C"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1240</w:t>
            </w:r>
          </w:p>
        </w:tc>
        <w:tc>
          <w:tcPr>
            <w:tcW w:w="1270" w:type="dxa"/>
            <w:tcBorders>
              <w:bottom w:val="nil"/>
            </w:tcBorders>
            <w:shd w:val="clear" w:color="auto" w:fill="auto"/>
            <w:noWrap/>
            <w:hideMark/>
          </w:tcPr>
          <w:p w14:paraId="1F9B0EA8" w14:textId="3B7B434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331 (26.69)</w:t>
            </w:r>
          </w:p>
        </w:tc>
        <w:tc>
          <w:tcPr>
            <w:tcW w:w="992" w:type="dxa"/>
            <w:tcBorders>
              <w:bottom w:val="nil"/>
            </w:tcBorders>
            <w:shd w:val="clear" w:color="auto" w:fill="auto"/>
            <w:noWrap/>
            <w:hideMark/>
          </w:tcPr>
          <w:p w14:paraId="1A8E154E" w14:textId="7990FC2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616 (49.68)</w:t>
            </w:r>
          </w:p>
        </w:tc>
        <w:tc>
          <w:tcPr>
            <w:tcW w:w="1134" w:type="dxa"/>
            <w:tcBorders>
              <w:bottom w:val="nil"/>
            </w:tcBorders>
            <w:shd w:val="clear" w:color="auto" w:fill="auto"/>
            <w:noWrap/>
            <w:hideMark/>
          </w:tcPr>
          <w:p w14:paraId="51E2A190" w14:textId="6D9CA07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34.95</w:t>
            </w:r>
          </w:p>
        </w:tc>
        <w:tc>
          <w:tcPr>
            <w:tcW w:w="1134" w:type="dxa"/>
            <w:tcBorders>
              <w:bottom w:val="nil"/>
            </w:tcBorders>
            <w:shd w:val="clear" w:color="auto" w:fill="auto"/>
            <w:noWrap/>
            <w:hideMark/>
          </w:tcPr>
          <w:p w14:paraId="7E5CEDC5" w14:textId="44F049A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65.05</w:t>
            </w:r>
          </w:p>
        </w:tc>
      </w:tr>
      <w:tr w:rsidR="004C174C" w:rsidRPr="001E6583" w14:paraId="657241AD" w14:textId="77777777" w:rsidTr="00C139B1">
        <w:trPr>
          <w:trHeight w:val="320"/>
        </w:trPr>
        <w:tc>
          <w:tcPr>
            <w:tcW w:w="2614" w:type="dxa"/>
            <w:tcBorders>
              <w:top w:val="nil"/>
              <w:bottom w:val="single" w:sz="4" w:space="0" w:color="auto"/>
            </w:tcBorders>
            <w:shd w:val="clear" w:color="auto" w:fill="auto"/>
            <w:noWrap/>
          </w:tcPr>
          <w:p w14:paraId="6F1E73BE" w14:textId="77796BA8"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7E4B2253"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6CC6C7A6"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65</w:t>
            </w:r>
          </w:p>
        </w:tc>
        <w:tc>
          <w:tcPr>
            <w:tcW w:w="1270" w:type="dxa"/>
            <w:tcBorders>
              <w:top w:val="nil"/>
              <w:bottom w:val="single" w:sz="4" w:space="0" w:color="auto"/>
            </w:tcBorders>
            <w:shd w:val="clear" w:color="auto" w:fill="auto"/>
            <w:noWrap/>
            <w:hideMark/>
          </w:tcPr>
          <w:p w14:paraId="20E616C1" w14:textId="02D2036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21 (32.31)</w:t>
            </w:r>
          </w:p>
        </w:tc>
        <w:tc>
          <w:tcPr>
            <w:tcW w:w="992" w:type="dxa"/>
            <w:tcBorders>
              <w:top w:val="nil"/>
              <w:bottom w:val="single" w:sz="4" w:space="0" w:color="auto"/>
            </w:tcBorders>
            <w:shd w:val="clear" w:color="auto" w:fill="auto"/>
            <w:noWrap/>
            <w:hideMark/>
          </w:tcPr>
          <w:p w14:paraId="3603AFDF" w14:textId="043A0193"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16</w:t>
            </w:r>
            <w:r w:rsidR="00CE0A69">
              <w:rPr>
                <w:rFonts w:ascii="Calibri" w:hAnsi="Calibri"/>
                <w:color w:val="000000"/>
                <w:sz w:val="14"/>
                <w:szCs w:val="14"/>
              </w:rPr>
              <w:t xml:space="preserve"> </w:t>
            </w:r>
            <w:r w:rsidRPr="001E6583">
              <w:rPr>
                <w:rFonts w:ascii="Calibri" w:hAnsi="Calibri"/>
                <w:color w:val="000000"/>
                <w:sz w:val="14"/>
                <w:szCs w:val="14"/>
              </w:rPr>
              <w:t>(24.62)</w:t>
            </w:r>
          </w:p>
        </w:tc>
        <w:tc>
          <w:tcPr>
            <w:tcW w:w="1134" w:type="dxa"/>
            <w:tcBorders>
              <w:top w:val="nil"/>
              <w:bottom w:val="single" w:sz="4" w:space="0" w:color="auto"/>
            </w:tcBorders>
            <w:shd w:val="clear" w:color="auto" w:fill="auto"/>
            <w:noWrap/>
            <w:hideMark/>
          </w:tcPr>
          <w:p w14:paraId="255CFE03" w14:textId="2CC4112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56.76</w:t>
            </w:r>
          </w:p>
        </w:tc>
        <w:tc>
          <w:tcPr>
            <w:tcW w:w="1134" w:type="dxa"/>
            <w:tcBorders>
              <w:top w:val="nil"/>
              <w:bottom w:val="single" w:sz="4" w:space="0" w:color="auto"/>
            </w:tcBorders>
            <w:shd w:val="clear" w:color="auto" w:fill="auto"/>
            <w:noWrap/>
            <w:hideMark/>
          </w:tcPr>
          <w:p w14:paraId="7B8982F7" w14:textId="5147153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43.24</w:t>
            </w:r>
          </w:p>
        </w:tc>
      </w:tr>
      <w:tr w:rsidR="004C174C" w:rsidRPr="001E6583" w14:paraId="21F8D3B5" w14:textId="77777777" w:rsidTr="00C139B1">
        <w:trPr>
          <w:trHeight w:val="320"/>
        </w:trPr>
        <w:tc>
          <w:tcPr>
            <w:tcW w:w="2614" w:type="dxa"/>
            <w:tcBorders>
              <w:top w:val="single" w:sz="4" w:space="0" w:color="auto"/>
            </w:tcBorders>
            <w:shd w:val="clear" w:color="auto" w:fill="auto"/>
            <w:noWrap/>
            <w:hideMark/>
          </w:tcPr>
          <w:p w14:paraId="6B4E851A" w14:textId="4C59295D"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General medicine &amp; other medical specialty</w:t>
            </w:r>
          </w:p>
        </w:tc>
        <w:tc>
          <w:tcPr>
            <w:tcW w:w="1162" w:type="dxa"/>
            <w:tcBorders>
              <w:top w:val="single" w:sz="4" w:space="0" w:color="auto"/>
            </w:tcBorders>
            <w:shd w:val="clear" w:color="auto" w:fill="auto"/>
            <w:noWrap/>
            <w:hideMark/>
          </w:tcPr>
          <w:p w14:paraId="3E552EEE"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2570EE8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940</w:t>
            </w:r>
          </w:p>
        </w:tc>
        <w:tc>
          <w:tcPr>
            <w:tcW w:w="1270" w:type="dxa"/>
            <w:tcBorders>
              <w:top w:val="single" w:sz="4" w:space="0" w:color="auto"/>
            </w:tcBorders>
            <w:shd w:val="clear" w:color="auto" w:fill="auto"/>
            <w:noWrap/>
            <w:hideMark/>
          </w:tcPr>
          <w:p w14:paraId="787C4FF1" w14:textId="4DD9F1EB"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529 (56.28)</w:t>
            </w:r>
          </w:p>
        </w:tc>
        <w:tc>
          <w:tcPr>
            <w:tcW w:w="992" w:type="dxa"/>
            <w:tcBorders>
              <w:top w:val="single" w:sz="4" w:space="0" w:color="auto"/>
            </w:tcBorders>
            <w:shd w:val="clear" w:color="auto" w:fill="auto"/>
            <w:noWrap/>
            <w:hideMark/>
          </w:tcPr>
          <w:p w14:paraId="5413BDA5" w14:textId="00EF97F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268 (28.51)</w:t>
            </w:r>
          </w:p>
        </w:tc>
        <w:tc>
          <w:tcPr>
            <w:tcW w:w="1134" w:type="dxa"/>
            <w:tcBorders>
              <w:top w:val="single" w:sz="4" w:space="0" w:color="auto"/>
            </w:tcBorders>
            <w:shd w:val="clear" w:color="auto" w:fill="auto"/>
            <w:noWrap/>
            <w:hideMark/>
          </w:tcPr>
          <w:p w14:paraId="33E8DC2C" w14:textId="78D1DF0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66.37</w:t>
            </w:r>
          </w:p>
        </w:tc>
        <w:tc>
          <w:tcPr>
            <w:tcW w:w="1134" w:type="dxa"/>
            <w:tcBorders>
              <w:top w:val="single" w:sz="4" w:space="0" w:color="auto"/>
            </w:tcBorders>
            <w:shd w:val="clear" w:color="auto" w:fill="auto"/>
            <w:noWrap/>
            <w:hideMark/>
          </w:tcPr>
          <w:p w14:paraId="07534E8B" w14:textId="2F05AEA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33.63</w:t>
            </w:r>
          </w:p>
        </w:tc>
      </w:tr>
      <w:tr w:rsidR="004C174C" w:rsidRPr="001E6583" w14:paraId="5D968B26" w14:textId="77777777" w:rsidTr="00C139B1">
        <w:trPr>
          <w:trHeight w:val="320"/>
        </w:trPr>
        <w:tc>
          <w:tcPr>
            <w:tcW w:w="2614" w:type="dxa"/>
            <w:shd w:val="clear" w:color="auto" w:fill="auto"/>
            <w:noWrap/>
          </w:tcPr>
          <w:p w14:paraId="61DE9CD8" w14:textId="454D14E8"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433FF5C"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0FB27BB9"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506</w:t>
            </w:r>
          </w:p>
        </w:tc>
        <w:tc>
          <w:tcPr>
            <w:tcW w:w="1270" w:type="dxa"/>
            <w:shd w:val="clear" w:color="auto" w:fill="auto"/>
            <w:noWrap/>
            <w:hideMark/>
          </w:tcPr>
          <w:p w14:paraId="4D412220" w14:textId="3D229A3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292 (57.71)</w:t>
            </w:r>
          </w:p>
        </w:tc>
        <w:tc>
          <w:tcPr>
            <w:tcW w:w="992" w:type="dxa"/>
            <w:shd w:val="clear" w:color="auto" w:fill="auto"/>
            <w:noWrap/>
            <w:hideMark/>
          </w:tcPr>
          <w:p w14:paraId="56C70F1F" w14:textId="5A405FC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147 (29.05)</w:t>
            </w:r>
          </w:p>
        </w:tc>
        <w:tc>
          <w:tcPr>
            <w:tcW w:w="1134" w:type="dxa"/>
            <w:shd w:val="clear" w:color="auto" w:fill="auto"/>
            <w:noWrap/>
            <w:hideMark/>
          </w:tcPr>
          <w:p w14:paraId="454393F8" w14:textId="2666DB2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66.51</w:t>
            </w:r>
          </w:p>
        </w:tc>
        <w:tc>
          <w:tcPr>
            <w:tcW w:w="1134" w:type="dxa"/>
            <w:shd w:val="clear" w:color="auto" w:fill="auto"/>
            <w:noWrap/>
            <w:hideMark/>
          </w:tcPr>
          <w:p w14:paraId="4C90799E" w14:textId="0809338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33.49</w:t>
            </w:r>
          </w:p>
        </w:tc>
      </w:tr>
      <w:tr w:rsidR="004C174C" w:rsidRPr="001E6583" w14:paraId="221B4BE0" w14:textId="77777777" w:rsidTr="00C139B1">
        <w:trPr>
          <w:trHeight w:val="320"/>
        </w:trPr>
        <w:tc>
          <w:tcPr>
            <w:tcW w:w="2614" w:type="dxa"/>
            <w:shd w:val="clear" w:color="auto" w:fill="auto"/>
            <w:noWrap/>
          </w:tcPr>
          <w:p w14:paraId="73650818" w14:textId="3927E3EB"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5F47204" w14:textId="517B973F"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46EE008E"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2542</w:t>
            </w:r>
          </w:p>
        </w:tc>
        <w:tc>
          <w:tcPr>
            <w:tcW w:w="1270" w:type="dxa"/>
            <w:shd w:val="clear" w:color="auto" w:fill="auto"/>
            <w:noWrap/>
            <w:hideMark/>
          </w:tcPr>
          <w:p w14:paraId="33982912" w14:textId="73840D25"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1524 (59.95)</w:t>
            </w:r>
          </w:p>
        </w:tc>
        <w:tc>
          <w:tcPr>
            <w:tcW w:w="992" w:type="dxa"/>
            <w:shd w:val="clear" w:color="auto" w:fill="auto"/>
            <w:noWrap/>
            <w:hideMark/>
          </w:tcPr>
          <w:p w14:paraId="6F6C5713" w14:textId="27D88CC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745 (29.31)</w:t>
            </w:r>
          </w:p>
        </w:tc>
        <w:tc>
          <w:tcPr>
            <w:tcW w:w="1134" w:type="dxa"/>
            <w:shd w:val="clear" w:color="auto" w:fill="auto"/>
            <w:noWrap/>
            <w:hideMark/>
          </w:tcPr>
          <w:p w14:paraId="05DA0544" w14:textId="52F3251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67.17</w:t>
            </w:r>
          </w:p>
        </w:tc>
        <w:tc>
          <w:tcPr>
            <w:tcW w:w="1134" w:type="dxa"/>
            <w:shd w:val="clear" w:color="auto" w:fill="auto"/>
            <w:noWrap/>
            <w:hideMark/>
          </w:tcPr>
          <w:p w14:paraId="1808BBDA" w14:textId="640B72A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32.83</w:t>
            </w:r>
          </w:p>
        </w:tc>
      </w:tr>
      <w:tr w:rsidR="004C174C" w:rsidRPr="001E6583" w14:paraId="1749167F" w14:textId="77777777" w:rsidTr="00C139B1">
        <w:trPr>
          <w:trHeight w:val="320"/>
        </w:trPr>
        <w:tc>
          <w:tcPr>
            <w:tcW w:w="2614" w:type="dxa"/>
            <w:shd w:val="clear" w:color="auto" w:fill="auto"/>
            <w:noWrap/>
          </w:tcPr>
          <w:p w14:paraId="0C3A9443" w14:textId="4A5F8DD4"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E56978C" w14:textId="579AD8B1"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788F6E9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169</w:t>
            </w:r>
          </w:p>
        </w:tc>
        <w:tc>
          <w:tcPr>
            <w:tcW w:w="1270" w:type="dxa"/>
            <w:shd w:val="clear" w:color="auto" w:fill="auto"/>
            <w:noWrap/>
            <w:hideMark/>
          </w:tcPr>
          <w:p w14:paraId="3192B495" w14:textId="2BF92F5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96 (56.80)</w:t>
            </w:r>
          </w:p>
        </w:tc>
        <w:tc>
          <w:tcPr>
            <w:tcW w:w="992" w:type="dxa"/>
            <w:shd w:val="clear" w:color="auto" w:fill="auto"/>
            <w:noWrap/>
            <w:hideMark/>
          </w:tcPr>
          <w:p w14:paraId="6426793D" w14:textId="60FD7BC5"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40</w:t>
            </w:r>
            <w:r w:rsidR="00CE0A69">
              <w:rPr>
                <w:rFonts w:ascii="Calibri" w:hAnsi="Calibri"/>
                <w:color w:val="000000"/>
                <w:sz w:val="14"/>
                <w:szCs w:val="14"/>
              </w:rPr>
              <w:t xml:space="preserve"> </w:t>
            </w:r>
            <w:r w:rsidRPr="001E6583">
              <w:rPr>
                <w:rFonts w:ascii="Calibri" w:hAnsi="Calibri"/>
                <w:color w:val="000000"/>
                <w:sz w:val="14"/>
                <w:szCs w:val="14"/>
              </w:rPr>
              <w:t>(23.67)</w:t>
            </w:r>
          </w:p>
        </w:tc>
        <w:tc>
          <w:tcPr>
            <w:tcW w:w="1134" w:type="dxa"/>
            <w:shd w:val="clear" w:color="auto" w:fill="auto"/>
            <w:noWrap/>
            <w:hideMark/>
          </w:tcPr>
          <w:p w14:paraId="5836A266" w14:textId="54E2B1B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70.59</w:t>
            </w:r>
          </w:p>
        </w:tc>
        <w:tc>
          <w:tcPr>
            <w:tcW w:w="1134" w:type="dxa"/>
            <w:shd w:val="clear" w:color="auto" w:fill="auto"/>
            <w:noWrap/>
            <w:hideMark/>
          </w:tcPr>
          <w:p w14:paraId="4300F879" w14:textId="26394C2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29.41</w:t>
            </w:r>
          </w:p>
        </w:tc>
      </w:tr>
      <w:tr w:rsidR="004C174C" w:rsidRPr="001E6583" w14:paraId="1916A9BA" w14:textId="77777777" w:rsidTr="00C139B1">
        <w:trPr>
          <w:trHeight w:val="320"/>
        </w:trPr>
        <w:tc>
          <w:tcPr>
            <w:tcW w:w="2614" w:type="dxa"/>
            <w:shd w:val="clear" w:color="auto" w:fill="auto"/>
            <w:noWrap/>
          </w:tcPr>
          <w:p w14:paraId="69F0C620" w14:textId="4ED0E797"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54ED981C" w14:textId="1E494601"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1B3D7C60"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387</w:t>
            </w:r>
          </w:p>
        </w:tc>
        <w:tc>
          <w:tcPr>
            <w:tcW w:w="1270" w:type="dxa"/>
            <w:shd w:val="clear" w:color="auto" w:fill="auto"/>
            <w:noWrap/>
            <w:hideMark/>
          </w:tcPr>
          <w:p w14:paraId="20D940A0" w14:textId="119AE46B"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290 (74.94)</w:t>
            </w:r>
          </w:p>
        </w:tc>
        <w:tc>
          <w:tcPr>
            <w:tcW w:w="992" w:type="dxa"/>
            <w:shd w:val="clear" w:color="auto" w:fill="auto"/>
            <w:noWrap/>
            <w:hideMark/>
          </w:tcPr>
          <w:p w14:paraId="4990F41F" w14:textId="241A9963"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73</w:t>
            </w:r>
            <w:r w:rsidR="00D92A74">
              <w:rPr>
                <w:rFonts w:ascii="Calibri" w:hAnsi="Calibri"/>
                <w:color w:val="000000"/>
                <w:sz w:val="14"/>
                <w:szCs w:val="14"/>
              </w:rPr>
              <w:t xml:space="preserve"> </w:t>
            </w:r>
            <w:r w:rsidRPr="001E6583">
              <w:rPr>
                <w:rFonts w:ascii="Calibri" w:hAnsi="Calibri"/>
                <w:color w:val="000000"/>
                <w:sz w:val="14"/>
                <w:szCs w:val="14"/>
              </w:rPr>
              <w:t>(18.86)</w:t>
            </w:r>
          </w:p>
        </w:tc>
        <w:tc>
          <w:tcPr>
            <w:tcW w:w="1134" w:type="dxa"/>
            <w:shd w:val="clear" w:color="auto" w:fill="auto"/>
            <w:noWrap/>
            <w:hideMark/>
          </w:tcPr>
          <w:p w14:paraId="30287087" w14:textId="17C92CA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79.89</w:t>
            </w:r>
          </w:p>
        </w:tc>
        <w:tc>
          <w:tcPr>
            <w:tcW w:w="1134" w:type="dxa"/>
            <w:shd w:val="clear" w:color="auto" w:fill="auto"/>
            <w:noWrap/>
            <w:hideMark/>
          </w:tcPr>
          <w:p w14:paraId="1A71C170" w14:textId="7F2A45F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20.11</w:t>
            </w:r>
          </w:p>
        </w:tc>
      </w:tr>
      <w:tr w:rsidR="004C174C" w:rsidRPr="001E6583" w14:paraId="7802E86B" w14:textId="77777777" w:rsidTr="00C139B1">
        <w:trPr>
          <w:trHeight w:val="320"/>
        </w:trPr>
        <w:tc>
          <w:tcPr>
            <w:tcW w:w="2614" w:type="dxa"/>
            <w:shd w:val="clear" w:color="auto" w:fill="auto"/>
            <w:noWrap/>
          </w:tcPr>
          <w:p w14:paraId="1579F55A" w14:textId="3F516313"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2C63AB1" w14:textId="7229CA6E"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562DCA8E"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1053</w:t>
            </w:r>
          </w:p>
        </w:tc>
        <w:tc>
          <w:tcPr>
            <w:tcW w:w="1270" w:type="dxa"/>
            <w:shd w:val="clear" w:color="auto" w:fill="auto"/>
            <w:noWrap/>
            <w:hideMark/>
          </w:tcPr>
          <w:p w14:paraId="35C07D95" w14:textId="7E39AA5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392 (37.23)</w:t>
            </w:r>
          </w:p>
        </w:tc>
        <w:tc>
          <w:tcPr>
            <w:tcW w:w="992" w:type="dxa"/>
            <w:shd w:val="clear" w:color="auto" w:fill="auto"/>
            <w:noWrap/>
            <w:hideMark/>
          </w:tcPr>
          <w:p w14:paraId="349E885C" w14:textId="2B7B26D6"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56 (5.32)</w:t>
            </w:r>
          </w:p>
        </w:tc>
        <w:tc>
          <w:tcPr>
            <w:tcW w:w="1134" w:type="dxa"/>
            <w:shd w:val="clear" w:color="auto" w:fill="auto"/>
            <w:noWrap/>
            <w:hideMark/>
          </w:tcPr>
          <w:p w14:paraId="73074A36" w14:textId="1BC1B9D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87.50</w:t>
            </w:r>
          </w:p>
        </w:tc>
        <w:tc>
          <w:tcPr>
            <w:tcW w:w="1134" w:type="dxa"/>
            <w:shd w:val="clear" w:color="auto" w:fill="auto"/>
            <w:noWrap/>
            <w:hideMark/>
          </w:tcPr>
          <w:p w14:paraId="79B6E1D7" w14:textId="13CABC2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12.50</w:t>
            </w:r>
          </w:p>
        </w:tc>
      </w:tr>
      <w:tr w:rsidR="004C174C" w:rsidRPr="001E6583" w14:paraId="6601653C" w14:textId="77777777" w:rsidTr="00C139B1">
        <w:trPr>
          <w:trHeight w:val="320"/>
        </w:trPr>
        <w:tc>
          <w:tcPr>
            <w:tcW w:w="2614" w:type="dxa"/>
            <w:shd w:val="clear" w:color="auto" w:fill="auto"/>
            <w:noWrap/>
          </w:tcPr>
          <w:p w14:paraId="229B3FB1" w14:textId="305293DD"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8E735A7"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2B85334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5666</w:t>
            </w:r>
          </w:p>
        </w:tc>
        <w:tc>
          <w:tcPr>
            <w:tcW w:w="1270" w:type="dxa"/>
            <w:shd w:val="clear" w:color="auto" w:fill="auto"/>
            <w:noWrap/>
            <w:hideMark/>
          </w:tcPr>
          <w:p w14:paraId="300C31A3" w14:textId="0548EB22"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4091 (72.20)</w:t>
            </w:r>
          </w:p>
        </w:tc>
        <w:tc>
          <w:tcPr>
            <w:tcW w:w="992" w:type="dxa"/>
            <w:shd w:val="clear" w:color="auto" w:fill="auto"/>
            <w:noWrap/>
            <w:hideMark/>
          </w:tcPr>
          <w:p w14:paraId="5ED8F8B4" w14:textId="253259A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817 (14.42)</w:t>
            </w:r>
          </w:p>
        </w:tc>
        <w:tc>
          <w:tcPr>
            <w:tcW w:w="1134" w:type="dxa"/>
            <w:shd w:val="clear" w:color="auto" w:fill="auto"/>
            <w:noWrap/>
            <w:hideMark/>
          </w:tcPr>
          <w:p w14:paraId="4C0C3E72" w14:textId="72040E8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83.35</w:t>
            </w:r>
          </w:p>
        </w:tc>
        <w:tc>
          <w:tcPr>
            <w:tcW w:w="1134" w:type="dxa"/>
            <w:shd w:val="clear" w:color="auto" w:fill="auto"/>
            <w:noWrap/>
            <w:hideMark/>
          </w:tcPr>
          <w:p w14:paraId="0CC4691E" w14:textId="63A09FE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16.65</w:t>
            </w:r>
          </w:p>
        </w:tc>
      </w:tr>
      <w:tr w:rsidR="004C174C" w:rsidRPr="001E6583" w14:paraId="46693FD8" w14:textId="77777777" w:rsidTr="00C139B1">
        <w:trPr>
          <w:trHeight w:val="320"/>
        </w:trPr>
        <w:tc>
          <w:tcPr>
            <w:tcW w:w="2614" w:type="dxa"/>
            <w:tcBorders>
              <w:bottom w:val="nil"/>
            </w:tcBorders>
            <w:shd w:val="clear" w:color="auto" w:fill="auto"/>
            <w:noWrap/>
          </w:tcPr>
          <w:p w14:paraId="5E95979F" w14:textId="6AFF5575"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2BE68D0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521DC866"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2775</w:t>
            </w:r>
          </w:p>
        </w:tc>
        <w:tc>
          <w:tcPr>
            <w:tcW w:w="1270" w:type="dxa"/>
            <w:tcBorders>
              <w:bottom w:val="nil"/>
            </w:tcBorders>
            <w:shd w:val="clear" w:color="auto" w:fill="auto"/>
            <w:noWrap/>
            <w:hideMark/>
          </w:tcPr>
          <w:p w14:paraId="5B9DC280" w14:textId="59711FE3"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1770 (63.78)</w:t>
            </w:r>
          </w:p>
        </w:tc>
        <w:tc>
          <w:tcPr>
            <w:tcW w:w="992" w:type="dxa"/>
            <w:tcBorders>
              <w:bottom w:val="nil"/>
            </w:tcBorders>
            <w:shd w:val="clear" w:color="auto" w:fill="auto"/>
            <w:noWrap/>
            <w:hideMark/>
          </w:tcPr>
          <w:p w14:paraId="4E3B9359" w14:textId="7AF712B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585 (21.08)</w:t>
            </w:r>
          </w:p>
        </w:tc>
        <w:tc>
          <w:tcPr>
            <w:tcW w:w="1134" w:type="dxa"/>
            <w:tcBorders>
              <w:bottom w:val="nil"/>
            </w:tcBorders>
            <w:shd w:val="clear" w:color="auto" w:fill="auto"/>
            <w:noWrap/>
            <w:hideMark/>
          </w:tcPr>
          <w:p w14:paraId="6F59B18F" w14:textId="20AF2B1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75.16</w:t>
            </w:r>
          </w:p>
        </w:tc>
        <w:tc>
          <w:tcPr>
            <w:tcW w:w="1134" w:type="dxa"/>
            <w:tcBorders>
              <w:bottom w:val="nil"/>
            </w:tcBorders>
            <w:shd w:val="clear" w:color="auto" w:fill="auto"/>
            <w:noWrap/>
            <w:hideMark/>
          </w:tcPr>
          <w:p w14:paraId="5EFDB72E" w14:textId="242306D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24.84</w:t>
            </w:r>
          </w:p>
        </w:tc>
      </w:tr>
      <w:tr w:rsidR="004C174C" w:rsidRPr="001E6583" w14:paraId="6F2B6EE8" w14:textId="77777777" w:rsidTr="00C139B1">
        <w:trPr>
          <w:trHeight w:val="320"/>
        </w:trPr>
        <w:tc>
          <w:tcPr>
            <w:tcW w:w="2614" w:type="dxa"/>
            <w:tcBorders>
              <w:top w:val="nil"/>
              <w:bottom w:val="single" w:sz="4" w:space="0" w:color="auto"/>
            </w:tcBorders>
            <w:shd w:val="clear" w:color="auto" w:fill="auto"/>
            <w:noWrap/>
          </w:tcPr>
          <w:p w14:paraId="4EC31D08" w14:textId="607E50FA"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2E3D946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124A34FE"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334</w:t>
            </w:r>
          </w:p>
        </w:tc>
        <w:tc>
          <w:tcPr>
            <w:tcW w:w="1270" w:type="dxa"/>
            <w:tcBorders>
              <w:top w:val="nil"/>
              <w:bottom w:val="single" w:sz="4" w:space="0" w:color="auto"/>
            </w:tcBorders>
            <w:shd w:val="clear" w:color="auto" w:fill="auto"/>
            <w:noWrap/>
            <w:hideMark/>
          </w:tcPr>
          <w:p w14:paraId="43DFA859" w14:textId="63E12B91"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249 (74.55)</w:t>
            </w:r>
          </w:p>
        </w:tc>
        <w:tc>
          <w:tcPr>
            <w:tcW w:w="992" w:type="dxa"/>
            <w:tcBorders>
              <w:top w:val="nil"/>
              <w:bottom w:val="single" w:sz="4" w:space="0" w:color="auto"/>
            </w:tcBorders>
            <w:shd w:val="clear" w:color="auto" w:fill="auto"/>
            <w:noWrap/>
            <w:hideMark/>
          </w:tcPr>
          <w:p w14:paraId="764A4162" w14:textId="2E8D983D"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39 (11.68)</w:t>
            </w:r>
          </w:p>
        </w:tc>
        <w:tc>
          <w:tcPr>
            <w:tcW w:w="1134" w:type="dxa"/>
            <w:tcBorders>
              <w:top w:val="nil"/>
              <w:bottom w:val="single" w:sz="4" w:space="0" w:color="auto"/>
            </w:tcBorders>
            <w:shd w:val="clear" w:color="auto" w:fill="auto"/>
            <w:noWrap/>
            <w:hideMark/>
          </w:tcPr>
          <w:p w14:paraId="6893C2E5" w14:textId="7B13D7C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86.46</w:t>
            </w:r>
          </w:p>
        </w:tc>
        <w:tc>
          <w:tcPr>
            <w:tcW w:w="1134" w:type="dxa"/>
            <w:tcBorders>
              <w:top w:val="nil"/>
              <w:bottom w:val="single" w:sz="4" w:space="0" w:color="auto"/>
            </w:tcBorders>
            <w:shd w:val="clear" w:color="auto" w:fill="auto"/>
            <w:noWrap/>
            <w:hideMark/>
          </w:tcPr>
          <w:p w14:paraId="07A8BB70" w14:textId="6EC9EFC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13.54</w:t>
            </w:r>
          </w:p>
        </w:tc>
      </w:tr>
      <w:tr w:rsidR="004C174C" w:rsidRPr="001E6583" w14:paraId="55421585" w14:textId="77777777" w:rsidTr="00C139B1">
        <w:trPr>
          <w:trHeight w:val="320"/>
        </w:trPr>
        <w:tc>
          <w:tcPr>
            <w:tcW w:w="2614" w:type="dxa"/>
            <w:tcBorders>
              <w:top w:val="single" w:sz="4" w:space="0" w:color="auto"/>
            </w:tcBorders>
            <w:shd w:val="clear" w:color="auto" w:fill="auto"/>
            <w:noWrap/>
            <w:hideMark/>
          </w:tcPr>
          <w:p w14:paraId="704AB576" w14:textId="3B52FEB4"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General surgery &amp; other surgical specialty</w:t>
            </w:r>
          </w:p>
        </w:tc>
        <w:tc>
          <w:tcPr>
            <w:tcW w:w="1162" w:type="dxa"/>
            <w:tcBorders>
              <w:top w:val="single" w:sz="4" w:space="0" w:color="auto"/>
            </w:tcBorders>
            <w:shd w:val="clear" w:color="auto" w:fill="auto"/>
            <w:noWrap/>
            <w:hideMark/>
          </w:tcPr>
          <w:p w14:paraId="7D206161"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638A9601"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318</w:t>
            </w:r>
          </w:p>
        </w:tc>
        <w:tc>
          <w:tcPr>
            <w:tcW w:w="1270" w:type="dxa"/>
            <w:tcBorders>
              <w:top w:val="single" w:sz="4" w:space="0" w:color="auto"/>
            </w:tcBorders>
            <w:shd w:val="clear" w:color="auto" w:fill="auto"/>
            <w:noWrap/>
            <w:hideMark/>
          </w:tcPr>
          <w:p w14:paraId="56A98B04" w14:textId="50514D4A"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157 (49.37)</w:t>
            </w:r>
          </w:p>
        </w:tc>
        <w:tc>
          <w:tcPr>
            <w:tcW w:w="992" w:type="dxa"/>
            <w:tcBorders>
              <w:top w:val="single" w:sz="4" w:space="0" w:color="auto"/>
            </w:tcBorders>
            <w:shd w:val="clear" w:color="auto" w:fill="auto"/>
            <w:noWrap/>
            <w:hideMark/>
          </w:tcPr>
          <w:p w14:paraId="4146EC73" w14:textId="158520C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112 (35.22)</w:t>
            </w:r>
          </w:p>
        </w:tc>
        <w:tc>
          <w:tcPr>
            <w:tcW w:w="1134" w:type="dxa"/>
            <w:tcBorders>
              <w:top w:val="single" w:sz="4" w:space="0" w:color="auto"/>
            </w:tcBorders>
            <w:shd w:val="clear" w:color="auto" w:fill="auto"/>
            <w:noWrap/>
            <w:hideMark/>
          </w:tcPr>
          <w:p w14:paraId="689AAC25" w14:textId="43490A3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58.36</w:t>
            </w:r>
          </w:p>
        </w:tc>
        <w:tc>
          <w:tcPr>
            <w:tcW w:w="1134" w:type="dxa"/>
            <w:tcBorders>
              <w:top w:val="single" w:sz="4" w:space="0" w:color="auto"/>
            </w:tcBorders>
            <w:shd w:val="clear" w:color="auto" w:fill="auto"/>
            <w:noWrap/>
            <w:hideMark/>
          </w:tcPr>
          <w:p w14:paraId="10CAF5BD" w14:textId="540042F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41.64</w:t>
            </w:r>
          </w:p>
        </w:tc>
      </w:tr>
      <w:tr w:rsidR="004C174C" w:rsidRPr="001E6583" w14:paraId="085C85D3" w14:textId="77777777" w:rsidTr="00C139B1">
        <w:trPr>
          <w:trHeight w:val="320"/>
        </w:trPr>
        <w:tc>
          <w:tcPr>
            <w:tcW w:w="2614" w:type="dxa"/>
            <w:shd w:val="clear" w:color="auto" w:fill="auto"/>
            <w:noWrap/>
          </w:tcPr>
          <w:p w14:paraId="6340828E" w14:textId="5276E52B"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CDD695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43E09AEB"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42</w:t>
            </w:r>
          </w:p>
        </w:tc>
        <w:tc>
          <w:tcPr>
            <w:tcW w:w="1270" w:type="dxa"/>
            <w:shd w:val="clear" w:color="auto" w:fill="auto"/>
            <w:noWrap/>
            <w:hideMark/>
          </w:tcPr>
          <w:p w14:paraId="1AA3F07B" w14:textId="5A0EF423"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15 (35.71)</w:t>
            </w:r>
          </w:p>
        </w:tc>
        <w:tc>
          <w:tcPr>
            <w:tcW w:w="992" w:type="dxa"/>
            <w:shd w:val="clear" w:color="auto" w:fill="auto"/>
            <w:noWrap/>
            <w:hideMark/>
          </w:tcPr>
          <w:p w14:paraId="1E4D609F" w14:textId="2E15D948"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22</w:t>
            </w:r>
            <w:r w:rsidR="00D92A74">
              <w:rPr>
                <w:rFonts w:ascii="Calibri" w:hAnsi="Calibri"/>
                <w:color w:val="000000"/>
                <w:sz w:val="14"/>
                <w:szCs w:val="14"/>
              </w:rPr>
              <w:t xml:space="preserve"> </w:t>
            </w:r>
            <w:r w:rsidRPr="001E6583">
              <w:rPr>
                <w:rFonts w:ascii="Calibri" w:hAnsi="Calibri"/>
                <w:color w:val="000000"/>
                <w:sz w:val="14"/>
                <w:szCs w:val="14"/>
              </w:rPr>
              <w:t>(52.38)</w:t>
            </w:r>
          </w:p>
        </w:tc>
        <w:tc>
          <w:tcPr>
            <w:tcW w:w="1134" w:type="dxa"/>
            <w:shd w:val="clear" w:color="auto" w:fill="auto"/>
            <w:noWrap/>
            <w:hideMark/>
          </w:tcPr>
          <w:p w14:paraId="2A653F77" w14:textId="641A9B3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40.54</w:t>
            </w:r>
          </w:p>
        </w:tc>
        <w:tc>
          <w:tcPr>
            <w:tcW w:w="1134" w:type="dxa"/>
            <w:shd w:val="clear" w:color="auto" w:fill="auto"/>
            <w:noWrap/>
            <w:hideMark/>
          </w:tcPr>
          <w:p w14:paraId="094071DB" w14:textId="2915D4E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59.46</w:t>
            </w:r>
          </w:p>
        </w:tc>
      </w:tr>
      <w:tr w:rsidR="004C174C" w:rsidRPr="001E6583" w14:paraId="1E36364B" w14:textId="77777777" w:rsidTr="00C139B1">
        <w:trPr>
          <w:trHeight w:val="320"/>
        </w:trPr>
        <w:tc>
          <w:tcPr>
            <w:tcW w:w="2614" w:type="dxa"/>
            <w:shd w:val="clear" w:color="auto" w:fill="auto"/>
            <w:noWrap/>
          </w:tcPr>
          <w:p w14:paraId="6086AA05" w14:textId="36429663"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29356EC4" w14:textId="0BE87766"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62E5DF7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396</w:t>
            </w:r>
          </w:p>
        </w:tc>
        <w:tc>
          <w:tcPr>
            <w:tcW w:w="1270" w:type="dxa"/>
            <w:shd w:val="clear" w:color="auto" w:fill="auto"/>
            <w:noWrap/>
            <w:hideMark/>
          </w:tcPr>
          <w:p w14:paraId="27BAF7D4" w14:textId="0AB8BDE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175 (44.19)</w:t>
            </w:r>
          </w:p>
        </w:tc>
        <w:tc>
          <w:tcPr>
            <w:tcW w:w="992" w:type="dxa"/>
            <w:shd w:val="clear" w:color="auto" w:fill="auto"/>
            <w:noWrap/>
            <w:hideMark/>
          </w:tcPr>
          <w:p w14:paraId="4AC255CF" w14:textId="1F45A8F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166 (41.92)</w:t>
            </w:r>
          </w:p>
        </w:tc>
        <w:tc>
          <w:tcPr>
            <w:tcW w:w="1134" w:type="dxa"/>
            <w:shd w:val="clear" w:color="auto" w:fill="auto"/>
            <w:noWrap/>
            <w:hideMark/>
          </w:tcPr>
          <w:p w14:paraId="26195991" w14:textId="6BC0F9F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51.32</w:t>
            </w:r>
          </w:p>
        </w:tc>
        <w:tc>
          <w:tcPr>
            <w:tcW w:w="1134" w:type="dxa"/>
            <w:shd w:val="clear" w:color="auto" w:fill="auto"/>
            <w:noWrap/>
            <w:hideMark/>
          </w:tcPr>
          <w:p w14:paraId="358DDBCE" w14:textId="4594525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48.68</w:t>
            </w:r>
          </w:p>
        </w:tc>
      </w:tr>
      <w:tr w:rsidR="004C174C" w:rsidRPr="001E6583" w14:paraId="549E78CC" w14:textId="77777777" w:rsidTr="00C139B1">
        <w:trPr>
          <w:trHeight w:val="320"/>
        </w:trPr>
        <w:tc>
          <w:tcPr>
            <w:tcW w:w="2614" w:type="dxa"/>
            <w:shd w:val="clear" w:color="auto" w:fill="auto"/>
            <w:noWrap/>
          </w:tcPr>
          <w:p w14:paraId="20CDA786" w14:textId="33901FCB"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CA09613" w14:textId="252FD213"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049C8F2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22</w:t>
            </w:r>
          </w:p>
        </w:tc>
        <w:tc>
          <w:tcPr>
            <w:tcW w:w="1270" w:type="dxa"/>
            <w:shd w:val="clear" w:color="auto" w:fill="auto"/>
            <w:noWrap/>
            <w:hideMark/>
          </w:tcPr>
          <w:p w14:paraId="052BBDDB" w14:textId="6C5A22ED"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8 (36.36)</w:t>
            </w:r>
          </w:p>
        </w:tc>
        <w:tc>
          <w:tcPr>
            <w:tcW w:w="992" w:type="dxa"/>
            <w:shd w:val="clear" w:color="auto" w:fill="auto"/>
            <w:noWrap/>
            <w:hideMark/>
          </w:tcPr>
          <w:p w14:paraId="7A1F3E5E" w14:textId="11CA3311"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12</w:t>
            </w:r>
            <w:r w:rsidR="00D92A74">
              <w:rPr>
                <w:rFonts w:ascii="Calibri" w:hAnsi="Calibri"/>
                <w:color w:val="000000"/>
                <w:sz w:val="14"/>
                <w:szCs w:val="14"/>
              </w:rPr>
              <w:t xml:space="preserve"> </w:t>
            </w:r>
            <w:r w:rsidRPr="001E6583">
              <w:rPr>
                <w:rFonts w:ascii="Calibri" w:hAnsi="Calibri"/>
                <w:color w:val="000000"/>
                <w:sz w:val="14"/>
                <w:szCs w:val="14"/>
              </w:rPr>
              <w:t>(54.55)</w:t>
            </w:r>
          </w:p>
        </w:tc>
        <w:tc>
          <w:tcPr>
            <w:tcW w:w="1134" w:type="dxa"/>
            <w:shd w:val="clear" w:color="auto" w:fill="auto"/>
            <w:noWrap/>
            <w:hideMark/>
          </w:tcPr>
          <w:p w14:paraId="21E5E97D" w14:textId="6541B3D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40.00</w:t>
            </w:r>
          </w:p>
        </w:tc>
        <w:tc>
          <w:tcPr>
            <w:tcW w:w="1134" w:type="dxa"/>
            <w:shd w:val="clear" w:color="auto" w:fill="auto"/>
            <w:noWrap/>
            <w:hideMark/>
          </w:tcPr>
          <w:p w14:paraId="0C3B28F2" w14:textId="6628B47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60.00</w:t>
            </w:r>
          </w:p>
        </w:tc>
      </w:tr>
      <w:tr w:rsidR="004C174C" w:rsidRPr="001E6583" w14:paraId="722323BD" w14:textId="77777777" w:rsidTr="00C139B1">
        <w:trPr>
          <w:trHeight w:val="320"/>
        </w:trPr>
        <w:tc>
          <w:tcPr>
            <w:tcW w:w="2614" w:type="dxa"/>
            <w:shd w:val="clear" w:color="auto" w:fill="auto"/>
            <w:noWrap/>
          </w:tcPr>
          <w:p w14:paraId="5E8CFC61" w14:textId="3B2081B1"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61BB0002" w14:textId="54962007"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670A441B"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w:t>
            </w:r>
          </w:p>
        </w:tc>
        <w:tc>
          <w:tcPr>
            <w:tcW w:w="1270" w:type="dxa"/>
            <w:shd w:val="clear" w:color="auto" w:fill="auto"/>
            <w:noWrap/>
            <w:hideMark/>
          </w:tcPr>
          <w:p w14:paraId="0FE39EAC" w14:textId="499D94F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w:t>
            </w:r>
            <w:r w:rsidR="00CE0A69">
              <w:rPr>
                <w:rFonts w:ascii="Calibri" w:hAnsi="Calibri"/>
                <w:color w:val="000000"/>
                <w:sz w:val="14"/>
                <w:szCs w:val="14"/>
              </w:rPr>
              <w:t xml:space="preserve"> (</w:t>
            </w:r>
            <w:r w:rsidRPr="001E6583">
              <w:rPr>
                <w:rFonts w:ascii="Calibri" w:hAnsi="Calibri"/>
                <w:color w:val="000000"/>
                <w:sz w:val="14"/>
                <w:szCs w:val="14"/>
              </w:rPr>
              <w:t>100.00)</w:t>
            </w:r>
          </w:p>
        </w:tc>
        <w:tc>
          <w:tcPr>
            <w:tcW w:w="992" w:type="dxa"/>
            <w:shd w:val="clear" w:color="auto" w:fill="auto"/>
            <w:noWrap/>
            <w:hideMark/>
          </w:tcPr>
          <w:p w14:paraId="2A4ADE50" w14:textId="1515CADA"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3F7E9E6B" w14:textId="249E4EB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779033E1" w14:textId="429F3A2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5A8D4B27" w14:textId="77777777" w:rsidTr="00C139B1">
        <w:trPr>
          <w:trHeight w:val="320"/>
        </w:trPr>
        <w:tc>
          <w:tcPr>
            <w:tcW w:w="2614" w:type="dxa"/>
            <w:shd w:val="clear" w:color="auto" w:fill="auto"/>
            <w:noWrap/>
          </w:tcPr>
          <w:p w14:paraId="491F042B" w14:textId="691C400F"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45EFBEDC" w14:textId="2303FEA6"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7374998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68</w:t>
            </w:r>
          </w:p>
        </w:tc>
        <w:tc>
          <w:tcPr>
            <w:tcW w:w="1270" w:type="dxa"/>
            <w:shd w:val="clear" w:color="auto" w:fill="auto"/>
            <w:noWrap/>
            <w:hideMark/>
          </w:tcPr>
          <w:p w14:paraId="5B32E4B4" w14:textId="3D69D6B9"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20 (29.41)</w:t>
            </w:r>
          </w:p>
        </w:tc>
        <w:tc>
          <w:tcPr>
            <w:tcW w:w="992" w:type="dxa"/>
            <w:shd w:val="clear" w:color="auto" w:fill="auto"/>
            <w:noWrap/>
            <w:hideMark/>
          </w:tcPr>
          <w:p w14:paraId="4A7CA655" w14:textId="0013BF1A"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54B77A70" w14:textId="683DF6F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1DE0F7C0" w14:textId="7186C19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31775F41" w14:textId="77777777" w:rsidTr="00C139B1">
        <w:trPr>
          <w:trHeight w:val="320"/>
        </w:trPr>
        <w:tc>
          <w:tcPr>
            <w:tcW w:w="2614" w:type="dxa"/>
            <w:shd w:val="clear" w:color="auto" w:fill="auto"/>
            <w:noWrap/>
          </w:tcPr>
          <w:p w14:paraId="7988FF2A" w14:textId="7BD27AB4"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7B1F2F5"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1A847DF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1773</w:t>
            </w:r>
          </w:p>
        </w:tc>
        <w:tc>
          <w:tcPr>
            <w:tcW w:w="1270" w:type="dxa"/>
            <w:shd w:val="clear" w:color="auto" w:fill="auto"/>
            <w:noWrap/>
            <w:hideMark/>
          </w:tcPr>
          <w:p w14:paraId="67E06EA0" w14:textId="72BD1810"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1230</w:t>
            </w:r>
            <w:r w:rsidR="00CE0A69">
              <w:rPr>
                <w:rFonts w:ascii="Calibri" w:hAnsi="Calibri"/>
                <w:color w:val="000000"/>
                <w:sz w:val="14"/>
                <w:szCs w:val="14"/>
              </w:rPr>
              <w:t xml:space="preserve"> </w:t>
            </w:r>
            <w:r w:rsidRPr="001E6583">
              <w:rPr>
                <w:rFonts w:ascii="Calibri" w:hAnsi="Calibri"/>
                <w:color w:val="000000"/>
                <w:sz w:val="14"/>
                <w:szCs w:val="14"/>
              </w:rPr>
              <w:t>(69.37)</w:t>
            </w:r>
          </w:p>
        </w:tc>
        <w:tc>
          <w:tcPr>
            <w:tcW w:w="992" w:type="dxa"/>
            <w:shd w:val="clear" w:color="auto" w:fill="auto"/>
            <w:noWrap/>
            <w:hideMark/>
          </w:tcPr>
          <w:p w14:paraId="2800E0EE" w14:textId="1096FAE0"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316 (17.82)</w:t>
            </w:r>
          </w:p>
        </w:tc>
        <w:tc>
          <w:tcPr>
            <w:tcW w:w="1134" w:type="dxa"/>
            <w:shd w:val="clear" w:color="auto" w:fill="auto"/>
            <w:noWrap/>
            <w:hideMark/>
          </w:tcPr>
          <w:p w14:paraId="2A8744D9" w14:textId="2C37C4E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79.56</w:t>
            </w:r>
          </w:p>
        </w:tc>
        <w:tc>
          <w:tcPr>
            <w:tcW w:w="1134" w:type="dxa"/>
            <w:shd w:val="clear" w:color="auto" w:fill="auto"/>
            <w:noWrap/>
            <w:hideMark/>
          </w:tcPr>
          <w:p w14:paraId="226901D0" w14:textId="59BE568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20.44</w:t>
            </w:r>
          </w:p>
        </w:tc>
      </w:tr>
      <w:tr w:rsidR="004C174C" w:rsidRPr="001E6583" w14:paraId="5E891F0B" w14:textId="77777777" w:rsidTr="00C139B1">
        <w:trPr>
          <w:trHeight w:val="320"/>
        </w:trPr>
        <w:tc>
          <w:tcPr>
            <w:tcW w:w="2614" w:type="dxa"/>
            <w:tcBorders>
              <w:bottom w:val="nil"/>
            </w:tcBorders>
            <w:shd w:val="clear" w:color="auto" w:fill="auto"/>
            <w:noWrap/>
          </w:tcPr>
          <w:p w14:paraId="4B8E2085" w14:textId="54BA43E0"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26827B57"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78042BE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395</w:t>
            </w:r>
          </w:p>
        </w:tc>
        <w:tc>
          <w:tcPr>
            <w:tcW w:w="1270" w:type="dxa"/>
            <w:tcBorders>
              <w:bottom w:val="nil"/>
            </w:tcBorders>
            <w:shd w:val="clear" w:color="auto" w:fill="auto"/>
            <w:noWrap/>
            <w:hideMark/>
          </w:tcPr>
          <w:p w14:paraId="5314EB5F" w14:textId="5B51195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279 (70.63)</w:t>
            </w:r>
          </w:p>
        </w:tc>
        <w:tc>
          <w:tcPr>
            <w:tcW w:w="992" w:type="dxa"/>
            <w:tcBorders>
              <w:bottom w:val="nil"/>
            </w:tcBorders>
            <w:shd w:val="clear" w:color="auto" w:fill="auto"/>
            <w:noWrap/>
            <w:hideMark/>
          </w:tcPr>
          <w:p w14:paraId="64968D07" w14:textId="0B232039"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61 (15.44)</w:t>
            </w:r>
          </w:p>
        </w:tc>
        <w:tc>
          <w:tcPr>
            <w:tcW w:w="1134" w:type="dxa"/>
            <w:tcBorders>
              <w:bottom w:val="nil"/>
            </w:tcBorders>
            <w:shd w:val="clear" w:color="auto" w:fill="auto"/>
            <w:noWrap/>
            <w:hideMark/>
          </w:tcPr>
          <w:p w14:paraId="3F2E0BA6" w14:textId="7288EE8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82.06</w:t>
            </w:r>
          </w:p>
        </w:tc>
        <w:tc>
          <w:tcPr>
            <w:tcW w:w="1134" w:type="dxa"/>
            <w:tcBorders>
              <w:bottom w:val="nil"/>
            </w:tcBorders>
            <w:shd w:val="clear" w:color="auto" w:fill="auto"/>
            <w:noWrap/>
            <w:hideMark/>
          </w:tcPr>
          <w:p w14:paraId="6481B1A6" w14:textId="760AB01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17.94</w:t>
            </w:r>
          </w:p>
        </w:tc>
      </w:tr>
      <w:tr w:rsidR="004C174C" w:rsidRPr="001E6583" w14:paraId="72A12F2B" w14:textId="77777777" w:rsidTr="00C139B1">
        <w:trPr>
          <w:trHeight w:val="320"/>
        </w:trPr>
        <w:tc>
          <w:tcPr>
            <w:tcW w:w="2614" w:type="dxa"/>
            <w:tcBorders>
              <w:top w:val="nil"/>
              <w:bottom w:val="single" w:sz="4" w:space="0" w:color="auto"/>
            </w:tcBorders>
            <w:shd w:val="clear" w:color="auto" w:fill="auto"/>
            <w:noWrap/>
          </w:tcPr>
          <w:p w14:paraId="4D78DEDC" w14:textId="08CAC537"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310A6D0C"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597D3459"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20</w:t>
            </w:r>
          </w:p>
        </w:tc>
        <w:tc>
          <w:tcPr>
            <w:tcW w:w="1270" w:type="dxa"/>
            <w:tcBorders>
              <w:top w:val="nil"/>
              <w:bottom w:val="single" w:sz="4" w:space="0" w:color="auto"/>
            </w:tcBorders>
            <w:shd w:val="clear" w:color="auto" w:fill="auto"/>
            <w:noWrap/>
            <w:hideMark/>
          </w:tcPr>
          <w:p w14:paraId="334E17EB" w14:textId="5147193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16 (80.00)</w:t>
            </w:r>
          </w:p>
        </w:tc>
        <w:tc>
          <w:tcPr>
            <w:tcW w:w="992" w:type="dxa"/>
            <w:tcBorders>
              <w:top w:val="nil"/>
              <w:bottom w:val="single" w:sz="4" w:space="0" w:color="auto"/>
            </w:tcBorders>
            <w:shd w:val="clear" w:color="auto" w:fill="auto"/>
            <w:noWrap/>
            <w:hideMark/>
          </w:tcPr>
          <w:p w14:paraId="55F86730" w14:textId="5D97D85B"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 (5.00)</w:t>
            </w:r>
          </w:p>
        </w:tc>
        <w:tc>
          <w:tcPr>
            <w:tcW w:w="1134" w:type="dxa"/>
            <w:tcBorders>
              <w:top w:val="nil"/>
              <w:bottom w:val="single" w:sz="4" w:space="0" w:color="auto"/>
            </w:tcBorders>
            <w:shd w:val="clear" w:color="auto" w:fill="auto"/>
            <w:noWrap/>
            <w:hideMark/>
          </w:tcPr>
          <w:p w14:paraId="39560310" w14:textId="0A34E9B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94.12</w:t>
            </w:r>
          </w:p>
        </w:tc>
        <w:tc>
          <w:tcPr>
            <w:tcW w:w="1134" w:type="dxa"/>
            <w:tcBorders>
              <w:top w:val="nil"/>
              <w:bottom w:val="single" w:sz="4" w:space="0" w:color="auto"/>
            </w:tcBorders>
            <w:shd w:val="clear" w:color="auto" w:fill="auto"/>
            <w:noWrap/>
            <w:hideMark/>
          </w:tcPr>
          <w:p w14:paraId="33C04844" w14:textId="131258E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5.88</w:t>
            </w:r>
          </w:p>
        </w:tc>
      </w:tr>
      <w:tr w:rsidR="004C174C" w:rsidRPr="001E6583" w14:paraId="2FF8FB76" w14:textId="77777777" w:rsidTr="00C139B1">
        <w:trPr>
          <w:trHeight w:val="320"/>
        </w:trPr>
        <w:tc>
          <w:tcPr>
            <w:tcW w:w="2614" w:type="dxa"/>
            <w:tcBorders>
              <w:top w:val="single" w:sz="4" w:space="0" w:color="auto"/>
            </w:tcBorders>
            <w:shd w:val="clear" w:color="auto" w:fill="auto"/>
            <w:noWrap/>
            <w:hideMark/>
          </w:tcPr>
          <w:p w14:paraId="2C9B75FD" w14:textId="37270D19" w:rsidR="004C174C" w:rsidRPr="001E6583" w:rsidRDefault="00FF6A63" w:rsidP="004C174C">
            <w:pPr>
              <w:rPr>
                <w:rFonts w:ascii="Calibri" w:hAnsi="Calibri"/>
                <w:b/>
                <w:bCs/>
                <w:color w:val="000000"/>
                <w:sz w:val="14"/>
                <w:szCs w:val="14"/>
              </w:rPr>
            </w:pPr>
            <w:r w:rsidRPr="001E6583">
              <w:rPr>
                <w:rFonts w:ascii="Calibri" w:hAnsi="Calibri"/>
                <w:color w:val="000000"/>
                <w:sz w:val="14"/>
                <w:szCs w:val="14"/>
              </w:rPr>
              <w:t>General practice</w:t>
            </w:r>
          </w:p>
        </w:tc>
        <w:tc>
          <w:tcPr>
            <w:tcW w:w="1162" w:type="dxa"/>
            <w:tcBorders>
              <w:top w:val="single" w:sz="4" w:space="0" w:color="auto"/>
            </w:tcBorders>
            <w:shd w:val="clear" w:color="auto" w:fill="auto"/>
            <w:noWrap/>
            <w:hideMark/>
          </w:tcPr>
          <w:p w14:paraId="630A3E01"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7EB104DF"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38</w:t>
            </w:r>
          </w:p>
        </w:tc>
        <w:tc>
          <w:tcPr>
            <w:tcW w:w="1270" w:type="dxa"/>
            <w:tcBorders>
              <w:top w:val="single" w:sz="4" w:space="0" w:color="auto"/>
            </w:tcBorders>
            <w:shd w:val="clear" w:color="auto" w:fill="auto"/>
            <w:noWrap/>
            <w:hideMark/>
          </w:tcPr>
          <w:p w14:paraId="6814E67B" w14:textId="2F9F4CAA"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16 (42.11)</w:t>
            </w:r>
          </w:p>
        </w:tc>
        <w:tc>
          <w:tcPr>
            <w:tcW w:w="992" w:type="dxa"/>
            <w:tcBorders>
              <w:top w:val="single" w:sz="4" w:space="0" w:color="auto"/>
            </w:tcBorders>
            <w:shd w:val="clear" w:color="auto" w:fill="auto"/>
            <w:noWrap/>
            <w:hideMark/>
          </w:tcPr>
          <w:p w14:paraId="04DAE61D" w14:textId="255404CE"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16 (42.11)</w:t>
            </w:r>
          </w:p>
        </w:tc>
        <w:tc>
          <w:tcPr>
            <w:tcW w:w="1134" w:type="dxa"/>
            <w:tcBorders>
              <w:top w:val="single" w:sz="4" w:space="0" w:color="auto"/>
            </w:tcBorders>
            <w:shd w:val="clear" w:color="auto" w:fill="auto"/>
            <w:noWrap/>
            <w:hideMark/>
          </w:tcPr>
          <w:p w14:paraId="29BC58D9" w14:textId="2AF6345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50.00</w:t>
            </w:r>
          </w:p>
        </w:tc>
        <w:tc>
          <w:tcPr>
            <w:tcW w:w="1134" w:type="dxa"/>
            <w:tcBorders>
              <w:top w:val="single" w:sz="4" w:space="0" w:color="auto"/>
            </w:tcBorders>
            <w:shd w:val="clear" w:color="auto" w:fill="auto"/>
            <w:noWrap/>
            <w:hideMark/>
          </w:tcPr>
          <w:p w14:paraId="39A9539A" w14:textId="41E90A7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50.00</w:t>
            </w:r>
          </w:p>
        </w:tc>
      </w:tr>
      <w:tr w:rsidR="004C174C" w:rsidRPr="001E6583" w14:paraId="67BA9F53" w14:textId="77777777" w:rsidTr="00C139B1">
        <w:trPr>
          <w:trHeight w:val="320"/>
        </w:trPr>
        <w:tc>
          <w:tcPr>
            <w:tcW w:w="2614" w:type="dxa"/>
            <w:shd w:val="clear" w:color="auto" w:fill="auto"/>
            <w:noWrap/>
          </w:tcPr>
          <w:p w14:paraId="7DD3A066" w14:textId="5390E0A8"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ABD74A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71DA4A1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w:t>
            </w:r>
          </w:p>
        </w:tc>
        <w:tc>
          <w:tcPr>
            <w:tcW w:w="1270" w:type="dxa"/>
            <w:shd w:val="clear" w:color="auto" w:fill="auto"/>
            <w:noWrap/>
            <w:hideMark/>
          </w:tcPr>
          <w:p w14:paraId="5E589A49" w14:textId="621451E0"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 xml:space="preserve">6 </w:t>
            </w:r>
            <w:r w:rsidR="00CE0A69">
              <w:rPr>
                <w:rFonts w:ascii="Calibri" w:hAnsi="Calibri"/>
                <w:color w:val="000000"/>
                <w:sz w:val="14"/>
                <w:szCs w:val="14"/>
              </w:rPr>
              <w:t>(</w:t>
            </w:r>
            <w:r w:rsidRPr="001E6583">
              <w:rPr>
                <w:rFonts w:ascii="Calibri" w:hAnsi="Calibri"/>
                <w:color w:val="000000"/>
                <w:sz w:val="14"/>
                <w:szCs w:val="14"/>
              </w:rPr>
              <w:t>100.00)</w:t>
            </w:r>
          </w:p>
        </w:tc>
        <w:tc>
          <w:tcPr>
            <w:tcW w:w="992" w:type="dxa"/>
            <w:shd w:val="clear" w:color="auto" w:fill="auto"/>
            <w:noWrap/>
            <w:hideMark/>
          </w:tcPr>
          <w:p w14:paraId="0823C534" w14:textId="234909C3"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0DED5F5A" w14:textId="4242F64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666FBD36" w14:textId="2442E60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5C48E464" w14:textId="77777777" w:rsidTr="00C139B1">
        <w:trPr>
          <w:trHeight w:val="320"/>
        </w:trPr>
        <w:tc>
          <w:tcPr>
            <w:tcW w:w="2614" w:type="dxa"/>
            <w:shd w:val="clear" w:color="auto" w:fill="auto"/>
            <w:noWrap/>
          </w:tcPr>
          <w:p w14:paraId="7D7F23C4" w14:textId="78077421"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18C16A2" w14:textId="0656C574"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3AC87EAE"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102</w:t>
            </w:r>
          </w:p>
        </w:tc>
        <w:tc>
          <w:tcPr>
            <w:tcW w:w="1270" w:type="dxa"/>
            <w:shd w:val="clear" w:color="auto" w:fill="auto"/>
            <w:noWrap/>
            <w:hideMark/>
          </w:tcPr>
          <w:p w14:paraId="38B0A304" w14:textId="4095EFF7"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45 (44.12)</w:t>
            </w:r>
          </w:p>
        </w:tc>
        <w:tc>
          <w:tcPr>
            <w:tcW w:w="992" w:type="dxa"/>
            <w:shd w:val="clear" w:color="auto" w:fill="auto"/>
            <w:noWrap/>
            <w:hideMark/>
          </w:tcPr>
          <w:p w14:paraId="6B6AA711" w14:textId="440836C9"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50 (49.02)</w:t>
            </w:r>
          </w:p>
        </w:tc>
        <w:tc>
          <w:tcPr>
            <w:tcW w:w="1134" w:type="dxa"/>
            <w:shd w:val="clear" w:color="auto" w:fill="auto"/>
            <w:noWrap/>
            <w:hideMark/>
          </w:tcPr>
          <w:p w14:paraId="05129FE7" w14:textId="1DEEC14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47.37</w:t>
            </w:r>
          </w:p>
        </w:tc>
        <w:tc>
          <w:tcPr>
            <w:tcW w:w="1134" w:type="dxa"/>
            <w:shd w:val="clear" w:color="auto" w:fill="auto"/>
            <w:noWrap/>
            <w:hideMark/>
          </w:tcPr>
          <w:p w14:paraId="368D0D6D" w14:textId="357E4A0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52.63</w:t>
            </w:r>
          </w:p>
        </w:tc>
      </w:tr>
      <w:tr w:rsidR="004C174C" w:rsidRPr="001E6583" w14:paraId="475609BC" w14:textId="77777777" w:rsidTr="00C139B1">
        <w:trPr>
          <w:trHeight w:val="320"/>
        </w:trPr>
        <w:tc>
          <w:tcPr>
            <w:tcW w:w="2614" w:type="dxa"/>
            <w:shd w:val="clear" w:color="auto" w:fill="auto"/>
            <w:noWrap/>
          </w:tcPr>
          <w:p w14:paraId="736EA957" w14:textId="50FF13CB"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76366B6" w14:textId="7F0E88D0"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0664F3EE"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w:t>
            </w:r>
          </w:p>
        </w:tc>
        <w:tc>
          <w:tcPr>
            <w:tcW w:w="1270" w:type="dxa"/>
            <w:shd w:val="clear" w:color="auto" w:fill="auto"/>
            <w:noWrap/>
            <w:hideMark/>
          </w:tcPr>
          <w:p w14:paraId="69EE9EA4" w14:textId="5323BEA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 (40.00)</w:t>
            </w:r>
          </w:p>
        </w:tc>
        <w:tc>
          <w:tcPr>
            <w:tcW w:w="992" w:type="dxa"/>
            <w:shd w:val="clear" w:color="auto" w:fill="auto"/>
            <w:noWrap/>
            <w:hideMark/>
          </w:tcPr>
          <w:p w14:paraId="0248E7BA" w14:textId="736358FB"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6 (60.00)</w:t>
            </w:r>
          </w:p>
        </w:tc>
        <w:tc>
          <w:tcPr>
            <w:tcW w:w="1134" w:type="dxa"/>
            <w:shd w:val="clear" w:color="auto" w:fill="auto"/>
            <w:noWrap/>
            <w:hideMark/>
          </w:tcPr>
          <w:p w14:paraId="7D6F6B7F" w14:textId="6B78D50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40.00</w:t>
            </w:r>
          </w:p>
        </w:tc>
        <w:tc>
          <w:tcPr>
            <w:tcW w:w="1134" w:type="dxa"/>
            <w:shd w:val="clear" w:color="auto" w:fill="auto"/>
            <w:noWrap/>
            <w:hideMark/>
          </w:tcPr>
          <w:p w14:paraId="367BD2E2" w14:textId="48EA684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60.00</w:t>
            </w:r>
          </w:p>
        </w:tc>
      </w:tr>
      <w:tr w:rsidR="004C174C" w:rsidRPr="001E6583" w14:paraId="709FB93A" w14:textId="77777777" w:rsidTr="00C139B1">
        <w:trPr>
          <w:trHeight w:val="320"/>
        </w:trPr>
        <w:tc>
          <w:tcPr>
            <w:tcW w:w="2614" w:type="dxa"/>
            <w:shd w:val="clear" w:color="auto" w:fill="auto"/>
            <w:noWrap/>
          </w:tcPr>
          <w:p w14:paraId="4AC03EC6" w14:textId="64A72BAF"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4C3504BA" w14:textId="5DCE0076"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7ADB639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w:t>
            </w:r>
          </w:p>
        </w:tc>
        <w:tc>
          <w:tcPr>
            <w:tcW w:w="1270" w:type="dxa"/>
            <w:shd w:val="clear" w:color="auto" w:fill="auto"/>
            <w:noWrap/>
            <w:hideMark/>
          </w:tcPr>
          <w:p w14:paraId="4D897B17" w14:textId="1D560A66"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5 (100.00)</w:t>
            </w:r>
          </w:p>
        </w:tc>
        <w:tc>
          <w:tcPr>
            <w:tcW w:w="992" w:type="dxa"/>
            <w:shd w:val="clear" w:color="auto" w:fill="auto"/>
            <w:noWrap/>
            <w:hideMark/>
          </w:tcPr>
          <w:p w14:paraId="2E440157" w14:textId="455992C3"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0EAA93C8" w14:textId="1591FF8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40F420EB" w14:textId="63AE2F3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42A395E2" w14:textId="77777777" w:rsidTr="00C139B1">
        <w:trPr>
          <w:trHeight w:val="320"/>
        </w:trPr>
        <w:tc>
          <w:tcPr>
            <w:tcW w:w="2614" w:type="dxa"/>
            <w:shd w:val="clear" w:color="auto" w:fill="auto"/>
            <w:noWrap/>
          </w:tcPr>
          <w:p w14:paraId="3A91C874" w14:textId="7C43C9B6"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5C3D0A7"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4FAD93E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308</w:t>
            </w:r>
          </w:p>
        </w:tc>
        <w:tc>
          <w:tcPr>
            <w:tcW w:w="1270" w:type="dxa"/>
            <w:shd w:val="clear" w:color="auto" w:fill="auto"/>
            <w:noWrap/>
            <w:hideMark/>
          </w:tcPr>
          <w:p w14:paraId="51100FD6" w14:textId="08D9BCF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233 (75.65)</w:t>
            </w:r>
          </w:p>
        </w:tc>
        <w:tc>
          <w:tcPr>
            <w:tcW w:w="992" w:type="dxa"/>
            <w:shd w:val="clear" w:color="auto" w:fill="auto"/>
            <w:noWrap/>
            <w:hideMark/>
          </w:tcPr>
          <w:p w14:paraId="703C5570" w14:textId="18602D2A"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45 (14.61)</w:t>
            </w:r>
          </w:p>
        </w:tc>
        <w:tc>
          <w:tcPr>
            <w:tcW w:w="1134" w:type="dxa"/>
            <w:shd w:val="clear" w:color="auto" w:fill="auto"/>
            <w:noWrap/>
            <w:hideMark/>
          </w:tcPr>
          <w:p w14:paraId="7824D679" w14:textId="1D05CE7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83.81</w:t>
            </w:r>
          </w:p>
        </w:tc>
        <w:tc>
          <w:tcPr>
            <w:tcW w:w="1134" w:type="dxa"/>
            <w:shd w:val="clear" w:color="auto" w:fill="auto"/>
            <w:noWrap/>
            <w:hideMark/>
          </w:tcPr>
          <w:p w14:paraId="3844CE1A" w14:textId="2C558A1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16.19</w:t>
            </w:r>
          </w:p>
        </w:tc>
      </w:tr>
      <w:tr w:rsidR="004C174C" w:rsidRPr="001E6583" w14:paraId="4A56F1F9" w14:textId="77777777" w:rsidTr="00C139B1">
        <w:trPr>
          <w:trHeight w:val="320"/>
        </w:trPr>
        <w:tc>
          <w:tcPr>
            <w:tcW w:w="2614" w:type="dxa"/>
            <w:tcBorders>
              <w:bottom w:val="nil"/>
            </w:tcBorders>
            <w:shd w:val="clear" w:color="auto" w:fill="auto"/>
            <w:noWrap/>
          </w:tcPr>
          <w:p w14:paraId="18B9E229" w14:textId="4F9E55F5"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2E25F751"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7C663BB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89</w:t>
            </w:r>
          </w:p>
        </w:tc>
        <w:tc>
          <w:tcPr>
            <w:tcW w:w="1270" w:type="dxa"/>
            <w:tcBorders>
              <w:bottom w:val="nil"/>
            </w:tcBorders>
            <w:shd w:val="clear" w:color="auto" w:fill="auto"/>
            <w:noWrap/>
            <w:hideMark/>
          </w:tcPr>
          <w:p w14:paraId="790EAB15" w14:textId="2432A493"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66 (74.16)</w:t>
            </w:r>
          </w:p>
        </w:tc>
        <w:tc>
          <w:tcPr>
            <w:tcW w:w="992" w:type="dxa"/>
            <w:tcBorders>
              <w:bottom w:val="nil"/>
            </w:tcBorders>
            <w:shd w:val="clear" w:color="auto" w:fill="auto"/>
            <w:noWrap/>
            <w:hideMark/>
          </w:tcPr>
          <w:p w14:paraId="42C63459" w14:textId="0774A79C"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16</w:t>
            </w:r>
            <w:r w:rsidR="00D92A74">
              <w:rPr>
                <w:rFonts w:ascii="Calibri" w:hAnsi="Calibri"/>
                <w:color w:val="000000"/>
                <w:sz w:val="14"/>
                <w:szCs w:val="14"/>
              </w:rPr>
              <w:t xml:space="preserve"> </w:t>
            </w:r>
            <w:r w:rsidRPr="001E6583">
              <w:rPr>
                <w:rFonts w:ascii="Calibri" w:hAnsi="Calibri"/>
                <w:color w:val="000000"/>
                <w:sz w:val="14"/>
                <w:szCs w:val="14"/>
              </w:rPr>
              <w:t>(17.98)</w:t>
            </w:r>
          </w:p>
        </w:tc>
        <w:tc>
          <w:tcPr>
            <w:tcW w:w="1134" w:type="dxa"/>
            <w:tcBorders>
              <w:bottom w:val="nil"/>
            </w:tcBorders>
            <w:shd w:val="clear" w:color="auto" w:fill="auto"/>
            <w:noWrap/>
            <w:hideMark/>
          </w:tcPr>
          <w:p w14:paraId="38176E9E" w14:textId="02CE89F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80.49</w:t>
            </w:r>
          </w:p>
        </w:tc>
        <w:tc>
          <w:tcPr>
            <w:tcW w:w="1134" w:type="dxa"/>
            <w:tcBorders>
              <w:bottom w:val="nil"/>
            </w:tcBorders>
            <w:shd w:val="clear" w:color="auto" w:fill="auto"/>
            <w:noWrap/>
            <w:hideMark/>
          </w:tcPr>
          <w:p w14:paraId="75FB7225" w14:textId="689FC15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19.51</w:t>
            </w:r>
          </w:p>
        </w:tc>
      </w:tr>
      <w:tr w:rsidR="004C174C" w:rsidRPr="001E6583" w14:paraId="4CED6559" w14:textId="77777777" w:rsidTr="00C139B1">
        <w:trPr>
          <w:trHeight w:val="320"/>
        </w:trPr>
        <w:tc>
          <w:tcPr>
            <w:tcW w:w="2614" w:type="dxa"/>
            <w:tcBorders>
              <w:top w:val="nil"/>
              <w:bottom w:val="single" w:sz="4" w:space="0" w:color="auto"/>
            </w:tcBorders>
            <w:shd w:val="clear" w:color="auto" w:fill="auto"/>
            <w:noWrap/>
          </w:tcPr>
          <w:p w14:paraId="048DB31B" w14:textId="0854882D"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4B1CB78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5BB2D6F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w:t>
            </w:r>
          </w:p>
        </w:tc>
        <w:tc>
          <w:tcPr>
            <w:tcW w:w="1270" w:type="dxa"/>
            <w:tcBorders>
              <w:top w:val="nil"/>
              <w:bottom w:val="single" w:sz="4" w:space="0" w:color="auto"/>
            </w:tcBorders>
            <w:shd w:val="clear" w:color="auto" w:fill="auto"/>
            <w:noWrap/>
            <w:hideMark/>
          </w:tcPr>
          <w:p w14:paraId="76ECE68A" w14:textId="45E05D4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 (100.00)</w:t>
            </w:r>
          </w:p>
        </w:tc>
        <w:tc>
          <w:tcPr>
            <w:tcW w:w="992" w:type="dxa"/>
            <w:tcBorders>
              <w:top w:val="nil"/>
              <w:bottom w:val="single" w:sz="4" w:space="0" w:color="auto"/>
            </w:tcBorders>
            <w:shd w:val="clear" w:color="auto" w:fill="auto"/>
            <w:noWrap/>
            <w:hideMark/>
          </w:tcPr>
          <w:p w14:paraId="79553A29" w14:textId="214ECFEF"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nil"/>
              <w:bottom w:val="single" w:sz="4" w:space="0" w:color="auto"/>
            </w:tcBorders>
            <w:shd w:val="clear" w:color="auto" w:fill="auto"/>
            <w:noWrap/>
            <w:hideMark/>
          </w:tcPr>
          <w:p w14:paraId="7497CF80" w14:textId="488EACC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tcBorders>
              <w:top w:val="nil"/>
              <w:bottom w:val="single" w:sz="4" w:space="0" w:color="auto"/>
            </w:tcBorders>
            <w:shd w:val="clear" w:color="auto" w:fill="auto"/>
            <w:noWrap/>
            <w:hideMark/>
          </w:tcPr>
          <w:p w14:paraId="7F006346" w14:textId="53C9F64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03F6F9B5" w14:textId="77777777" w:rsidTr="00C139B1">
        <w:trPr>
          <w:trHeight w:val="320"/>
        </w:trPr>
        <w:tc>
          <w:tcPr>
            <w:tcW w:w="2614" w:type="dxa"/>
            <w:tcBorders>
              <w:top w:val="single" w:sz="4" w:space="0" w:color="auto"/>
            </w:tcBorders>
            <w:shd w:val="clear" w:color="auto" w:fill="auto"/>
            <w:noWrap/>
            <w:hideMark/>
          </w:tcPr>
          <w:p w14:paraId="4A55D6FB" w14:textId="19151036"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Neonatology paediatrics</w:t>
            </w:r>
          </w:p>
        </w:tc>
        <w:tc>
          <w:tcPr>
            <w:tcW w:w="1162" w:type="dxa"/>
            <w:tcBorders>
              <w:top w:val="single" w:sz="4" w:space="0" w:color="auto"/>
            </w:tcBorders>
            <w:shd w:val="clear" w:color="auto" w:fill="auto"/>
            <w:noWrap/>
            <w:hideMark/>
          </w:tcPr>
          <w:p w14:paraId="5A25383E"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35245C7A"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w:t>
            </w:r>
          </w:p>
        </w:tc>
        <w:tc>
          <w:tcPr>
            <w:tcW w:w="1270" w:type="dxa"/>
            <w:tcBorders>
              <w:top w:val="single" w:sz="4" w:space="0" w:color="auto"/>
            </w:tcBorders>
            <w:shd w:val="clear" w:color="auto" w:fill="auto"/>
            <w:noWrap/>
            <w:hideMark/>
          </w:tcPr>
          <w:p w14:paraId="4EFC8398" w14:textId="79DDB4E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7</w:t>
            </w:r>
            <w:r w:rsidR="00CE0A69">
              <w:rPr>
                <w:rFonts w:ascii="Calibri" w:hAnsi="Calibri"/>
                <w:color w:val="000000"/>
                <w:sz w:val="14"/>
                <w:szCs w:val="14"/>
              </w:rPr>
              <w:t xml:space="preserve"> </w:t>
            </w:r>
            <w:r w:rsidRPr="001E6583">
              <w:rPr>
                <w:rFonts w:ascii="Calibri" w:hAnsi="Calibri"/>
                <w:color w:val="000000"/>
                <w:sz w:val="14"/>
                <w:szCs w:val="14"/>
              </w:rPr>
              <w:t>(987.50)</w:t>
            </w:r>
          </w:p>
        </w:tc>
        <w:tc>
          <w:tcPr>
            <w:tcW w:w="992" w:type="dxa"/>
            <w:tcBorders>
              <w:top w:val="single" w:sz="4" w:space="0" w:color="auto"/>
            </w:tcBorders>
            <w:shd w:val="clear" w:color="auto" w:fill="auto"/>
            <w:noWrap/>
            <w:hideMark/>
          </w:tcPr>
          <w:p w14:paraId="48513ECD" w14:textId="678BC981"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 (12.50)</w:t>
            </w:r>
          </w:p>
        </w:tc>
        <w:tc>
          <w:tcPr>
            <w:tcW w:w="1134" w:type="dxa"/>
            <w:tcBorders>
              <w:top w:val="single" w:sz="4" w:space="0" w:color="auto"/>
            </w:tcBorders>
            <w:shd w:val="clear" w:color="auto" w:fill="auto"/>
            <w:noWrap/>
            <w:hideMark/>
          </w:tcPr>
          <w:p w14:paraId="1E1FB31A" w14:textId="248834E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87.50</w:t>
            </w:r>
          </w:p>
        </w:tc>
        <w:tc>
          <w:tcPr>
            <w:tcW w:w="1134" w:type="dxa"/>
            <w:tcBorders>
              <w:top w:val="single" w:sz="4" w:space="0" w:color="auto"/>
            </w:tcBorders>
            <w:shd w:val="clear" w:color="auto" w:fill="auto"/>
            <w:noWrap/>
            <w:hideMark/>
          </w:tcPr>
          <w:p w14:paraId="4126AE3C" w14:textId="05FA1EC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12.50</w:t>
            </w:r>
          </w:p>
        </w:tc>
      </w:tr>
      <w:tr w:rsidR="004C174C" w:rsidRPr="001E6583" w14:paraId="6FF20AD8" w14:textId="77777777" w:rsidTr="00C139B1">
        <w:trPr>
          <w:trHeight w:val="320"/>
        </w:trPr>
        <w:tc>
          <w:tcPr>
            <w:tcW w:w="2614" w:type="dxa"/>
            <w:shd w:val="clear" w:color="auto" w:fill="auto"/>
            <w:noWrap/>
          </w:tcPr>
          <w:p w14:paraId="34D65A4A" w14:textId="46EC6DBC"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E5291F1"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0A1019B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28</w:t>
            </w:r>
          </w:p>
        </w:tc>
        <w:tc>
          <w:tcPr>
            <w:tcW w:w="1270" w:type="dxa"/>
            <w:shd w:val="clear" w:color="auto" w:fill="auto"/>
            <w:noWrap/>
            <w:hideMark/>
          </w:tcPr>
          <w:p w14:paraId="26B74ECF" w14:textId="4972C23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18 (64.29)</w:t>
            </w:r>
          </w:p>
        </w:tc>
        <w:tc>
          <w:tcPr>
            <w:tcW w:w="992" w:type="dxa"/>
            <w:shd w:val="clear" w:color="auto" w:fill="auto"/>
            <w:noWrap/>
            <w:hideMark/>
          </w:tcPr>
          <w:p w14:paraId="6157200E" w14:textId="78BE5737"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5 (17.86)</w:t>
            </w:r>
          </w:p>
        </w:tc>
        <w:tc>
          <w:tcPr>
            <w:tcW w:w="1134" w:type="dxa"/>
            <w:shd w:val="clear" w:color="auto" w:fill="auto"/>
            <w:noWrap/>
            <w:hideMark/>
          </w:tcPr>
          <w:p w14:paraId="0532128C" w14:textId="18625923"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78.26</w:t>
            </w:r>
          </w:p>
        </w:tc>
        <w:tc>
          <w:tcPr>
            <w:tcW w:w="1134" w:type="dxa"/>
            <w:shd w:val="clear" w:color="auto" w:fill="auto"/>
            <w:noWrap/>
            <w:hideMark/>
          </w:tcPr>
          <w:p w14:paraId="6CFE3988" w14:textId="677B33A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21.74</w:t>
            </w:r>
          </w:p>
        </w:tc>
      </w:tr>
      <w:tr w:rsidR="004C174C" w:rsidRPr="001E6583" w14:paraId="1A23C393" w14:textId="77777777" w:rsidTr="00C139B1">
        <w:trPr>
          <w:trHeight w:val="320"/>
        </w:trPr>
        <w:tc>
          <w:tcPr>
            <w:tcW w:w="2614" w:type="dxa"/>
            <w:shd w:val="clear" w:color="auto" w:fill="auto"/>
            <w:noWrap/>
          </w:tcPr>
          <w:p w14:paraId="3396E4CC" w14:textId="773A97B7"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ED44857" w14:textId="62E7CE6D"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7C22188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97</w:t>
            </w:r>
          </w:p>
        </w:tc>
        <w:tc>
          <w:tcPr>
            <w:tcW w:w="1270" w:type="dxa"/>
            <w:shd w:val="clear" w:color="auto" w:fill="auto"/>
            <w:noWrap/>
            <w:hideMark/>
          </w:tcPr>
          <w:p w14:paraId="4314C7F8" w14:textId="5292656B"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71 (73.20)</w:t>
            </w:r>
          </w:p>
        </w:tc>
        <w:tc>
          <w:tcPr>
            <w:tcW w:w="992" w:type="dxa"/>
            <w:shd w:val="clear" w:color="auto" w:fill="auto"/>
            <w:noWrap/>
            <w:hideMark/>
          </w:tcPr>
          <w:p w14:paraId="0F483A8E" w14:textId="72F15E39"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20</w:t>
            </w:r>
            <w:r w:rsidR="00D92A74">
              <w:rPr>
                <w:rFonts w:ascii="Calibri" w:hAnsi="Calibri"/>
                <w:color w:val="000000"/>
                <w:sz w:val="14"/>
                <w:szCs w:val="14"/>
              </w:rPr>
              <w:t xml:space="preserve"> </w:t>
            </w:r>
            <w:r w:rsidRPr="001E6583">
              <w:rPr>
                <w:rFonts w:ascii="Calibri" w:hAnsi="Calibri"/>
                <w:color w:val="000000"/>
                <w:sz w:val="14"/>
                <w:szCs w:val="14"/>
              </w:rPr>
              <w:t>(20.62)</w:t>
            </w:r>
          </w:p>
        </w:tc>
        <w:tc>
          <w:tcPr>
            <w:tcW w:w="1134" w:type="dxa"/>
            <w:shd w:val="clear" w:color="auto" w:fill="auto"/>
            <w:noWrap/>
            <w:hideMark/>
          </w:tcPr>
          <w:p w14:paraId="649A1473" w14:textId="100257A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78.02</w:t>
            </w:r>
          </w:p>
        </w:tc>
        <w:tc>
          <w:tcPr>
            <w:tcW w:w="1134" w:type="dxa"/>
            <w:shd w:val="clear" w:color="auto" w:fill="auto"/>
            <w:noWrap/>
            <w:hideMark/>
          </w:tcPr>
          <w:p w14:paraId="060F75B8" w14:textId="7C79371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21.98</w:t>
            </w:r>
          </w:p>
        </w:tc>
      </w:tr>
      <w:tr w:rsidR="004C174C" w:rsidRPr="001E6583" w14:paraId="4AF0EBCC" w14:textId="77777777" w:rsidTr="00C139B1">
        <w:trPr>
          <w:trHeight w:val="320"/>
        </w:trPr>
        <w:tc>
          <w:tcPr>
            <w:tcW w:w="2614" w:type="dxa"/>
            <w:shd w:val="clear" w:color="auto" w:fill="auto"/>
            <w:noWrap/>
          </w:tcPr>
          <w:p w14:paraId="6912ACED" w14:textId="1DDB4031"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C80E7BA" w14:textId="5FB1D90B"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06184CFA"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w:t>
            </w:r>
          </w:p>
        </w:tc>
        <w:tc>
          <w:tcPr>
            <w:tcW w:w="1270" w:type="dxa"/>
            <w:shd w:val="clear" w:color="auto" w:fill="auto"/>
            <w:noWrap/>
            <w:hideMark/>
          </w:tcPr>
          <w:p w14:paraId="6D4DD1D5" w14:textId="554989B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13 (100.00)</w:t>
            </w:r>
          </w:p>
        </w:tc>
        <w:tc>
          <w:tcPr>
            <w:tcW w:w="992" w:type="dxa"/>
            <w:shd w:val="clear" w:color="auto" w:fill="auto"/>
            <w:noWrap/>
            <w:hideMark/>
          </w:tcPr>
          <w:p w14:paraId="5D77CF5D" w14:textId="30B8B58E"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4D2898F5" w14:textId="44EA580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2980BD75" w14:textId="5143CB7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3C3E2842" w14:textId="77777777" w:rsidTr="00C139B1">
        <w:trPr>
          <w:trHeight w:val="320"/>
        </w:trPr>
        <w:tc>
          <w:tcPr>
            <w:tcW w:w="2614" w:type="dxa"/>
            <w:shd w:val="clear" w:color="auto" w:fill="auto"/>
            <w:noWrap/>
          </w:tcPr>
          <w:p w14:paraId="1792D717" w14:textId="7F3A6340"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75248FF" w14:textId="5262B8AC"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00A81541"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19</w:t>
            </w:r>
          </w:p>
        </w:tc>
        <w:tc>
          <w:tcPr>
            <w:tcW w:w="1270" w:type="dxa"/>
            <w:shd w:val="clear" w:color="auto" w:fill="auto"/>
            <w:noWrap/>
            <w:hideMark/>
          </w:tcPr>
          <w:p w14:paraId="4B441D67" w14:textId="01362FF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15 (78.95)</w:t>
            </w:r>
          </w:p>
        </w:tc>
        <w:tc>
          <w:tcPr>
            <w:tcW w:w="992" w:type="dxa"/>
            <w:shd w:val="clear" w:color="auto" w:fill="auto"/>
            <w:noWrap/>
            <w:hideMark/>
          </w:tcPr>
          <w:p w14:paraId="0F28DA81" w14:textId="0ACB8E9E"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w:t>
            </w:r>
            <w:r w:rsidR="00D92A74">
              <w:rPr>
                <w:rFonts w:ascii="Calibri" w:hAnsi="Calibri"/>
                <w:color w:val="000000"/>
                <w:sz w:val="14"/>
                <w:szCs w:val="14"/>
              </w:rPr>
              <w:t xml:space="preserve"> </w:t>
            </w:r>
            <w:r w:rsidRPr="001E6583">
              <w:rPr>
                <w:rFonts w:ascii="Calibri" w:hAnsi="Calibri"/>
                <w:color w:val="000000"/>
                <w:sz w:val="14"/>
                <w:szCs w:val="14"/>
              </w:rPr>
              <w:t>(5.26)</w:t>
            </w:r>
          </w:p>
        </w:tc>
        <w:tc>
          <w:tcPr>
            <w:tcW w:w="1134" w:type="dxa"/>
            <w:shd w:val="clear" w:color="auto" w:fill="auto"/>
            <w:noWrap/>
            <w:hideMark/>
          </w:tcPr>
          <w:p w14:paraId="5838FE44" w14:textId="6D3F9F4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93.75</w:t>
            </w:r>
          </w:p>
        </w:tc>
        <w:tc>
          <w:tcPr>
            <w:tcW w:w="1134" w:type="dxa"/>
            <w:shd w:val="clear" w:color="auto" w:fill="auto"/>
            <w:noWrap/>
            <w:hideMark/>
          </w:tcPr>
          <w:p w14:paraId="1D7F6B25" w14:textId="30E0969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6.25</w:t>
            </w:r>
          </w:p>
        </w:tc>
      </w:tr>
      <w:tr w:rsidR="004C174C" w:rsidRPr="001E6583" w14:paraId="6BCDC513" w14:textId="77777777" w:rsidTr="00C139B1">
        <w:trPr>
          <w:trHeight w:val="320"/>
        </w:trPr>
        <w:tc>
          <w:tcPr>
            <w:tcW w:w="2614" w:type="dxa"/>
            <w:shd w:val="clear" w:color="auto" w:fill="auto"/>
            <w:noWrap/>
          </w:tcPr>
          <w:p w14:paraId="379B4032" w14:textId="7DFE8B14"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59FA9E4C"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3B6D0D8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111</w:t>
            </w:r>
          </w:p>
        </w:tc>
        <w:tc>
          <w:tcPr>
            <w:tcW w:w="1270" w:type="dxa"/>
            <w:shd w:val="clear" w:color="auto" w:fill="auto"/>
            <w:noWrap/>
            <w:hideMark/>
          </w:tcPr>
          <w:p w14:paraId="61AC898C" w14:textId="16DBE151"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86 (77.48)</w:t>
            </w:r>
          </w:p>
        </w:tc>
        <w:tc>
          <w:tcPr>
            <w:tcW w:w="992" w:type="dxa"/>
            <w:shd w:val="clear" w:color="auto" w:fill="auto"/>
            <w:noWrap/>
            <w:hideMark/>
          </w:tcPr>
          <w:p w14:paraId="33259EB8" w14:textId="3E2AF500"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12 (10.81)</w:t>
            </w:r>
          </w:p>
        </w:tc>
        <w:tc>
          <w:tcPr>
            <w:tcW w:w="1134" w:type="dxa"/>
            <w:shd w:val="clear" w:color="auto" w:fill="auto"/>
            <w:noWrap/>
            <w:hideMark/>
          </w:tcPr>
          <w:p w14:paraId="16D62C8F" w14:textId="3CCED42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87.76</w:t>
            </w:r>
          </w:p>
        </w:tc>
        <w:tc>
          <w:tcPr>
            <w:tcW w:w="1134" w:type="dxa"/>
            <w:shd w:val="clear" w:color="auto" w:fill="auto"/>
            <w:noWrap/>
            <w:hideMark/>
          </w:tcPr>
          <w:p w14:paraId="31783674" w14:textId="32FD6E2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12.24</w:t>
            </w:r>
          </w:p>
        </w:tc>
      </w:tr>
      <w:tr w:rsidR="004C174C" w:rsidRPr="001E6583" w14:paraId="787B7040" w14:textId="77777777" w:rsidTr="00C139B1">
        <w:trPr>
          <w:trHeight w:val="320"/>
        </w:trPr>
        <w:tc>
          <w:tcPr>
            <w:tcW w:w="2614" w:type="dxa"/>
            <w:tcBorders>
              <w:bottom w:val="nil"/>
            </w:tcBorders>
            <w:shd w:val="clear" w:color="auto" w:fill="auto"/>
            <w:noWrap/>
          </w:tcPr>
          <w:p w14:paraId="500E47F0" w14:textId="292A6FC9"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4EEA9A87"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0585F1D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45</w:t>
            </w:r>
          </w:p>
        </w:tc>
        <w:tc>
          <w:tcPr>
            <w:tcW w:w="1270" w:type="dxa"/>
            <w:tcBorders>
              <w:bottom w:val="nil"/>
            </w:tcBorders>
            <w:shd w:val="clear" w:color="auto" w:fill="auto"/>
            <w:noWrap/>
            <w:hideMark/>
          </w:tcPr>
          <w:p w14:paraId="7E9BA084" w14:textId="0C5FA331"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33 (73.33)</w:t>
            </w:r>
          </w:p>
        </w:tc>
        <w:tc>
          <w:tcPr>
            <w:tcW w:w="992" w:type="dxa"/>
            <w:tcBorders>
              <w:bottom w:val="nil"/>
            </w:tcBorders>
            <w:shd w:val="clear" w:color="auto" w:fill="auto"/>
            <w:noWrap/>
            <w:hideMark/>
          </w:tcPr>
          <w:p w14:paraId="3369D8DF" w14:textId="1105E448"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8 (17.78)</w:t>
            </w:r>
          </w:p>
        </w:tc>
        <w:tc>
          <w:tcPr>
            <w:tcW w:w="1134" w:type="dxa"/>
            <w:tcBorders>
              <w:bottom w:val="nil"/>
            </w:tcBorders>
            <w:shd w:val="clear" w:color="auto" w:fill="auto"/>
            <w:noWrap/>
            <w:hideMark/>
          </w:tcPr>
          <w:p w14:paraId="4A596006" w14:textId="65AE39E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80.49</w:t>
            </w:r>
          </w:p>
        </w:tc>
        <w:tc>
          <w:tcPr>
            <w:tcW w:w="1134" w:type="dxa"/>
            <w:tcBorders>
              <w:bottom w:val="nil"/>
            </w:tcBorders>
            <w:shd w:val="clear" w:color="auto" w:fill="auto"/>
            <w:noWrap/>
            <w:hideMark/>
          </w:tcPr>
          <w:p w14:paraId="61C5B346" w14:textId="3F77A57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19.51</w:t>
            </w:r>
          </w:p>
        </w:tc>
      </w:tr>
      <w:tr w:rsidR="004C174C" w:rsidRPr="001E6583" w14:paraId="6589C973" w14:textId="77777777" w:rsidTr="00C139B1">
        <w:trPr>
          <w:trHeight w:val="320"/>
        </w:trPr>
        <w:tc>
          <w:tcPr>
            <w:tcW w:w="2614" w:type="dxa"/>
            <w:tcBorders>
              <w:top w:val="nil"/>
              <w:bottom w:val="single" w:sz="4" w:space="0" w:color="auto"/>
            </w:tcBorders>
            <w:shd w:val="clear" w:color="auto" w:fill="auto"/>
            <w:noWrap/>
          </w:tcPr>
          <w:p w14:paraId="328E2FB4" w14:textId="5C0F2CB0"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13C8C7F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396C157A"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39</w:t>
            </w:r>
          </w:p>
        </w:tc>
        <w:tc>
          <w:tcPr>
            <w:tcW w:w="1270" w:type="dxa"/>
            <w:tcBorders>
              <w:top w:val="nil"/>
              <w:bottom w:val="single" w:sz="4" w:space="0" w:color="auto"/>
            </w:tcBorders>
            <w:shd w:val="clear" w:color="auto" w:fill="auto"/>
            <w:noWrap/>
            <w:hideMark/>
          </w:tcPr>
          <w:p w14:paraId="0280CA5B" w14:textId="4C0447B5"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33 (84.62)</w:t>
            </w:r>
          </w:p>
        </w:tc>
        <w:tc>
          <w:tcPr>
            <w:tcW w:w="992" w:type="dxa"/>
            <w:tcBorders>
              <w:top w:val="nil"/>
              <w:bottom w:val="single" w:sz="4" w:space="0" w:color="auto"/>
            </w:tcBorders>
            <w:shd w:val="clear" w:color="auto" w:fill="auto"/>
            <w:noWrap/>
            <w:hideMark/>
          </w:tcPr>
          <w:p w14:paraId="21DFC127" w14:textId="2A136B7C"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 (7.69)</w:t>
            </w:r>
          </w:p>
        </w:tc>
        <w:tc>
          <w:tcPr>
            <w:tcW w:w="1134" w:type="dxa"/>
            <w:tcBorders>
              <w:top w:val="nil"/>
              <w:bottom w:val="single" w:sz="4" w:space="0" w:color="auto"/>
            </w:tcBorders>
            <w:shd w:val="clear" w:color="auto" w:fill="auto"/>
            <w:noWrap/>
            <w:hideMark/>
          </w:tcPr>
          <w:p w14:paraId="318AD191" w14:textId="67EF58C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91.67</w:t>
            </w:r>
          </w:p>
        </w:tc>
        <w:tc>
          <w:tcPr>
            <w:tcW w:w="1134" w:type="dxa"/>
            <w:tcBorders>
              <w:top w:val="nil"/>
              <w:bottom w:val="single" w:sz="4" w:space="0" w:color="auto"/>
            </w:tcBorders>
            <w:shd w:val="clear" w:color="auto" w:fill="auto"/>
            <w:noWrap/>
            <w:hideMark/>
          </w:tcPr>
          <w:p w14:paraId="35966412" w14:textId="6C136AC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8.33</w:t>
            </w:r>
          </w:p>
        </w:tc>
      </w:tr>
      <w:tr w:rsidR="004C174C" w:rsidRPr="001E6583" w14:paraId="38CCBECF" w14:textId="77777777" w:rsidTr="00C139B1">
        <w:trPr>
          <w:trHeight w:val="320"/>
        </w:trPr>
        <w:tc>
          <w:tcPr>
            <w:tcW w:w="2614" w:type="dxa"/>
            <w:tcBorders>
              <w:top w:val="single" w:sz="4" w:space="0" w:color="auto"/>
            </w:tcBorders>
            <w:shd w:val="clear" w:color="auto" w:fill="auto"/>
            <w:noWrap/>
            <w:hideMark/>
          </w:tcPr>
          <w:p w14:paraId="7202227B" w14:textId="1CB335F4"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Obstetrics gynaecology</w:t>
            </w:r>
          </w:p>
        </w:tc>
        <w:tc>
          <w:tcPr>
            <w:tcW w:w="1162" w:type="dxa"/>
            <w:tcBorders>
              <w:top w:val="single" w:sz="4" w:space="0" w:color="auto"/>
            </w:tcBorders>
            <w:shd w:val="clear" w:color="auto" w:fill="auto"/>
            <w:noWrap/>
            <w:hideMark/>
          </w:tcPr>
          <w:p w14:paraId="56F1C37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09274E34"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121</w:t>
            </w:r>
          </w:p>
        </w:tc>
        <w:tc>
          <w:tcPr>
            <w:tcW w:w="1270" w:type="dxa"/>
            <w:tcBorders>
              <w:top w:val="single" w:sz="4" w:space="0" w:color="auto"/>
            </w:tcBorders>
            <w:shd w:val="clear" w:color="auto" w:fill="auto"/>
            <w:noWrap/>
            <w:hideMark/>
          </w:tcPr>
          <w:p w14:paraId="43EFD2B8" w14:textId="49AD259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37</w:t>
            </w:r>
            <w:r w:rsidR="00CE0A69">
              <w:rPr>
                <w:rFonts w:ascii="Calibri" w:hAnsi="Calibri"/>
                <w:color w:val="000000"/>
                <w:sz w:val="14"/>
                <w:szCs w:val="14"/>
              </w:rPr>
              <w:t xml:space="preserve"> </w:t>
            </w:r>
            <w:r w:rsidRPr="001E6583">
              <w:rPr>
                <w:rFonts w:ascii="Calibri" w:hAnsi="Calibri"/>
                <w:color w:val="000000"/>
                <w:sz w:val="14"/>
                <w:szCs w:val="14"/>
              </w:rPr>
              <w:t>(30.58)</w:t>
            </w:r>
          </w:p>
        </w:tc>
        <w:tc>
          <w:tcPr>
            <w:tcW w:w="992" w:type="dxa"/>
            <w:tcBorders>
              <w:top w:val="single" w:sz="4" w:space="0" w:color="auto"/>
            </w:tcBorders>
            <w:shd w:val="clear" w:color="auto" w:fill="auto"/>
            <w:noWrap/>
            <w:hideMark/>
          </w:tcPr>
          <w:p w14:paraId="6273AEAA" w14:textId="460F38E8"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65 (53.72)</w:t>
            </w:r>
          </w:p>
        </w:tc>
        <w:tc>
          <w:tcPr>
            <w:tcW w:w="1134" w:type="dxa"/>
            <w:tcBorders>
              <w:top w:val="single" w:sz="4" w:space="0" w:color="auto"/>
            </w:tcBorders>
            <w:shd w:val="clear" w:color="auto" w:fill="auto"/>
            <w:noWrap/>
            <w:hideMark/>
          </w:tcPr>
          <w:p w14:paraId="5F72D816" w14:textId="642DEE0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36.27</w:t>
            </w:r>
          </w:p>
        </w:tc>
        <w:tc>
          <w:tcPr>
            <w:tcW w:w="1134" w:type="dxa"/>
            <w:tcBorders>
              <w:top w:val="single" w:sz="4" w:space="0" w:color="auto"/>
            </w:tcBorders>
            <w:shd w:val="clear" w:color="auto" w:fill="auto"/>
            <w:noWrap/>
            <w:hideMark/>
          </w:tcPr>
          <w:p w14:paraId="53D8A207" w14:textId="3FF4E02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63.73</w:t>
            </w:r>
          </w:p>
        </w:tc>
      </w:tr>
      <w:tr w:rsidR="004C174C" w:rsidRPr="001E6583" w14:paraId="41808A0F" w14:textId="77777777" w:rsidTr="00C139B1">
        <w:trPr>
          <w:trHeight w:val="320"/>
        </w:trPr>
        <w:tc>
          <w:tcPr>
            <w:tcW w:w="2614" w:type="dxa"/>
            <w:shd w:val="clear" w:color="auto" w:fill="auto"/>
            <w:noWrap/>
          </w:tcPr>
          <w:p w14:paraId="21C0E3FE" w14:textId="70445B1A"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FF7441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30366FAC"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52</w:t>
            </w:r>
          </w:p>
        </w:tc>
        <w:tc>
          <w:tcPr>
            <w:tcW w:w="1270" w:type="dxa"/>
            <w:shd w:val="clear" w:color="auto" w:fill="auto"/>
            <w:noWrap/>
            <w:hideMark/>
          </w:tcPr>
          <w:p w14:paraId="3366F187" w14:textId="6FAB080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11</w:t>
            </w:r>
            <w:r w:rsidR="00CE0A69">
              <w:rPr>
                <w:rFonts w:ascii="Calibri" w:hAnsi="Calibri"/>
                <w:color w:val="000000"/>
                <w:sz w:val="14"/>
                <w:szCs w:val="14"/>
              </w:rPr>
              <w:t xml:space="preserve"> </w:t>
            </w:r>
            <w:r w:rsidRPr="001E6583">
              <w:rPr>
                <w:rFonts w:ascii="Calibri" w:hAnsi="Calibri"/>
                <w:color w:val="000000"/>
                <w:sz w:val="14"/>
                <w:szCs w:val="14"/>
              </w:rPr>
              <w:t>(21.15)</w:t>
            </w:r>
          </w:p>
        </w:tc>
        <w:tc>
          <w:tcPr>
            <w:tcW w:w="992" w:type="dxa"/>
            <w:shd w:val="clear" w:color="auto" w:fill="auto"/>
            <w:noWrap/>
            <w:hideMark/>
          </w:tcPr>
          <w:p w14:paraId="0F4C8BEE" w14:textId="5106F359"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39 (75.00)</w:t>
            </w:r>
          </w:p>
        </w:tc>
        <w:tc>
          <w:tcPr>
            <w:tcW w:w="1134" w:type="dxa"/>
            <w:shd w:val="clear" w:color="auto" w:fill="auto"/>
            <w:noWrap/>
            <w:hideMark/>
          </w:tcPr>
          <w:p w14:paraId="3A2FE717" w14:textId="5110BE8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22.00</w:t>
            </w:r>
          </w:p>
        </w:tc>
        <w:tc>
          <w:tcPr>
            <w:tcW w:w="1134" w:type="dxa"/>
            <w:shd w:val="clear" w:color="auto" w:fill="auto"/>
            <w:noWrap/>
            <w:hideMark/>
          </w:tcPr>
          <w:p w14:paraId="5AC137A5" w14:textId="30486CD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78.00</w:t>
            </w:r>
          </w:p>
        </w:tc>
      </w:tr>
      <w:tr w:rsidR="004C174C" w:rsidRPr="001E6583" w14:paraId="035B8007" w14:textId="77777777" w:rsidTr="00C139B1">
        <w:trPr>
          <w:trHeight w:val="320"/>
        </w:trPr>
        <w:tc>
          <w:tcPr>
            <w:tcW w:w="2614" w:type="dxa"/>
            <w:shd w:val="clear" w:color="auto" w:fill="auto"/>
            <w:noWrap/>
          </w:tcPr>
          <w:p w14:paraId="7B3D4879" w14:textId="0967DD80"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91240CA" w14:textId="4CD1A52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0C762021"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220</w:t>
            </w:r>
          </w:p>
        </w:tc>
        <w:tc>
          <w:tcPr>
            <w:tcW w:w="1270" w:type="dxa"/>
            <w:shd w:val="clear" w:color="auto" w:fill="auto"/>
            <w:noWrap/>
            <w:hideMark/>
          </w:tcPr>
          <w:p w14:paraId="2ABB3D99" w14:textId="7E23F82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67</w:t>
            </w:r>
            <w:r w:rsidR="00CE0A69">
              <w:rPr>
                <w:rFonts w:ascii="Calibri" w:hAnsi="Calibri"/>
                <w:color w:val="000000"/>
                <w:sz w:val="14"/>
                <w:szCs w:val="14"/>
              </w:rPr>
              <w:t xml:space="preserve"> </w:t>
            </w:r>
            <w:r w:rsidRPr="001E6583">
              <w:rPr>
                <w:rFonts w:ascii="Calibri" w:hAnsi="Calibri"/>
                <w:color w:val="000000"/>
                <w:sz w:val="14"/>
                <w:szCs w:val="14"/>
              </w:rPr>
              <w:t>(30.45)</w:t>
            </w:r>
          </w:p>
        </w:tc>
        <w:tc>
          <w:tcPr>
            <w:tcW w:w="992" w:type="dxa"/>
            <w:shd w:val="clear" w:color="auto" w:fill="auto"/>
            <w:noWrap/>
            <w:hideMark/>
          </w:tcPr>
          <w:p w14:paraId="6C36E57B" w14:textId="317C122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138 (62.73)</w:t>
            </w:r>
          </w:p>
        </w:tc>
        <w:tc>
          <w:tcPr>
            <w:tcW w:w="1134" w:type="dxa"/>
            <w:shd w:val="clear" w:color="auto" w:fill="auto"/>
            <w:noWrap/>
            <w:hideMark/>
          </w:tcPr>
          <w:p w14:paraId="2FAF3726" w14:textId="0A695DC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32.68</w:t>
            </w:r>
          </w:p>
        </w:tc>
        <w:tc>
          <w:tcPr>
            <w:tcW w:w="1134" w:type="dxa"/>
            <w:shd w:val="clear" w:color="auto" w:fill="auto"/>
            <w:noWrap/>
            <w:hideMark/>
          </w:tcPr>
          <w:p w14:paraId="6FE37063" w14:textId="65838BA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67.32</w:t>
            </w:r>
          </w:p>
        </w:tc>
      </w:tr>
      <w:tr w:rsidR="004C174C" w:rsidRPr="001E6583" w14:paraId="5234A56D" w14:textId="77777777" w:rsidTr="00C139B1">
        <w:trPr>
          <w:trHeight w:val="320"/>
        </w:trPr>
        <w:tc>
          <w:tcPr>
            <w:tcW w:w="2614" w:type="dxa"/>
            <w:shd w:val="clear" w:color="auto" w:fill="auto"/>
            <w:noWrap/>
          </w:tcPr>
          <w:p w14:paraId="684B3BF8" w14:textId="70A91E16"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29489879" w14:textId="44468293"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0955E8DD"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w:t>
            </w:r>
          </w:p>
        </w:tc>
        <w:tc>
          <w:tcPr>
            <w:tcW w:w="1270" w:type="dxa"/>
            <w:shd w:val="clear" w:color="auto" w:fill="auto"/>
            <w:noWrap/>
            <w:hideMark/>
          </w:tcPr>
          <w:p w14:paraId="3FD316B0" w14:textId="3F0574A5"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w:t>
            </w:r>
            <w:r w:rsidR="00CE0A69">
              <w:rPr>
                <w:rFonts w:ascii="Calibri" w:hAnsi="Calibri"/>
                <w:color w:val="000000"/>
                <w:sz w:val="14"/>
                <w:szCs w:val="14"/>
              </w:rPr>
              <w:t xml:space="preserve"> </w:t>
            </w:r>
            <w:r w:rsidRPr="001E6583">
              <w:rPr>
                <w:rFonts w:ascii="Calibri" w:hAnsi="Calibri"/>
                <w:color w:val="000000"/>
                <w:sz w:val="14"/>
                <w:szCs w:val="14"/>
              </w:rPr>
              <w:t>(23.08)</w:t>
            </w:r>
          </w:p>
        </w:tc>
        <w:tc>
          <w:tcPr>
            <w:tcW w:w="992" w:type="dxa"/>
            <w:shd w:val="clear" w:color="auto" w:fill="auto"/>
            <w:noWrap/>
            <w:hideMark/>
          </w:tcPr>
          <w:p w14:paraId="201A44D1" w14:textId="2ED6E82B"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8</w:t>
            </w:r>
            <w:r w:rsidR="00D92A74">
              <w:rPr>
                <w:rFonts w:ascii="Calibri" w:hAnsi="Calibri"/>
                <w:color w:val="000000"/>
                <w:sz w:val="14"/>
                <w:szCs w:val="14"/>
              </w:rPr>
              <w:t xml:space="preserve"> </w:t>
            </w:r>
            <w:r w:rsidRPr="001E6583">
              <w:rPr>
                <w:rFonts w:ascii="Calibri" w:hAnsi="Calibri"/>
                <w:color w:val="000000"/>
                <w:sz w:val="14"/>
                <w:szCs w:val="14"/>
              </w:rPr>
              <w:t>(61.54)</w:t>
            </w:r>
          </w:p>
        </w:tc>
        <w:tc>
          <w:tcPr>
            <w:tcW w:w="1134" w:type="dxa"/>
            <w:shd w:val="clear" w:color="auto" w:fill="auto"/>
            <w:noWrap/>
            <w:hideMark/>
          </w:tcPr>
          <w:p w14:paraId="67DF4B5E" w14:textId="073EE83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27.27</w:t>
            </w:r>
          </w:p>
        </w:tc>
        <w:tc>
          <w:tcPr>
            <w:tcW w:w="1134" w:type="dxa"/>
            <w:shd w:val="clear" w:color="auto" w:fill="auto"/>
            <w:noWrap/>
            <w:hideMark/>
          </w:tcPr>
          <w:p w14:paraId="7C5B3607" w14:textId="02917DE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72.73</w:t>
            </w:r>
          </w:p>
        </w:tc>
      </w:tr>
      <w:tr w:rsidR="004C174C" w:rsidRPr="001E6583" w14:paraId="2C6B1C9F" w14:textId="77777777" w:rsidTr="00C139B1">
        <w:trPr>
          <w:trHeight w:val="320"/>
        </w:trPr>
        <w:tc>
          <w:tcPr>
            <w:tcW w:w="2614" w:type="dxa"/>
            <w:shd w:val="clear" w:color="auto" w:fill="auto"/>
            <w:noWrap/>
          </w:tcPr>
          <w:p w14:paraId="48BB1C3E" w14:textId="22F420BD"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4D37419A" w14:textId="4CD5E774"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4CDE92E6"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w:t>
            </w:r>
          </w:p>
        </w:tc>
        <w:tc>
          <w:tcPr>
            <w:tcW w:w="1270" w:type="dxa"/>
            <w:shd w:val="clear" w:color="auto" w:fill="auto"/>
            <w:noWrap/>
            <w:hideMark/>
          </w:tcPr>
          <w:p w14:paraId="11B66630" w14:textId="753CBFB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w:t>
            </w:r>
            <w:r w:rsidR="00CE0A69">
              <w:rPr>
                <w:rFonts w:ascii="Calibri" w:hAnsi="Calibri"/>
                <w:color w:val="000000"/>
                <w:sz w:val="14"/>
                <w:szCs w:val="14"/>
              </w:rPr>
              <w:t xml:space="preserve"> </w:t>
            </w:r>
            <w:r w:rsidRPr="001E6583">
              <w:rPr>
                <w:rFonts w:ascii="Calibri" w:hAnsi="Calibri"/>
                <w:color w:val="000000"/>
                <w:sz w:val="14"/>
                <w:szCs w:val="14"/>
              </w:rPr>
              <w:t>(50.00)</w:t>
            </w:r>
          </w:p>
        </w:tc>
        <w:tc>
          <w:tcPr>
            <w:tcW w:w="992" w:type="dxa"/>
            <w:shd w:val="clear" w:color="auto" w:fill="auto"/>
            <w:noWrap/>
            <w:hideMark/>
          </w:tcPr>
          <w:p w14:paraId="1D7AF0BE" w14:textId="0F6F7F67"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w:t>
            </w:r>
            <w:r w:rsidR="00D92A74">
              <w:rPr>
                <w:rFonts w:ascii="Calibri" w:hAnsi="Calibri"/>
                <w:color w:val="000000"/>
                <w:sz w:val="14"/>
                <w:szCs w:val="14"/>
              </w:rPr>
              <w:t xml:space="preserve"> </w:t>
            </w:r>
            <w:r w:rsidRPr="001E6583">
              <w:rPr>
                <w:rFonts w:ascii="Calibri" w:hAnsi="Calibri"/>
                <w:color w:val="000000"/>
                <w:sz w:val="14"/>
                <w:szCs w:val="14"/>
              </w:rPr>
              <w:t>(50.00)</w:t>
            </w:r>
          </w:p>
        </w:tc>
        <w:tc>
          <w:tcPr>
            <w:tcW w:w="1134" w:type="dxa"/>
            <w:shd w:val="clear" w:color="auto" w:fill="auto"/>
            <w:noWrap/>
            <w:hideMark/>
          </w:tcPr>
          <w:p w14:paraId="2B78600A" w14:textId="135E7E4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50.00</w:t>
            </w:r>
          </w:p>
        </w:tc>
        <w:tc>
          <w:tcPr>
            <w:tcW w:w="1134" w:type="dxa"/>
            <w:shd w:val="clear" w:color="auto" w:fill="auto"/>
            <w:noWrap/>
            <w:hideMark/>
          </w:tcPr>
          <w:p w14:paraId="44091B5A" w14:textId="2298DB6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50.00</w:t>
            </w:r>
          </w:p>
        </w:tc>
      </w:tr>
      <w:tr w:rsidR="004C174C" w:rsidRPr="001E6583" w14:paraId="3BA8BAC7" w14:textId="77777777" w:rsidTr="00C139B1">
        <w:trPr>
          <w:trHeight w:val="320"/>
        </w:trPr>
        <w:tc>
          <w:tcPr>
            <w:tcW w:w="2614" w:type="dxa"/>
            <w:shd w:val="clear" w:color="auto" w:fill="auto"/>
            <w:noWrap/>
          </w:tcPr>
          <w:p w14:paraId="2435B9D5" w14:textId="0A98B81F"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C26F174" w14:textId="2B7C0B30"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158B25A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w:t>
            </w:r>
          </w:p>
        </w:tc>
        <w:tc>
          <w:tcPr>
            <w:tcW w:w="1270" w:type="dxa"/>
            <w:shd w:val="clear" w:color="auto" w:fill="auto"/>
            <w:noWrap/>
            <w:hideMark/>
          </w:tcPr>
          <w:p w14:paraId="162FF400" w14:textId="4F6C31F8" w:rsidR="004C174C" w:rsidRPr="001E6583" w:rsidRDefault="00CE0A69" w:rsidP="00CE0A69">
            <w:pPr>
              <w:jc w:val="right"/>
              <w:rPr>
                <w:rFonts w:ascii="Calibri" w:hAnsi="Calibri"/>
                <w:color w:val="000000"/>
                <w:sz w:val="14"/>
                <w:szCs w:val="14"/>
              </w:rPr>
            </w:pPr>
            <w:r>
              <w:rPr>
                <w:rFonts w:ascii="Calibri" w:hAnsi="Calibri"/>
                <w:color w:val="000000"/>
                <w:sz w:val="14"/>
                <w:szCs w:val="14"/>
              </w:rPr>
              <w:t xml:space="preserve">1 </w:t>
            </w:r>
            <w:r w:rsidR="004C174C" w:rsidRPr="001E6583">
              <w:rPr>
                <w:rFonts w:ascii="Calibri" w:hAnsi="Calibri"/>
                <w:color w:val="000000"/>
                <w:sz w:val="14"/>
                <w:szCs w:val="14"/>
              </w:rPr>
              <w:t>(100.00)</w:t>
            </w:r>
          </w:p>
        </w:tc>
        <w:tc>
          <w:tcPr>
            <w:tcW w:w="992" w:type="dxa"/>
            <w:shd w:val="clear" w:color="auto" w:fill="auto"/>
            <w:noWrap/>
            <w:hideMark/>
          </w:tcPr>
          <w:p w14:paraId="48B05B4C" w14:textId="59E6C217"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w:t>
            </w:r>
            <w:r w:rsidR="00D92A74">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59C8B71E" w14:textId="2B1F923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0425DD55" w14:textId="5D25738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59536E0A" w14:textId="77777777" w:rsidTr="00C139B1">
        <w:trPr>
          <w:trHeight w:val="320"/>
        </w:trPr>
        <w:tc>
          <w:tcPr>
            <w:tcW w:w="2614" w:type="dxa"/>
            <w:shd w:val="clear" w:color="auto" w:fill="auto"/>
            <w:noWrap/>
          </w:tcPr>
          <w:p w14:paraId="53124746" w14:textId="1FDC3F5A"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F45203E"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1AB7E421"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466</w:t>
            </w:r>
          </w:p>
        </w:tc>
        <w:tc>
          <w:tcPr>
            <w:tcW w:w="1270" w:type="dxa"/>
            <w:shd w:val="clear" w:color="auto" w:fill="auto"/>
            <w:noWrap/>
            <w:hideMark/>
          </w:tcPr>
          <w:p w14:paraId="1BB797D0" w14:textId="04C5E2C5"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274 (58.80)</w:t>
            </w:r>
          </w:p>
        </w:tc>
        <w:tc>
          <w:tcPr>
            <w:tcW w:w="992" w:type="dxa"/>
            <w:shd w:val="clear" w:color="auto" w:fill="auto"/>
            <w:noWrap/>
            <w:hideMark/>
          </w:tcPr>
          <w:p w14:paraId="6D47C786" w14:textId="1685B72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135 (28.97)</w:t>
            </w:r>
          </w:p>
        </w:tc>
        <w:tc>
          <w:tcPr>
            <w:tcW w:w="1134" w:type="dxa"/>
            <w:shd w:val="clear" w:color="auto" w:fill="auto"/>
            <w:noWrap/>
            <w:hideMark/>
          </w:tcPr>
          <w:p w14:paraId="6FA458EE" w14:textId="7539C7D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66.99</w:t>
            </w:r>
          </w:p>
        </w:tc>
        <w:tc>
          <w:tcPr>
            <w:tcW w:w="1134" w:type="dxa"/>
            <w:shd w:val="clear" w:color="auto" w:fill="auto"/>
            <w:noWrap/>
            <w:hideMark/>
          </w:tcPr>
          <w:p w14:paraId="0EF49DB9" w14:textId="00CEF27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33.01</w:t>
            </w:r>
          </w:p>
        </w:tc>
      </w:tr>
      <w:tr w:rsidR="004C174C" w:rsidRPr="001E6583" w14:paraId="0C5A8F3E" w14:textId="77777777" w:rsidTr="00C139B1">
        <w:trPr>
          <w:trHeight w:val="320"/>
        </w:trPr>
        <w:tc>
          <w:tcPr>
            <w:tcW w:w="2614" w:type="dxa"/>
            <w:tcBorders>
              <w:bottom w:val="nil"/>
            </w:tcBorders>
            <w:shd w:val="clear" w:color="auto" w:fill="auto"/>
            <w:noWrap/>
          </w:tcPr>
          <w:p w14:paraId="70B1596F" w14:textId="5F771B1D"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5EC0F56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23538CE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110</w:t>
            </w:r>
          </w:p>
        </w:tc>
        <w:tc>
          <w:tcPr>
            <w:tcW w:w="1270" w:type="dxa"/>
            <w:tcBorders>
              <w:bottom w:val="nil"/>
            </w:tcBorders>
            <w:shd w:val="clear" w:color="auto" w:fill="auto"/>
            <w:noWrap/>
            <w:hideMark/>
          </w:tcPr>
          <w:p w14:paraId="57514B10" w14:textId="369953B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72 (65.45)</w:t>
            </w:r>
          </w:p>
        </w:tc>
        <w:tc>
          <w:tcPr>
            <w:tcW w:w="992" w:type="dxa"/>
            <w:tcBorders>
              <w:bottom w:val="nil"/>
            </w:tcBorders>
            <w:shd w:val="clear" w:color="auto" w:fill="auto"/>
            <w:noWrap/>
            <w:hideMark/>
          </w:tcPr>
          <w:p w14:paraId="64B99A26" w14:textId="57CBB820"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25</w:t>
            </w:r>
            <w:r w:rsidR="00D92A74">
              <w:rPr>
                <w:rFonts w:ascii="Calibri" w:hAnsi="Calibri"/>
                <w:color w:val="000000"/>
                <w:sz w:val="14"/>
                <w:szCs w:val="14"/>
              </w:rPr>
              <w:t xml:space="preserve"> </w:t>
            </w:r>
            <w:r w:rsidRPr="001E6583">
              <w:rPr>
                <w:rFonts w:ascii="Calibri" w:hAnsi="Calibri"/>
                <w:color w:val="000000"/>
                <w:sz w:val="14"/>
                <w:szCs w:val="14"/>
              </w:rPr>
              <w:t>(22.73)</w:t>
            </w:r>
          </w:p>
        </w:tc>
        <w:tc>
          <w:tcPr>
            <w:tcW w:w="1134" w:type="dxa"/>
            <w:tcBorders>
              <w:bottom w:val="nil"/>
            </w:tcBorders>
            <w:shd w:val="clear" w:color="auto" w:fill="auto"/>
            <w:noWrap/>
            <w:hideMark/>
          </w:tcPr>
          <w:p w14:paraId="4EAEA675" w14:textId="44B5286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74.23</w:t>
            </w:r>
          </w:p>
        </w:tc>
        <w:tc>
          <w:tcPr>
            <w:tcW w:w="1134" w:type="dxa"/>
            <w:tcBorders>
              <w:bottom w:val="nil"/>
            </w:tcBorders>
            <w:shd w:val="clear" w:color="auto" w:fill="auto"/>
            <w:noWrap/>
            <w:hideMark/>
          </w:tcPr>
          <w:p w14:paraId="1D34C447" w14:textId="1E389DF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25.77</w:t>
            </w:r>
          </w:p>
        </w:tc>
      </w:tr>
      <w:tr w:rsidR="004C174C" w:rsidRPr="001E6583" w14:paraId="517A8714" w14:textId="77777777" w:rsidTr="00C139B1">
        <w:trPr>
          <w:trHeight w:val="320"/>
        </w:trPr>
        <w:tc>
          <w:tcPr>
            <w:tcW w:w="2614" w:type="dxa"/>
            <w:tcBorders>
              <w:top w:val="nil"/>
              <w:bottom w:val="single" w:sz="4" w:space="0" w:color="auto"/>
            </w:tcBorders>
            <w:shd w:val="clear" w:color="auto" w:fill="auto"/>
            <w:noWrap/>
          </w:tcPr>
          <w:p w14:paraId="093600E3" w14:textId="775802F2"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77CCC340"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705ADD5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w:t>
            </w:r>
          </w:p>
        </w:tc>
        <w:tc>
          <w:tcPr>
            <w:tcW w:w="1270" w:type="dxa"/>
            <w:tcBorders>
              <w:top w:val="nil"/>
              <w:bottom w:val="single" w:sz="4" w:space="0" w:color="auto"/>
            </w:tcBorders>
            <w:shd w:val="clear" w:color="auto" w:fill="auto"/>
            <w:noWrap/>
            <w:hideMark/>
          </w:tcPr>
          <w:p w14:paraId="68EA4F5C" w14:textId="43CC44A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w:t>
            </w:r>
            <w:r w:rsidR="00CE0A69">
              <w:rPr>
                <w:rFonts w:ascii="Calibri" w:hAnsi="Calibri"/>
                <w:color w:val="000000"/>
                <w:sz w:val="14"/>
                <w:szCs w:val="14"/>
              </w:rPr>
              <w:t xml:space="preserve"> </w:t>
            </w:r>
            <w:r w:rsidRPr="001E6583">
              <w:rPr>
                <w:rFonts w:ascii="Calibri" w:hAnsi="Calibri"/>
                <w:color w:val="000000"/>
                <w:sz w:val="14"/>
                <w:szCs w:val="14"/>
              </w:rPr>
              <w:t>(100.00)</w:t>
            </w:r>
          </w:p>
        </w:tc>
        <w:tc>
          <w:tcPr>
            <w:tcW w:w="992" w:type="dxa"/>
            <w:tcBorders>
              <w:top w:val="nil"/>
              <w:bottom w:val="single" w:sz="4" w:space="0" w:color="auto"/>
            </w:tcBorders>
            <w:shd w:val="clear" w:color="auto" w:fill="auto"/>
            <w:noWrap/>
            <w:hideMark/>
          </w:tcPr>
          <w:p w14:paraId="7FF366E4" w14:textId="3D6399A3"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tcBorders>
              <w:top w:val="nil"/>
              <w:bottom w:val="single" w:sz="4" w:space="0" w:color="auto"/>
            </w:tcBorders>
            <w:shd w:val="clear" w:color="auto" w:fill="auto"/>
            <w:noWrap/>
            <w:hideMark/>
          </w:tcPr>
          <w:p w14:paraId="6F0D7450" w14:textId="74DAC29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tcBorders>
              <w:top w:val="nil"/>
              <w:bottom w:val="single" w:sz="4" w:space="0" w:color="auto"/>
            </w:tcBorders>
            <w:shd w:val="clear" w:color="auto" w:fill="auto"/>
            <w:noWrap/>
            <w:hideMark/>
          </w:tcPr>
          <w:p w14:paraId="72340A42" w14:textId="7D0FF0C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27EA4ACE" w14:textId="77777777" w:rsidTr="00C139B1">
        <w:trPr>
          <w:trHeight w:val="320"/>
        </w:trPr>
        <w:tc>
          <w:tcPr>
            <w:tcW w:w="2614" w:type="dxa"/>
            <w:tcBorders>
              <w:top w:val="single" w:sz="4" w:space="0" w:color="auto"/>
            </w:tcBorders>
            <w:shd w:val="clear" w:color="auto" w:fill="auto"/>
            <w:noWrap/>
            <w:hideMark/>
          </w:tcPr>
          <w:p w14:paraId="649CE2E7" w14:textId="73491E64"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Oncology &amp; palliative care</w:t>
            </w:r>
          </w:p>
        </w:tc>
        <w:tc>
          <w:tcPr>
            <w:tcW w:w="1162" w:type="dxa"/>
            <w:tcBorders>
              <w:top w:val="single" w:sz="4" w:space="0" w:color="auto"/>
            </w:tcBorders>
            <w:shd w:val="clear" w:color="auto" w:fill="auto"/>
            <w:noWrap/>
            <w:hideMark/>
          </w:tcPr>
          <w:p w14:paraId="71B9B38C"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2CEBFB51"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86</w:t>
            </w:r>
          </w:p>
        </w:tc>
        <w:tc>
          <w:tcPr>
            <w:tcW w:w="1270" w:type="dxa"/>
            <w:tcBorders>
              <w:top w:val="single" w:sz="4" w:space="0" w:color="auto"/>
            </w:tcBorders>
            <w:shd w:val="clear" w:color="auto" w:fill="auto"/>
            <w:noWrap/>
            <w:hideMark/>
          </w:tcPr>
          <w:p w14:paraId="74150F1D" w14:textId="0E721A1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53 (61.63)</w:t>
            </w:r>
          </w:p>
        </w:tc>
        <w:tc>
          <w:tcPr>
            <w:tcW w:w="992" w:type="dxa"/>
            <w:tcBorders>
              <w:top w:val="single" w:sz="4" w:space="0" w:color="auto"/>
            </w:tcBorders>
            <w:shd w:val="clear" w:color="auto" w:fill="auto"/>
            <w:noWrap/>
            <w:hideMark/>
          </w:tcPr>
          <w:p w14:paraId="66F1D0AE" w14:textId="184E732B"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23</w:t>
            </w:r>
            <w:r w:rsidR="00D92A74">
              <w:rPr>
                <w:rFonts w:ascii="Calibri" w:hAnsi="Calibri"/>
                <w:color w:val="000000"/>
                <w:sz w:val="14"/>
                <w:szCs w:val="14"/>
              </w:rPr>
              <w:t xml:space="preserve"> </w:t>
            </w:r>
            <w:r w:rsidRPr="001E6583">
              <w:rPr>
                <w:rFonts w:ascii="Calibri" w:hAnsi="Calibri"/>
                <w:color w:val="000000"/>
                <w:sz w:val="14"/>
                <w:szCs w:val="14"/>
              </w:rPr>
              <w:t>(26.74)</w:t>
            </w:r>
          </w:p>
        </w:tc>
        <w:tc>
          <w:tcPr>
            <w:tcW w:w="1134" w:type="dxa"/>
            <w:tcBorders>
              <w:top w:val="single" w:sz="4" w:space="0" w:color="auto"/>
            </w:tcBorders>
            <w:shd w:val="clear" w:color="auto" w:fill="auto"/>
            <w:noWrap/>
            <w:hideMark/>
          </w:tcPr>
          <w:p w14:paraId="3B98858E" w14:textId="0768F5C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69.74</w:t>
            </w:r>
          </w:p>
        </w:tc>
        <w:tc>
          <w:tcPr>
            <w:tcW w:w="1134" w:type="dxa"/>
            <w:tcBorders>
              <w:top w:val="single" w:sz="4" w:space="0" w:color="auto"/>
            </w:tcBorders>
            <w:shd w:val="clear" w:color="auto" w:fill="auto"/>
            <w:noWrap/>
            <w:hideMark/>
          </w:tcPr>
          <w:p w14:paraId="6548762B" w14:textId="6795F46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30.26</w:t>
            </w:r>
          </w:p>
        </w:tc>
      </w:tr>
      <w:tr w:rsidR="004C174C" w:rsidRPr="001E6583" w14:paraId="36DFB3DB" w14:textId="77777777" w:rsidTr="00C139B1">
        <w:trPr>
          <w:trHeight w:val="320"/>
        </w:trPr>
        <w:tc>
          <w:tcPr>
            <w:tcW w:w="2614" w:type="dxa"/>
            <w:shd w:val="clear" w:color="auto" w:fill="auto"/>
            <w:noWrap/>
          </w:tcPr>
          <w:p w14:paraId="62448BFD" w14:textId="341EFFB9"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ABB49D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20FF6D2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126</w:t>
            </w:r>
          </w:p>
        </w:tc>
        <w:tc>
          <w:tcPr>
            <w:tcW w:w="1270" w:type="dxa"/>
            <w:shd w:val="clear" w:color="auto" w:fill="auto"/>
            <w:noWrap/>
            <w:hideMark/>
          </w:tcPr>
          <w:p w14:paraId="020A7D68" w14:textId="4A5F2437"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83 (65.87)</w:t>
            </w:r>
          </w:p>
        </w:tc>
        <w:tc>
          <w:tcPr>
            <w:tcW w:w="992" w:type="dxa"/>
            <w:shd w:val="clear" w:color="auto" w:fill="auto"/>
            <w:noWrap/>
            <w:hideMark/>
          </w:tcPr>
          <w:p w14:paraId="6779C044" w14:textId="49C832F1"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20</w:t>
            </w:r>
            <w:r w:rsidR="00D92A74">
              <w:rPr>
                <w:rFonts w:ascii="Calibri" w:hAnsi="Calibri"/>
                <w:color w:val="000000"/>
                <w:sz w:val="14"/>
                <w:szCs w:val="14"/>
              </w:rPr>
              <w:t xml:space="preserve"> </w:t>
            </w:r>
            <w:r w:rsidRPr="001E6583">
              <w:rPr>
                <w:rFonts w:ascii="Calibri" w:hAnsi="Calibri"/>
                <w:color w:val="000000"/>
                <w:sz w:val="14"/>
                <w:szCs w:val="14"/>
              </w:rPr>
              <w:t>(15.87)</w:t>
            </w:r>
          </w:p>
        </w:tc>
        <w:tc>
          <w:tcPr>
            <w:tcW w:w="1134" w:type="dxa"/>
            <w:shd w:val="clear" w:color="auto" w:fill="auto"/>
            <w:noWrap/>
            <w:hideMark/>
          </w:tcPr>
          <w:p w14:paraId="4095B304" w14:textId="60A986C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80.58</w:t>
            </w:r>
          </w:p>
        </w:tc>
        <w:tc>
          <w:tcPr>
            <w:tcW w:w="1134" w:type="dxa"/>
            <w:shd w:val="clear" w:color="auto" w:fill="auto"/>
            <w:noWrap/>
            <w:hideMark/>
          </w:tcPr>
          <w:p w14:paraId="4A0181DC" w14:textId="7ECDE25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19.42</w:t>
            </w:r>
          </w:p>
        </w:tc>
      </w:tr>
      <w:tr w:rsidR="004C174C" w:rsidRPr="001E6583" w14:paraId="25E67D4C" w14:textId="77777777" w:rsidTr="00C139B1">
        <w:trPr>
          <w:trHeight w:val="320"/>
        </w:trPr>
        <w:tc>
          <w:tcPr>
            <w:tcW w:w="2614" w:type="dxa"/>
            <w:shd w:val="clear" w:color="auto" w:fill="auto"/>
            <w:noWrap/>
          </w:tcPr>
          <w:p w14:paraId="3F03B7B8" w14:textId="2445367F"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CABDB8C" w14:textId="6A035682"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03A71F30"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262</w:t>
            </w:r>
          </w:p>
        </w:tc>
        <w:tc>
          <w:tcPr>
            <w:tcW w:w="1270" w:type="dxa"/>
            <w:shd w:val="clear" w:color="auto" w:fill="auto"/>
            <w:noWrap/>
            <w:hideMark/>
          </w:tcPr>
          <w:p w14:paraId="3D642C1C" w14:textId="3EFD3F9A"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141 (53.82)</w:t>
            </w:r>
          </w:p>
        </w:tc>
        <w:tc>
          <w:tcPr>
            <w:tcW w:w="992" w:type="dxa"/>
            <w:shd w:val="clear" w:color="auto" w:fill="auto"/>
            <w:noWrap/>
            <w:hideMark/>
          </w:tcPr>
          <w:p w14:paraId="46FD0670" w14:textId="256F47D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107 (40.84)</w:t>
            </w:r>
          </w:p>
        </w:tc>
        <w:tc>
          <w:tcPr>
            <w:tcW w:w="1134" w:type="dxa"/>
            <w:shd w:val="clear" w:color="auto" w:fill="auto"/>
            <w:noWrap/>
            <w:hideMark/>
          </w:tcPr>
          <w:p w14:paraId="21CF6366" w14:textId="62A4053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56.85</w:t>
            </w:r>
          </w:p>
        </w:tc>
        <w:tc>
          <w:tcPr>
            <w:tcW w:w="1134" w:type="dxa"/>
            <w:shd w:val="clear" w:color="auto" w:fill="auto"/>
            <w:noWrap/>
            <w:hideMark/>
          </w:tcPr>
          <w:p w14:paraId="2C2516C0" w14:textId="3B70218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43.15</w:t>
            </w:r>
          </w:p>
        </w:tc>
      </w:tr>
      <w:tr w:rsidR="004C174C" w:rsidRPr="001E6583" w14:paraId="48786703" w14:textId="77777777" w:rsidTr="00C139B1">
        <w:trPr>
          <w:trHeight w:val="320"/>
        </w:trPr>
        <w:tc>
          <w:tcPr>
            <w:tcW w:w="2614" w:type="dxa"/>
            <w:shd w:val="clear" w:color="auto" w:fill="auto"/>
            <w:noWrap/>
          </w:tcPr>
          <w:p w14:paraId="16619345" w14:textId="0E487B42"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85B7C8F" w14:textId="521BDDBA"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67236586"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55</w:t>
            </w:r>
          </w:p>
        </w:tc>
        <w:tc>
          <w:tcPr>
            <w:tcW w:w="1270" w:type="dxa"/>
            <w:shd w:val="clear" w:color="auto" w:fill="auto"/>
            <w:noWrap/>
            <w:hideMark/>
          </w:tcPr>
          <w:p w14:paraId="53FAAE81" w14:textId="147DC6D2"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38 (69.09)</w:t>
            </w:r>
          </w:p>
        </w:tc>
        <w:tc>
          <w:tcPr>
            <w:tcW w:w="992" w:type="dxa"/>
            <w:shd w:val="clear" w:color="auto" w:fill="auto"/>
            <w:noWrap/>
            <w:hideMark/>
          </w:tcPr>
          <w:p w14:paraId="5305691F" w14:textId="157FC9D9"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13</w:t>
            </w:r>
            <w:r w:rsidR="00D92A74">
              <w:rPr>
                <w:rFonts w:ascii="Calibri" w:hAnsi="Calibri"/>
                <w:color w:val="000000"/>
                <w:sz w:val="14"/>
                <w:szCs w:val="14"/>
              </w:rPr>
              <w:t xml:space="preserve"> </w:t>
            </w:r>
            <w:r w:rsidRPr="001E6583">
              <w:rPr>
                <w:rFonts w:ascii="Calibri" w:hAnsi="Calibri"/>
                <w:color w:val="000000"/>
                <w:sz w:val="14"/>
                <w:szCs w:val="14"/>
              </w:rPr>
              <w:t>(23.64)</w:t>
            </w:r>
          </w:p>
        </w:tc>
        <w:tc>
          <w:tcPr>
            <w:tcW w:w="1134" w:type="dxa"/>
            <w:shd w:val="clear" w:color="auto" w:fill="auto"/>
            <w:noWrap/>
            <w:hideMark/>
          </w:tcPr>
          <w:p w14:paraId="6AD1946B" w14:textId="4969CE8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74.51</w:t>
            </w:r>
          </w:p>
        </w:tc>
        <w:tc>
          <w:tcPr>
            <w:tcW w:w="1134" w:type="dxa"/>
            <w:shd w:val="clear" w:color="auto" w:fill="auto"/>
            <w:noWrap/>
            <w:hideMark/>
          </w:tcPr>
          <w:p w14:paraId="0537CB21" w14:textId="57C32BA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25.49</w:t>
            </w:r>
          </w:p>
        </w:tc>
      </w:tr>
      <w:tr w:rsidR="004C174C" w:rsidRPr="001E6583" w14:paraId="170E8A84" w14:textId="77777777" w:rsidTr="00C139B1">
        <w:trPr>
          <w:trHeight w:val="320"/>
        </w:trPr>
        <w:tc>
          <w:tcPr>
            <w:tcW w:w="2614" w:type="dxa"/>
            <w:shd w:val="clear" w:color="auto" w:fill="auto"/>
            <w:noWrap/>
          </w:tcPr>
          <w:p w14:paraId="4E14B681" w14:textId="0DAD53A5"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BAA5998" w14:textId="0FC5BE89"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293EC056"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54</w:t>
            </w:r>
          </w:p>
        </w:tc>
        <w:tc>
          <w:tcPr>
            <w:tcW w:w="1270" w:type="dxa"/>
            <w:shd w:val="clear" w:color="auto" w:fill="auto"/>
            <w:noWrap/>
            <w:hideMark/>
          </w:tcPr>
          <w:p w14:paraId="67657CB4" w14:textId="384131E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42 (77.78)</w:t>
            </w:r>
          </w:p>
        </w:tc>
        <w:tc>
          <w:tcPr>
            <w:tcW w:w="992" w:type="dxa"/>
            <w:shd w:val="clear" w:color="auto" w:fill="auto"/>
            <w:noWrap/>
            <w:hideMark/>
          </w:tcPr>
          <w:p w14:paraId="3B6E00F3" w14:textId="1E44B876"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7</w:t>
            </w:r>
            <w:r w:rsidR="00D92A74">
              <w:rPr>
                <w:rFonts w:ascii="Calibri" w:hAnsi="Calibri"/>
                <w:color w:val="000000"/>
                <w:sz w:val="14"/>
                <w:szCs w:val="14"/>
              </w:rPr>
              <w:t xml:space="preserve"> </w:t>
            </w:r>
            <w:r w:rsidRPr="001E6583">
              <w:rPr>
                <w:rFonts w:ascii="Calibri" w:hAnsi="Calibri"/>
                <w:color w:val="000000"/>
                <w:sz w:val="14"/>
                <w:szCs w:val="14"/>
              </w:rPr>
              <w:t>(12.96)</w:t>
            </w:r>
          </w:p>
        </w:tc>
        <w:tc>
          <w:tcPr>
            <w:tcW w:w="1134" w:type="dxa"/>
            <w:shd w:val="clear" w:color="auto" w:fill="auto"/>
            <w:noWrap/>
            <w:hideMark/>
          </w:tcPr>
          <w:p w14:paraId="0D72DEEB" w14:textId="7B25C57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85.71</w:t>
            </w:r>
          </w:p>
        </w:tc>
        <w:tc>
          <w:tcPr>
            <w:tcW w:w="1134" w:type="dxa"/>
            <w:shd w:val="clear" w:color="auto" w:fill="auto"/>
            <w:noWrap/>
            <w:hideMark/>
          </w:tcPr>
          <w:p w14:paraId="0ADE8E87" w14:textId="756EB048"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14.29</w:t>
            </w:r>
          </w:p>
        </w:tc>
      </w:tr>
      <w:tr w:rsidR="004C174C" w:rsidRPr="001E6583" w14:paraId="6CBC9C82" w14:textId="77777777" w:rsidTr="00C139B1">
        <w:trPr>
          <w:trHeight w:val="320"/>
        </w:trPr>
        <w:tc>
          <w:tcPr>
            <w:tcW w:w="2614" w:type="dxa"/>
            <w:shd w:val="clear" w:color="auto" w:fill="auto"/>
            <w:noWrap/>
          </w:tcPr>
          <w:p w14:paraId="23E4A9A5" w14:textId="4D6E8B0D"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64CE18E" w14:textId="722A9976"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784123E4"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60</w:t>
            </w:r>
          </w:p>
        </w:tc>
        <w:tc>
          <w:tcPr>
            <w:tcW w:w="1270" w:type="dxa"/>
            <w:shd w:val="clear" w:color="auto" w:fill="auto"/>
            <w:noWrap/>
            <w:hideMark/>
          </w:tcPr>
          <w:p w14:paraId="760AE7A6" w14:textId="3823DC3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27 (45.00)</w:t>
            </w:r>
          </w:p>
        </w:tc>
        <w:tc>
          <w:tcPr>
            <w:tcW w:w="992" w:type="dxa"/>
            <w:shd w:val="clear" w:color="auto" w:fill="auto"/>
            <w:noWrap/>
            <w:hideMark/>
          </w:tcPr>
          <w:p w14:paraId="1B65B508" w14:textId="588752BE"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w:t>
            </w:r>
            <w:r w:rsidR="00D92A74">
              <w:rPr>
                <w:rFonts w:ascii="Calibri" w:hAnsi="Calibri"/>
                <w:color w:val="000000"/>
                <w:sz w:val="14"/>
                <w:szCs w:val="14"/>
              </w:rPr>
              <w:t xml:space="preserve"> </w:t>
            </w:r>
            <w:r w:rsidRPr="001E6583">
              <w:rPr>
                <w:rFonts w:ascii="Calibri" w:hAnsi="Calibri"/>
                <w:color w:val="000000"/>
                <w:sz w:val="14"/>
                <w:szCs w:val="14"/>
              </w:rPr>
              <w:t>(3.33)</w:t>
            </w:r>
          </w:p>
        </w:tc>
        <w:tc>
          <w:tcPr>
            <w:tcW w:w="1134" w:type="dxa"/>
            <w:shd w:val="clear" w:color="auto" w:fill="auto"/>
            <w:noWrap/>
            <w:hideMark/>
          </w:tcPr>
          <w:p w14:paraId="1360AF56" w14:textId="7314988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93.10</w:t>
            </w:r>
          </w:p>
        </w:tc>
        <w:tc>
          <w:tcPr>
            <w:tcW w:w="1134" w:type="dxa"/>
            <w:shd w:val="clear" w:color="auto" w:fill="auto"/>
            <w:noWrap/>
            <w:hideMark/>
          </w:tcPr>
          <w:p w14:paraId="7F3343CA" w14:textId="326DBBB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6.90</w:t>
            </w:r>
          </w:p>
        </w:tc>
      </w:tr>
      <w:tr w:rsidR="004C174C" w:rsidRPr="001E6583" w14:paraId="0A99ED75" w14:textId="77777777" w:rsidTr="00C139B1">
        <w:trPr>
          <w:trHeight w:val="320"/>
        </w:trPr>
        <w:tc>
          <w:tcPr>
            <w:tcW w:w="2614" w:type="dxa"/>
            <w:shd w:val="clear" w:color="auto" w:fill="auto"/>
            <w:noWrap/>
          </w:tcPr>
          <w:p w14:paraId="1ACD1872" w14:textId="24D94EB6"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492F9293"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07C502F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1128</w:t>
            </w:r>
          </w:p>
        </w:tc>
        <w:tc>
          <w:tcPr>
            <w:tcW w:w="1270" w:type="dxa"/>
            <w:shd w:val="clear" w:color="auto" w:fill="auto"/>
            <w:noWrap/>
            <w:hideMark/>
          </w:tcPr>
          <w:p w14:paraId="2C0F85F6" w14:textId="52C4AC8F"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864 (76.60)</w:t>
            </w:r>
          </w:p>
        </w:tc>
        <w:tc>
          <w:tcPr>
            <w:tcW w:w="992" w:type="dxa"/>
            <w:shd w:val="clear" w:color="auto" w:fill="auto"/>
            <w:noWrap/>
            <w:hideMark/>
          </w:tcPr>
          <w:p w14:paraId="6A930C1A" w14:textId="24035EC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151 (13.39)</w:t>
            </w:r>
          </w:p>
        </w:tc>
        <w:tc>
          <w:tcPr>
            <w:tcW w:w="1134" w:type="dxa"/>
            <w:shd w:val="clear" w:color="auto" w:fill="auto"/>
            <w:noWrap/>
            <w:hideMark/>
          </w:tcPr>
          <w:p w14:paraId="3C771428" w14:textId="782C657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85.12</w:t>
            </w:r>
          </w:p>
        </w:tc>
        <w:tc>
          <w:tcPr>
            <w:tcW w:w="1134" w:type="dxa"/>
            <w:shd w:val="clear" w:color="auto" w:fill="auto"/>
            <w:noWrap/>
            <w:hideMark/>
          </w:tcPr>
          <w:p w14:paraId="3F4D1135" w14:textId="36C6EAD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14.88</w:t>
            </w:r>
          </w:p>
        </w:tc>
      </w:tr>
      <w:tr w:rsidR="004C174C" w:rsidRPr="001E6583" w14:paraId="27854748" w14:textId="77777777" w:rsidTr="00C139B1">
        <w:trPr>
          <w:trHeight w:val="320"/>
        </w:trPr>
        <w:tc>
          <w:tcPr>
            <w:tcW w:w="2614" w:type="dxa"/>
            <w:tcBorders>
              <w:bottom w:val="nil"/>
            </w:tcBorders>
            <w:shd w:val="clear" w:color="auto" w:fill="auto"/>
            <w:noWrap/>
          </w:tcPr>
          <w:p w14:paraId="4E3754C1" w14:textId="3FAD5F8E"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3BBB533E"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bottom w:val="nil"/>
            </w:tcBorders>
            <w:shd w:val="clear" w:color="auto" w:fill="auto"/>
            <w:noWrap/>
            <w:hideMark/>
          </w:tcPr>
          <w:p w14:paraId="2704943A"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311</w:t>
            </w:r>
          </w:p>
        </w:tc>
        <w:tc>
          <w:tcPr>
            <w:tcW w:w="1270" w:type="dxa"/>
            <w:tcBorders>
              <w:bottom w:val="nil"/>
            </w:tcBorders>
            <w:shd w:val="clear" w:color="auto" w:fill="auto"/>
            <w:noWrap/>
            <w:hideMark/>
          </w:tcPr>
          <w:p w14:paraId="75B74CF5" w14:textId="5E1CBDB8"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223 (71.70)</w:t>
            </w:r>
          </w:p>
        </w:tc>
        <w:tc>
          <w:tcPr>
            <w:tcW w:w="992" w:type="dxa"/>
            <w:tcBorders>
              <w:bottom w:val="nil"/>
            </w:tcBorders>
            <w:shd w:val="clear" w:color="auto" w:fill="auto"/>
            <w:noWrap/>
            <w:hideMark/>
          </w:tcPr>
          <w:p w14:paraId="141055AF" w14:textId="4632AC2D"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47</w:t>
            </w:r>
            <w:r w:rsidR="00D92A74">
              <w:rPr>
                <w:rFonts w:ascii="Calibri" w:hAnsi="Calibri"/>
                <w:color w:val="000000"/>
                <w:sz w:val="14"/>
                <w:szCs w:val="14"/>
              </w:rPr>
              <w:t xml:space="preserve"> </w:t>
            </w:r>
            <w:r w:rsidRPr="001E6583">
              <w:rPr>
                <w:rFonts w:ascii="Calibri" w:hAnsi="Calibri"/>
                <w:color w:val="000000"/>
                <w:sz w:val="14"/>
                <w:szCs w:val="14"/>
              </w:rPr>
              <w:t>(15.11)</w:t>
            </w:r>
          </w:p>
        </w:tc>
        <w:tc>
          <w:tcPr>
            <w:tcW w:w="1134" w:type="dxa"/>
            <w:tcBorders>
              <w:bottom w:val="nil"/>
            </w:tcBorders>
            <w:shd w:val="clear" w:color="auto" w:fill="auto"/>
            <w:noWrap/>
            <w:hideMark/>
          </w:tcPr>
          <w:p w14:paraId="66FE5338" w14:textId="5A3D216E"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82.59</w:t>
            </w:r>
          </w:p>
        </w:tc>
        <w:tc>
          <w:tcPr>
            <w:tcW w:w="1134" w:type="dxa"/>
            <w:tcBorders>
              <w:bottom w:val="nil"/>
            </w:tcBorders>
            <w:shd w:val="clear" w:color="auto" w:fill="auto"/>
            <w:noWrap/>
            <w:hideMark/>
          </w:tcPr>
          <w:p w14:paraId="45CB68EE" w14:textId="082C1D0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17.41</w:t>
            </w:r>
          </w:p>
        </w:tc>
      </w:tr>
      <w:tr w:rsidR="004C174C" w:rsidRPr="001E6583" w14:paraId="7997844D" w14:textId="77777777" w:rsidTr="00C139B1">
        <w:trPr>
          <w:trHeight w:val="320"/>
        </w:trPr>
        <w:tc>
          <w:tcPr>
            <w:tcW w:w="2614" w:type="dxa"/>
            <w:tcBorders>
              <w:top w:val="nil"/>
              <w:bottom w:val="single" w:sz="4" w:space="0" w:color="auto"/>
            </w:tcBorders>
            <w:shd w:val="clear" w:color="auto" w:fill="auto"/>
            <w:noWrap/>
          </w:tcPr>
          <w:p w14:paraId="3F0C604F" w14:textId="79379057"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58D797A8"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top w:val="nil"/>
              <w:bottom w:val="single" w:sz="4" w:space="0" w:color="auto"/>
            </w:tcBorders>
            <w:shd w:val="clear" w:color="auto" w:fill="auto"/>
            <w:noWrap/>
            <w:hideMark/>
          </w:tcPr>
          <w:p w14:paraId="3AB5946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86</w:t>
            </w:r>
          </w:p>
        </w:tc>
        <w:tc>
          <w:tcPr>
            <w:tcW w:w="1270" w:type="dxa"/>
            <w:tcBorders>
              <w:top w:val="nil"/>
              <w:bottom w:val="single" w:sz="4" w:space="0" w:color="auto"/>
            </w:tcBorders>
            <w:shd w:val="clear" w:color="auto" w:fill="auto"/>
            <w:noWrap/>
            <w:hideMark/>
          </w:tcPr>
          <w:p w14:paraId="630ACA6B" w14:textId="0FA71889"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72 (83.72)</w:t>
            </w:r>
          </w:p>
        </w:tc>
        <w:tc>
          <w:tcPr>
            <w:tcW w:w="992" w:type="dxa"/>
            <w:tcBorders>
              <w:top w:val="nil"/>
              <w:bottom w:val="single" w:sz="4" w:space="0" w:color="auto"/>
            </w:tcBorders>
            <w:shd w:val="clear" w:color="auto" w:fill="auto"/>
            <w:noWrap/>
            <w:hideMark/>
          </w:tcPr>
          <w:p w14:paraId="30046202" w14:textId="26E2396E"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w:t>
            </w:r>
            <w:r w:rsidR="00D92A74">
              <w:rPr>
                <w:rFonts w:ascii="Calibri" w:hAnsi="Calibri"/>
                <w:color w:val="000000"/>
                <w:sz w:val="14"/>
                <w:szCs w:val="14"/>
              </w:rPr>
              <w:t xml:space="preserve"> </w:t>
            </w:r>
            <w:r w:rsidRPr="001E6583">
              <w:rPr>
                <w:rFonts w:ascii="Calibri" w:hAnsi="Calibri"/>
                <w:color w:val="000000"/>
                <w:sz w:val="14"/>
                <w:szCs w:val="14"/>
              </w:rPr>
              <w:t>(4.65)</w:t>
            </w:r>
          </w:p>
        </w:tc>
        <w:tc>
          <w:tcPr>
            <w:tcW w:w="1134" w:type="dxa"/>
            <w:tcBorders>
              <w:top w:val="nil"/>
              <w:bottom w:val="single" w:sz="4" w:space="0" w:color="auto"/>
            </w:tcBorders>
            <w:shd w:val="clear" w:color="auto" w:fill="auto"/>
            <w:noWrap/>
            <w:hideMark/>
          </w:tcPr>
          <w:p w14:paraId="2CDE92A3" w14:textId="7638506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94.74</w:t>
            </w:r>
          </w:p>
        </w:tc>
        <w:tc>
          <w:tcPr>
            <w:tcW w:w="1134" w:type="dxa"/>
            <w:tcBorders>
              <w:top w:val="nil"/>
              <w:bottom w:val="single" w:sz="4" w:space="0" w:color="auto"/>
            </w:tcBorders>
            <w:shd w:val="clear" w:color="auto" w:fill="auto"/>
            <w:noWrap/>
            <w:hideMark/>
          </w:tcPr>
          <w:p w14:paraId="71AC49C8" w14:textId="1F61CCF1"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5.26</w:t>
            </w:r>
          </w:p>
        </w:tc>
      </w:tr>
      <w:tr w:rsidR="004C174C" w:rsidRPr="001E6583" w14:paraId="06C4F70A" w14:textId="77777777" w:rsidTr="00C139B1">
        <w:trPr>
          <w:trHeight w:val="320"/>
        </w:trPr>
        <w:tc>
          <w:tcPr>
            <w:tcW w:w="2614" w:type="dxa"/>
            <w:tcBorders>
              <w:top w:val="single" w:sz="4" w:space="0" w:color="auto"/>
            </w:tcBorders>
            <w:shd w:val="clear" w:color="auto" w:fill="auto"/>
            <w:noWrap/>
            <w:hideMark/>
          </w:tcPr>
          <w:p w14:paraId="44BB678C" w14:textId="7BE0D703" w:rsidR="004C174C" w:rsidRPr="001E6583" w:rsidRDefault="004C174C" w:rsidP="004C174C">
            <w:pPr>
              <w:rPr>
                <w:rFonts w:ascii="Calibri" w:hAnsi="Calibri"/>
                <w:b/>
                <w:bCs/>
                <w:color w:val="000000"/>
                <w:sz w:val="14"/>
                <w:szCs w:val="14"/>
              </w:rPr>
            </w:pPr>
            <w:r w:rsidRPr="001E6583">
              <w:rPr>
                <w:rFonts w:ascii="Calibri" w:hAnsi="Calibri"/>
                <w:color w:val="000000"/>
                <w:sz w:val="14"/>
                <w:szCs w:val="14"/>
              </w:rPr>
              <w:t>Other non-medical specialty</w:t>
            </w:r>
          </w:p>
        </w:tc>
        <w:tc>
          <w:tcPr>
            <w:tcW w:w="1162" w:type="dxa"/>
            <w:tcBorders>
              <w:top w:val="single" w:sz="4" w:space="0" w:color="auto"/>
            </w:tcBorders>
            <w:shd w:val="clear" w:color="auto" w:fill="auto"/>
            <w:noWrap/>
            <w:hideMark/>
          </w:tcPr>
          <w:p w14:paraId="64803D26"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135B0B6C"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w:t>
            </w:r>
          </w:p>
        </w:tc>
        <w:tc>
          <w:tcPr>
            <w:tcW w:w="1270" w:type="dxa"/>
            <w:tcBorders>
              <w:top w:val="single" w:sz="4" w:space="0" w:color="auto"/>
            </w:tcBorders>
            <w:shd w:val="clear" w:color="auto" w:fill="auto"/>
            <w:noWrap/>
            <w:hideMark/>
          </w:tcPr>
          <w:p w14:paraId="26D1F678" w14:textId="1864E756"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0 (0.00)</w:t>
            </w:r>
          </w:p>
        </w:tc>
        <w:tc>
          <w:tcPr>
            <w:tcW w:w="992" w:type="dxa"/>
            <w:tcBorders>
              <w:top w:val="single" w:sz="4" w:space="0" w:color="auto"/>
            </w:tcBorders>
            <w:shd w:val="clear" w:color="auto" w:fill="auto"/>
            <w:noWrap/>
            <w:hideMark/>
          </w:tcPr>
          <w:p w14:paraId="5FE910F7" w14:textId="2B389E34"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w:t>
            </w:r>
            <w:r w:rsidR="00D92A74">
              <w:rPr>
                <w:rFonts w:ascii="Calibri" w:hAnsi="Calibri"/>
                <w:color w:val="000000"/>
                <w:sz w:val="14"/>
                <w:szCs w:val="14"/>
              </w:rPr>
              <w:t xml:space="preserve"> </w:t>
            </w:r>
            <w:r w:rsidRPr="001E6583">
              <w:rPr>
                <w:rFonts w:ascii="Calibri" w:hAnsi="Calibri"/>
                <w:color w:val="000000"/>
                <w:sz w:val="14"/>
                <w:szCs w:val="14"/>
              </w:rPr>
              <w:t>(0.00)</w:t>
            </w:r>
          </w:p>
        </w:tc>
        <w:tc>
          <w:tcPr>
            <w:tcW w:w="1134" w:type="dxa"/>
            <w:tcBorders>
              <w:top w:val="single" w:sz="4" w:space="0" w:color="auto"/>
            </w:tcBorders>
            <w:shd w:val="clear" w:color="auto" w:fill="auto"/>
            <w:noWrap/>
            <w:hideMark/>
          </w:tcPr>
          <w:p w14:paraId="65C5F794" w14:textId="519CC0EA" w:rsidR="004C174C" w:rsidRPr="001E6583" w:rsidRDefault="004C174C" w:rsidP="004C209A">
            <w:pPr>
              <w:jc w:val="right"/>
              <w:rPr>
                <w:rFonts w:ascii="Calibri" w:hAnsi="Calibri"/>
                <w:color w:val="000000"/>
                <w:sz w:val="14"/>
                <w:szCs w:val="14"/>
              </w:rPr>
            </w:pPr>
            <w:r w:rsidRPr="001E6583">
              <w:rPr>
                <w:rFonts w:ascii="Calibri" w:hAnsi="Calibri"/>
                <w:color w:val="000000"/>
                <w:sz w:val="14"/>
                <w:szCs w:val="14"/>
              </w:rPr>
              <w:t>0.00</w:t>
            </w:r>
          </w:p>
        </w:tc>
        <w:tc>
          <w:tcPr>
            <w:tcW w:w="1134" w:type="dxa"/>
            <w:tcBorders>
              <w:top w:val="single" w:sz="4" w:space="0" w:color="auto"/>
            </w:tcBorders>
            <w:shd w:val="clear" w:color="auto" w:fill="auto"/>
            <w:noWrap/>
            <w:hideMark/>
          </w:tcPr>
          <w:p w14:paraId="76B7DDCD" w14:textId="462697DD" w:rsidR="004C174C" w:rsidRPr="001E6583" w:rsidRDefault="004C174C" w:rsidP="004C209A">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7DB2BC1A" w14:textId="77777777" w:rsidTr="00C139B1">
        <w:trPr>
          <w:trHeight w:val="320"/>
        </w:trPr>
        <w:tc>
          <w:tcPr>
            <w:tcW w:w="2614" w:type="dxa"/>
            <w:shd w:val="clear" w:color="auto" w:fill="auto"/>
            <w:noWrap/>
          </w:tcPr>
          <w:p w14:paraId="4D45EDF5" w14:textId="1E37C51C"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EC6BA1B" w14:textId="32F95084"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3FA0A043"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w:t>
            </w:r>
          </w:p>
        </w:tc>
        <w:tc>
          <w:tcPr>
            <w:tcW w:w="1270" w:type="dxa"/>
            <w:shd w:val="clear" w:color="auto" w:fill="auto"/>
            <w:noWrap/>
            <w:hideMark/>
          </w:tcPr>
          <w:p w14:paraId="1031072E" w14:textId="12B663BE"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3</w:t>
            </w:r>
            <w:r w:rsidR="00CE0A69">
              <w:rPr>
                <w:rFonts w:ascii="Calibri" w:hAnsi="Calibri"/>
                <w:color w:val="000000"/>
                <w:sz w:val="14"/>
                <w:szCs w:val="14"/>
              </w:rPr>
              <w:t xml:space="preserve"> </w:t>
            </w:r>
            <w:r w:rsidRPr="001E6583">
              <w:rPr>
                <w:rFonts w:ascii="Calibri" w:hAnsi="Calibri"/>
                <w:color w:val="000000"/>
                <w:sz w:val="14"/>
                <w:szCs w:val="14"/>
              </w:rPr>
              <w:t>(100.00)</w:t>
            </w:r>
          </w:p>
        </w:tc>
        <w:tc>
          <w:tcPr>
            <w:tcW w:w="992" w:type="dxa"/>
            <w:shd w:val="clear" w:color="auto" w:fill="auto"/>
            <w:noWrap/>
            <w:hideMark/>
          </w:tcPr>
          <w:p w14:paraId="43ED2536" w14:textId="42E81210"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w:t>
            </w:r>
            <w:r w:rsidR="00D92A74">
              <w:rPr>
                <w:rFonts w:ascii="Calibri" w:hAnsi="Calibri"/>
                <w:color w:val="000000"/>
                <w:sz w:val="14"/>
                <w:szCs w:val="14"/>
              </w:rPr>
              <w:t xml:space="preserve"> </w:t>
            </w:r>
            <w:r w:rsidRPr="001E6583">
              <w:rPr>
                <w:rFonts w:ascii="Calibri" w:hAnsi="Calibri"/>
                <w:color w:val="000000"/>
                <w:sz w:val="14"/>
                <w:szCs w:val="14"/>
              </w:rPr>
              <w:t>(0.00)</w:t>
            </w:r>
          </w:p>
        </w:tc>
        <w:tc>
          <w:tcPr>
            <w:tcW w:w="1134" w:type="dxa"/>
            <w:shd w:val="clear" w:color="auto" w:fill="auto"/>
            <w:noWrap/>
            <w:hideMark/>
          </w:tcPr>
          <w:p w14:paraId="2F0D0FD9" w14:textId="3C54AC7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2325D6EB" w14:textId="05A1C3B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32BDEC89" w14:textId="77777777" w:rsidTr="00C139B1">
        <w:trPr>
          <w:trHeight w:val="320"/>
        </w:trPr>
        <w:tc>
          <w:tcPr>
            <w:tcW w:w="2614" w:type="dxa"/>
            <w:tcBorders>
              <w:bottom w:val="nil"/>
            </w:tcBorders>
            <w:shd w:val="clear" w:color="auto" w:fill="auto"/>
            <w:noWrap/>
          </w:tcPr>
          <w:p w14:paraId="4CE71D44" w14:textId="5C918C4D" w:rsidR="004C174C" w:rsidRPr="001E6583" w:rsidRDefault="004C174C" w:rsidP="004C174C">
            <w:pPr>
              <w:rPr>
                <w:rFonts w:ascii="Calibri" w:hAnsi="Calibri"/>
                <w:b/>
                <w:bCs/>
                <w:color w:val="000000"/>
                <w:sz w:val="14"/>
                <w:szCs w:val="14"/>
              </w:rPr>
            </w:pPr>
          </w:p>
        </w:tc>
        <w:tc>
          <w:tcPr>
            <w:tcW w:w="1162" w:type="dxa"/>
            <w:tcBorders>
              <w:bottom w:val="nil"/>
            </w:tcBorders>
            <w:shd w:val="clear" w:color="auto" w:fill="auto"/>
            <w:noWrap/>
            <w:hideMark/>
          </w:tcPr>
          <w:p w14:paraId="595AA23A"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tcBorders>
              <w:bottom w:val="nil"/>
            </w:tcBorders>
            <w:shd w:val="clear" w:color="auto" w:fill="auto"/>
            <w:noWrap/>
            <w:hideMark/>
          </w:tcPr>
          <w:p w14:paraId="24A95EF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w:t>
            </w:r>
          </w:p>
        </w:tc>
        <w:tc>
          <w:tcPr>
            <w:tcW w:w="1270" w:type="dxa"/>
            <w:tcBorders>
              <w:bottom w:val="nil"/>
            </w:tcBorders>
            <w:shd w:val="clear" w:color="auto" w:fill="auto"/>
            <w:noWrap/>
            <w:hideMark/>
          </w:tcPr>
          <w:p w14:paraId="10ACFBA1" w14:textId="7A1D3A33"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0 (0.00)</w:t>
            </w:r>
          </w:p>
        </w:tc>
        <w:tc>
          <w:tcPr>
            <w:tcW w:w="992" w:type="dxa"/>
            <w:tcBorders>
              <w:bottom w:val="nil"/>
            </w:tcBorders>
            <w:shd w:val="clear" w:color="auto" w:fill="auto"/>
            <w:noWrap/>
            <w:hideMark/>
          </w:tcPr>
          <w:p w14:paraId="573E176B" w14:textId="3CC695D5"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w:t>
            </w:r>
            <w:r w:rsidR="00D92A74">
              <w:rPr>
                <w:rFonts w:ascii="Calibri" w:hAnsi="Calibri"/>
                <w:color w:val="000000"/>
                <w:sz w:val="14"/>
                <w:szCs w:val="14"/>
              </w:rPr>
              <w:t xml:space="preserve"> </w:t>
            </w:r>
            <w:r w:rsidRPr="001E6583">
              <w:rPr>
                <w:rFonts w:ascii="Calibri" w:hAnsi="Calibri"/>
                <w:color w:val="000000"/>
                <w:sz w:val="14"/>
                <w:szCs w:val="14"/>
              </w:rPr>
              <w:t>(100.00)</w:t>
            </w:r>
          </w:p>
        </w:tc>
        <w:tc>
          <w:tcPr>
            <w:tcW w:w="1134" w:type="dxa"/>
            <w:tcBorders>
              <w:bottom w:val="nil"/>
            </w:tcBorders>
            <w:shd w:val="clear" w:color="auto" w:fill="auto"/>
            <w:noWrap/>
            <w:hideMark/>
          </w:tcPr>
          <w:p w14:paraId="610BC716" w14:textId="1769BAD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c>
          <w:tcPr>
            <w:tcW w:w="1134" w:type="dxa"/>
            <w:tcBorders>
              <w:bottom w:val="nil"/>
            </w:tcBorders>
            <w:shd w:val="clear" w:color="auto" w:fill="auto"/>
            <w:noWrap/>
            <w:hideMark/>
          </w:tcPr>
          <w:p w14:paraId="1BE17122" w14:textId="29DE6D9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r>
      <w:tr w:rsidR="004C174C" w:rsidRPr="001E6583" w14:paraId="36A55D0A" w14:textId="77777777" w:rsidTr="00C139B1">
        <w:trPr>
          <w:trHeight w:val="320"/>
        </w:trPr>
        <w:tc>
          <w:tcPr>
            <w:tcW w:w="2614" w:type="dxa"/>
            <w:tcBorders>
              <w:top w:val="nil"/>
              <w:bottom w:val="single" w:sz="4" w:space="0" w:color="auto"/>
            </w:tcBorders>
            <w:shd w:val="clear" w:color="auto" w:fill="auto"/>
            <w:noWrap/>
          </w:tcPr>
          <w:p w14:paraId="3B280CAD" w14:textId="56C04A9A" w:rsidR="004C174C" w:rsidRPr="001E6583" w:rsidRDefault="004C174C" w:rsidP="004C174C">
            <w:pPr>
              <w:rPr>
                <w:rFonts w:ascii="Calibri" w:hAnsi="Calibri"/>
                <w:b/>
                <w:bCs/>
                <w:color w:val="000000"/>
                <w:sz w:val="14"/>
                <w:szCs w:val="14"/>
              </w:rPr>
            </w:pPr>
          </w:p>
        </w:tc>
        <w:tc>
          <w:tcPr>
            <w:tcW w:w="1162" w:type="dxa"/>
            <w:tcBorders>
              <w:top w:val="nil"/>
              <w:bottom w:val="single" w:sz="4" w:space="0" w:color="auto"/>
            </w:tcBorders>
            <w:shd w:val="clear" w:color="auto" w:fill="auto"/>
            <w:noWrap/>
            <w:hideMark/>
          </w:tcPr>
          <w:p w14:paraId="0A7B1893"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tcBorders>
              <w:top w:val="nil"/>
              <w:bottom w:val="single" w:sz="4" w:space="0" w:color="auto"/>
            </w:tcBorders>
            <w:shd w:val="clear" w:color="auto" w:fill="auto"/>
            <w:noWrap/>
            <w:hideMark/>
          </w:tcPr>
          <w:p w14:paraId="1B871695"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58</w:t>
            </w:r>
          </w:p>
        </w:tc>
        <w:tc>
          <w:tcPr>
            <w:tcW w:w="1270" w:type="dxa"/>
            <w:tcBorders>
              <w:top w:val="nil"/>
              <w:bottom w:val="single" w:sz="4" w:space="0" w:color="auto"/>
            </w:tcBorders>
            <w:shd w:val="clear" w:color="auto" w:fill="auto"/>
            <w:noWrap/>
            <w:hideMark/>
          </w:tcPr>
          <w:p w14:paraId="287A253A" w14:textId="4E4EAFF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26 (44.83)</w:t>
            </w:r>
          </w:p>
        </w:tc>
        <w:tc>
          <w:tcPr>
            <w:tcW w:w="992" w:type="dxa"/>
            <w:tcBorders>
              <w:top w:val="nil"/>
              <w:bottom w:val="single" w:sz="4" w:space="0" w:color="auto"/>
            </w:tcBorders>
            <w:shd w:val="clear" w:color="auto" w:fill="auto"/>
            <w:noWrap/>
            <w:hideMark/>
          </w:tcPr>
          <w:p w14:paraId="70F2E667" w14:textId="296EE0AD"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25 (43.10)</w:t>
            </w:r>
          </w:p>
        </w:tc>
        <w:tc>
          <w:tcPr>
            <w:tcW w:w="1134" w:type="dxa"/>
            <w:tcBorders>
              <w:top w:val="nil"/>
              <w:bottom w:val="single" w:sz="4" w:space="0" w:color="auto"/>
            </w:tcBorders>
            <w:shd w:val="clear" w:color="auto" w:fill="auto"/>
            <w:noWrap/>
            <w:hideMark/>
          </w:tcPr>
          <w:p w14:paraId="63A3ADE8" w14:textId="4E324B0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50.98</w:t>
            </w:r>
          </w:p>
        </w:tc>
        <w:tc>
          <w:tcPr>
            <w:tcW w:w="1134" w:type="dxa"/>
            <w:tcBorders>
              <w:top w:val="nil"/>
              <w:bottom w:val="single" w:sz="4" w:space="0" w:color="auto"/>
            </w:tcBorders>
            <w:shd w:val="clear" w:color="auto" w:fill="auto"/>
            <w:noWrap/>
            <w:hideMark/>
          </w:tcPr>
          <w:p w14:paraId="195395C5" w14:textId="551E39F4"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49.02</w:t>
            </w:r>
          </w:p>
        </w:tc>
      </w:tr>
      <w:tr w:rsidR="004C174C" w:rsidRPr="001E6583" w14:paraId="242817FF" w14:textId="77777777" w:rsidTr="00C139B1">
        <w:trPr>
          <w:trHeight w:val="320"/>
        </w:trPr>
        <w:tc>
          <w:tcPr>
            <w:tcW w:w="2614" w:type="dxa"/>
            <w:tcBorders>
              <w:top w:val="single" w:sz="4" w:space="0" w:color="auto"/>
            </w:tcBorders>
            <w:shd w:val="clear" w:color="auto" w:fill="auto"/>
            <w:noWrap/>
            <w:hideMark/>
          </w:tcPr>
          <w:p w14:paraId="00EF2480" w14:textId="6EB9AED1" w:rsidR="004C174C" w:rsidRPr="001E6583" w:rsidRDefault="00C139B1" w:rsidP="004C174C">
            <w:pPr>
              <w:rPr>
                <w:rFonts w:ascii="Calibri" w:hAnsi="Calibri"/>
                <w:b/>
                <w:bCs/>
                <w:color w:val="000000"/>
                <w:sz w:val="14"/>
                <w:szCs w:val="14"/>
              </w:rPr>
            </w:pPr>
            <w:r>
              <w:rPr>
                <w:rFonts w:ascii="Calibri" w:hAnsi="Calibri"/>
                <w:b/>
                <w:bCs/>
                <w:color w:val="000000"/>
                <w:sz w:val="14"/>
                <w:szCs w:val="14"/>
              </w:rPr>
              <w:t>P</w:t>
            </w:r>
            <w:r w:rsidR="004C174C" w:rsidRPr="001E6583">
              <w:rPr>
                <w:rFonts w:ascii="Calibri" w:hAnsi="Calibri"/>
                <w:color w:val="000000"/>
                <w:sz w:val="14"/>
                <w:szCs w:val="14"/>
              </w:rPr>
              <w:t>harmacy</w:t>
            </w:r>
          </w:p>
        </w:tc>
        <w:tc>
          <w:tcPr>
            <w:tcW w:w="1162" w:type="dxa"/>
            <w:tcBorders>
              <w:top w:val="single" w:sz="4" w:space="0" w:color="auto"/>
            </w:tcBorders>
            <w:shd w:val="clear" w:color="auto" w:fill="auto"/>
            <w:noWrap/>
            <w:hideMark/>
          </w:tcPr>
          <w:p w14:paraId="7157EA22"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tcBorders>
            <w:shd w:val="clear" w:color="auto" w:fill="auto"/>
            <w:noWrap/>
            <w:hideMark/>
          </w:tcPr>
          <w:p w14:paraId="3E1A243B"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840</w:t>
            </w:r>
          </w:p>
        </w:tc>
        <w:tc>
          <w:tcPr>
            <w:tcW w:w="1270" w:type="dxa"/>
            <w:tcBorders>
              <w:top w:val="single" w:sz="4" w:space="0" w:color="auto"/>
            </w:tcBorders>
            <w:shd w:val="clear" w:color="auto" w:fill="auto"/>
            <w:noWrap/>
            <w:hideMark/>
          </w:tcPr>
          <w:p w14:paraId="0BECC666" w14:textId="020C1CE6"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682</w:t>
            </w:r>
            <w:r w:rsidR="00CE0A69">
              <w:rPr>
                <w:rFonts w:ascii="Calibri" w:hAnsi="Calibri"/>
                <w:color w:val="000000"/>
                <w:sz w:val="14"/>
                <w:szCs w:val="14"/>
              </w:rPr>
              <w:t xml:space="preserve"> </w:t>
            </w:r>
            <w:r w:rsidRPr="001E6583">
              <w:rPr>
                <w:rFonts w:ascii="Calibri" w:hAnsi="Calibri"/>
                <w:color w:val="000000"/>
                <w:sz w:val="14"/>
                <w:szCs w:val="14"/>
              </w:rPr>
              <w:t>(81.19)</w:t>
            </w:r>
          </w:p>
        </w:tc>
        <w:tc>
          <w:tcPr>
            <w:tcW w:w="992" w:type="dxa"/>
            <w:tcBorders>
              <w:top w:val="single" w:sz="4" w:space="0" w:color="auto"/>
            </w:tcBorders>
            <w:shd w:val="clear" w:color="auto" w:fill="auto"/>
            <w:noWrap/>
            <w:hideMark/>
          </w:tcPr>
          <w:p w14:paraId="1583FE2A" w14:textId="1DAE190D"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40 (4.76)</w:t>
            </w:r>
          </w:p>
        </w:tc>
        <w:tc>
          <w:tcPr>
            <w:tcW w:w="1134" w:type="dxa"/>
            <w:tcBorders>
              <w:top w:val="single" w:sz="4" w:space="0" w:color="auto"/>
            </w:tcBorders>
            <w:shd w:val="clear" w:color="auto" w:fill="auto"/>
            <w:noWrap/>
            <w:hideMark/>
          </w:tcPr>
          <w:p w14:paraId="61FFEA67" w14:textId="7A756C3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94.46</w:t>
            </w:r>
          </w:p>
        </w:tc>
        <w:tc>
          <w:tcPr>
            <w:tcW w:w="1134" w:type="dxa"/>
            <w:tcBorders>
              <w:top w:val="single" w:sz="4" w:space="0" w:color="auto"/>
            </w:tcBorders>
            <w:shd w:val="clear" w:color="auto" w:fill="auto"/>
            <w:noWrap/>
            <w:hideMark/>
          </w:tcPr>
          <w:p w14:paraId="31D06E66" w14:textId="03A21D29"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5.54</w:t>
            </w:r>
          </w:p>
        </w:tc>
      </w:tr>
      <w:tr w:rsidR="004C174C" w:rsidRPr="001E6583" w14:paraId="31EC7323" w14:textId="77777777" w:rsidTr="00C139B1">
        <w:trPr>
          <w:trHeight w:val="320"/>
        </w:trPr>
        <w:tc>
          <w:tcPr>
            <w:tcW w:w="2614" w:type="dxa"/>
            <w:shd w:val="clear" w:color="auto" w:fill="auto"/>
            <w:noWrap/>
          </w:tcPr>
          <w:p w14:paraId="312D5C6B" w14:textId="6988280E"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43F32FD"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anti-emetic</w:t>
            </w:r>
          </w:p>
        </w:tc>
        <w:tc>
          <w:tcPr>
            <w:tcW w:w="908" w:type="dxa"/>
            <w:shd w:val="clear" w:color="auto" w:fill="auto"/>
            <w:noWrap/>
            <w:hideMark/>
          </w:tcPr>
          <w:p w14:paraId="301B78E9"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242</w:t>
            </w:r>
          </w:p>
        </w:tc>
        <w:tc>
          <w:tcPr>
            <w:tcW w:w="1270" w:type="dxa"/>
            <w:shd w:val="clear" w:color="auto" w:fill="auto"/>
            <w:noWrap/>
            <w:hideMark/>
          </w:tcPr>
          <w:p w14:paraId="28FA501F" w14:textId="25BD535C"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210 (86.78)</w:t>
            </w:r>
          </w:p>
        </w:tc>
        <w:tc>
          <w:tcPr>
            <w:tcW w:w="992" w:type="dxa"/>
            <w:shd w:val="clear" w:color="auto" w:fill="auto"/>
            <w:noWrap/>
            <w:hideMark/>
          </w:tcPr>
          <w:p w14:paraId="25E0880F" w14:textId="3B03D726"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 (1.65)</w:t>
            </w:r>
          </w:p>
        </w:tc>
        <w:tc>
          <w:tcPr>
            <w:tcW w:w="1134" w:type="dxa"/>
            <w:shd w:val="clear" w:color="auto" w:fill="auto"/>
            <w:noWrap/>
            <w:hideMark/>
          </w:tcPr>
          <w:p w14:paraId="576D843D" w14:textId="05C4581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98.13</w:t>
            </w:r>
          </w:p>
        </w:tc>
        <w:tc>
          <w:tcPr>
            <w:tcW w:w="1134" w:type="dxa"/>
            <w:shd w:val="clear" w:color="auto" w:fill="auto"/>
            <w:noWrap/>
            <w:hideMark/>
          </w:tcPr>
          <w:p w14:paraId="1F76F6F2" w14:textId="7D45675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1.87</w:t>
            </w:r>
          </w:p>
        </w:tc>
      </w:tr>
      <w:tr w:rsidR="004C174C" w:rsidRPr="001E6583" w14:paraId="15F4817B" w14:textId="77777777" w:rsidTr="00C139B1">
        <w:trPr>
          <w:trHeight w:val="320"/>
        </w:trPr>
        <w:tc>
          <w:tcPr>
            <w:tcW w:w="2614" w:type="dxa"/>
            <w:shd w:val="clear" w:color="auto" w:fill="auto"/>
            <w:noWrap/>
          </w:tcPr>
          <w:p w14:paraId="5709DBA8" w14:textId="27758F75"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03CA2FC" w14:textId="097DD161" w:rsidR="004C174C" w:rsidRPr="001E6583" w:rsidRDefault="004C174C" w:rsidP="004C174C">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3DD3A01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2120</w:t>
            </w:r>
          </w:p>
        </w:tc>
        <w:tc>
          <w:tcPr>
            <w:tcW w:w="1270" w:type="dxa"/>
            <w:shd w:val="clear" w:color="auto" w:fill="auto"/>
            <w:noWrap/>
            <w:hideMark/>
          </w:tcPr>
          <w:p w14:paraId="7AB18F42" w14:textId="6B33C5EA"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1822 (85.94)</w:t>
            </w:r>
          </w:p>
        </w:tc>
        <w:tc>
          <w:tcPr>
            <w:tcW w:w="992" w:type="dxa"/>
            <w:shd w:val="clear" w:color="auto" w:fill="auto"/>
            <w:noWrap/>
            <w:hideMark/>
          </w:tcPr>
          <w:p w14:paraId="08D1CF51" w14:textId="1D6194F7"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94 (4.43)</w:t>
            </w:r>
          </w:p>
        </w:tc>
        <w:tc>
          <w:tcPr>
            <w:tcW w:w="1134" w:type="dxa"/>
            <w:shd w:val="clear" w:color="auto" w:fill="auto"/>
            <w:noWrap/>
            <w:hideMark/>
          </w:tcPr>
          <w:p w14:paraId="5C9E87A7" w14:textId="58732392"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95.09</w:t>
            </w:r>
          </w:p>
        </w:tc>
        <w:tc>
          <w:tcPr>
            <w:tcW w:w="1134" w:type="dxa"/>
            <w:shd w:val="clear" w:color="auto" w:fill="auto"/>
            <w:noWrap/>
            <w:hideMark/>
          </w:tcPr>
          <w:p w14:paraId="48C70415" w14:textId="6A9B40D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4.91</w:t>
            </w:r>
          </w:p>
        </w:tc>
      </w:tr>
      <w:tr w:rsidR="004C174C" w:rsidRPr="001E6583" w14:paraId="678771E6" w14:textId="77777777" w:rsidTr="00C139B1">
        <w:trPr>
          <w:trHeight w:val="320"/>
        </w:trPr>
        <w:tc>
          <w:tcPr>
            <w:tcW w:w="2614" w:type="dxa"/>
            <w:shd w:val="clear" w:color="auto" w:fill="auto"/>
            <w:noWrap/>
          </w:tcPr>
          <w:p w14:paraId="60181C14" w14:textId="640D4455"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7FA27A6" w14:textId="604F08FF" w:rsidR="004C174C" w:rsidRPr="001E6583" w:rsidRDefault="004C174C" w:rsidP="004C174C">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7D611F90"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91</w:t>
            </w:r>
          </w:p>
        </w:tc>
        <w:tc>
          <w:tcPr>
            <w:tcW w:w="1270" w:type="dxa"/>
            <w:shd w:val="clear" w:color="auto" w:fill="auto"/>
            <w:noWrap/>
            <w:hideMark/>
          </w:tcPr>
          <w:p w14:paraId="1204E1C8" w14:textId="3C3C9C8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81 (89.01)</w:t>
            </w:r>
          </w:p>
        </w:tc>
        <w:tc>
          <w:tcPr>
            <w:tcW w:w="992" w:type="dxa"/>
            <w:shd w:val="clear" w:color="auto" w:fill="auto"/>
            <w:noWrap/>
            <w:hideMark/>
          </w:tcPr>
          <w:p w14:paraId="605682E8" w14:textId="439C7822"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0 (0.00)</w:t>
            </w:r>
          </w:p>
        </w:tc>
        <w:tc>
          <w:tcPr>
            <w:tcW w:w="1134" w:type="dxa"/>
            <w:shd w:val="clear" w:color="auto" w:fill="auto"/>
            <w:noWrap/>
            <w:hideMark/>
          </w:tcPr>
          <w:p w14:paraId="58911842" w14:textId="5428760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100.00</w:t>
            </w:r>
          </w:p>
        </w:tc>
        <w:tc>
          <w:tcPr>
            <w:tcW w:w="1134" w:type="dxa"/>
            <w:shd w:val="clear" w:color="auto" w:fill="auto"/>
            <w:noWrap/>
            <w:hideMark/>
          </w:tcPr>
          <w:p w14:paraId="515C9330" w14:textId="61133ADD"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0.00</w:t>
            </w:r>
          </w:p>
        </w:tc>
      </w:tr>
      <w:tr w:rsidR="004C174C" w:rsidRPr="001E6583" w14:paraId="0D8A4DA5" w14:textId="77777777" w:rsidTr="00C139B1">
        <w:trPr>
          <w:trHeight w:val="320"/>
        </w:trPr>
        <w:tc>
          <w:tcPr>
            <w:tcW w:w="2614" w:type="dxa"/>
            <w:shd w:val="clear" w:color="auto" w:fill="auto"/>
            <w:noWrap/>
          </w:tcPr>
          <w:p w14:paraId="5229801C" w14:textId="6C035FFF"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1D24A02B" w14:textId="3F675D4F" w:rsidR="004C174C" w:rsidRPr="001E6583" w:rsidRDefault="004C174C" w:rsidP="004C174C">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2C840E1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314</w:t>
            </w:r>
          </w:p>
        </w:tc>
        <w:tc>
          <w:tcPr>
            <w:tcW w:w="1270" w:type="dxa"/>
            <w:shd w:val="clear" w:color="auto" w:fill="auto"/>
            <w:noWrap/>
            <w:hideMark/>
          </w:tcPr>
          <w:p w14:paraId="611D4AF7" w14:textId="7C4D4D30"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290 (92.36)</w:t>
            </w:r>
          </w:p>
        </w:tc>
        <w:tc>
          <w:tcPr>
            <w:tcW w:w="992" w:type="dxa"/>
            <w:shd w:val="clear" w:color="auto" w:fill="auto"/>
            <w:noWrap/>
            <w:hideMark/>
          </w:tcPr>
          <w:p w14:paraId="3BD1D1ED" w14:textId="64B9973A"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9 (2.87)</w:t>
            </w:r>
          </w:p>
        </w:tc>
        <w:tc>
          <w:tcPr>
            <w:tcW w:w="1134" w:type="dxa"/>
            <w:shd w:val="clear" w:color="auto" w:fill="auto"/>
            <w:noWrap/>
            <w:hideMark/>
          </w:tcPr>
          <w:p w14:paraId="1DD9501E" w14:textId="2F43AF4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96.99</w:t>
            </w:r>
          </w:p>
        </w:tc>
        <w:tc>
          <w:tcPr>
            <w:tcW w:w="1134" w:type="dxa"/>
            <w:shd w:val="clear" w:color="auto" w:fill="auto"/>
            <w:noWrap/>
            <w:hideMark/>
          </w:tcPr>
          <w:p w14:paraId="34E342E6" w14:textId="39C62A6B"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3.01</w:t>
            </w:r>
          </w:p>
        </w:tc>
      </w:tr>
      <w:tr w:rsidR="004C174C" w:rsidRPr="001E6583" w14:paraId="4701F9FC" w14:textId="77777777" w:rsidTr="00C139B1">
        <w:trPr>
          <w:trHeight w:val="320"/>
        </w:trPr>
        <w:tc>
          <w:tcPr>
            <w:tcW w:w="2614" w:type="dxa"/>
            <w:shd w:val="clear" w:color="auto" w:fill="auto"/>
            <w:noWrap/>
          </w:tcPr>
          <w:p w14:paraId="0DD16F7D" w14:textId="5886A1C9"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36AEB8E5" w14:textId="1575528D" w:rsidR="004C174C" w:rsidRPr="001E6583" w:rsidRDefault="004C174C" w:rsidP="004C174C">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6DA15507"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869</w:t>
            </w:r>
          </w:p>
        </w:tc>
        <w:tc>
          <w:tcPr>
            <w:tcW w:w="1270" w:type="dxa"/>
            <w:shd w:val="clear" w:color="auto" w:fill="auto"/>
            <w:noWrap/>
            <w:hideMark/>
          </w:tcPr>
          <w:p w14:paraId="6147D2FF" w14:textId="3C97377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 xml:space="preserve"> 695 (79.98)</w:t>
            </w:r>
          </w:p>
        </w:tc>
        <w:tc>
          <w:tcPr>
            <w:tcW w:w="992" w:type="dxa"/>
            <w:shd w:val="clear" w:color="auto" w:fill="auto"/>
            <w:noWrap/>
            <w:hideMark/>
          </w:tcPr>
          <w:p w14:paraId="1B765861" w14:textId="3EEB74F8"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47 (5.41)</w:t>
            </w:r>
          </w:p>
        </w:tc>
        <w:tc>
          <w:tcPr>
            <w:tcW w:w="1134" w:type="dxa"/>
            <w:shd w:val="clear" w:color="auto" w:fill="auto"/>
            <w:noWrap/>
            <w:hideMark/>
          </w:tcPr>
          <w:p w14:paraId="6D03B3F7" w14:textId="52A8D385"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93.67</w:t>
            </w:r>
          </w:p>
        </w:tc>
        <w:tc>
          <w:tcPr>
            <w:tcW w:w="1134" w:type="dxa"/>
            <w:shd w:val="clear" w:color="auto" w:fill="auto"/>
            <w:noWrap/>
            <w:hideMark/>
          </w:tcPr>
          <w:p w14:paraId="421BFE92" w14:textId="0256279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6.33</w:t>
            </w:r>
          </w:p>
        </w:tc>
      </w:tr>
      <w:tr w:rsidR="004C174C" w:rsidRPr="001E6583" w14:paraId="071355C8" w14:textId="77777777" w:rsidTr="00C139B1">
        <w:trPr>
          <w:trHeight w:val="320"/>
        </w:trPr>
        <w:tc>
          <w:tcPr>
            <w:tcW w:w="2614" w:type="dxa"/>
            <w:shd w:val="clear" w:color="auto" w:fill="auto"/>
            <w:noWrap/>
          </w:tcPr>
          <w:p w14:paraId="31E0154F" w14:textId="3FF98871"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7C9E4C97"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12E19488"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6469</w:t>
            </w:r>
          </w:p>
        </w:tc>
        <w:tc>
          <w:tcPr>
            <w:tcW w:w="1270" w:type="dxa"/>
            <w:shd w:val="clear" w:color="auto" w:fill="auto"/>
            <w:noWrap/>
            <w:hideMark/>
          </w:tcPr>
          <w:p w14:paraId="730BDECC" w14:textId="01A73E94"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5815</w:t>
            </w:r>
            <w:r w:rsidR="00CE0A69">
              <w:rPr>
                <w:rFonts w:ascii="Calibri" w:hAnsi="Calibri"/>
                <w:color w:val="000000"/>
                <w:sz w:val="14"/>
                <w:szCs w:val="14"/>
              </w:rPr>
              <w:t xml:space="preserve"> </w:t>
            </w:r>
            <w:r w:rsidRPr="001E6583">
              <w:rPr>
                <w:rFonts w:ascii="Calibri" w:hAnsi="Calibri"/>
                <w:color w:val="000000"/>
                <w:sz w:val="14"/>
                <w:szCs w:val="14"/>
              </w:rPr>
              <w:t>(89.89)</w:t>
            </w:r>
          </w:p>
        </w:tc>
        <w:tc>
          <w:tcPr>
            <w:tcW w:w="992" w:type="dxa"/>
            <w:shd w:val="clear" w:color="auto" w:fill="auto"/>
            <w:noWrap/>
            <w:hideMark/>
          </w:tcPr>
          <w:p w14:paraId="296F3D8F" w14:textId="69F33352"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104 (1.61)</w:t>
            </w:r>
          </w:p>
        </w:tc>
        <w:tc>
          <w:tcPr>
            <w:tcW w:w="1134" w:type="dxa"/>
            <w:shd w:val="clear" w:color="auto" w:fill="auto"/>
            <w:noWrap/>
            <w:hideMark/>
          </w:tcPr>
          <w:p w14:paraId="3910AC0B" w14:textId="31C77826"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98.24</w:t>
            </w:r>
          </w:p>
        </w:tc>
        <w:tc>
          <w:tcPr>
            <w:tcW w:w="1134" w:type="dxa"/>
            <w:shd w:val="clear" w:color="auto" w:fill="auto"/>
            <w:noWrap/>
            <w:hideMark/>
          </w:tcPr>
          <w:p w14:paraId="4FA4F9E3" w14:textId="3E3866E0"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1.76</w:t>
            </w:r>
          </w:p>
        </w:tc>
      </w:tr>
      <w:tr w:rsidR="004C174C" w:rsidRPr="001E6583" w14:paraId="794E0B24" w14:textId="77777777" w:rsidTr="00C139B1">
        <w:trPr>
          <w:trHeight w:val="320"/>
        </w:trPr>
        <w:tc>
          <w:tcPr>
            <w:tcW w:w="2614" w:type="dxa"/>
            <w:shd w:val="clear" w:color="auto" w:fill="auto"/>
            <w:noWrap/>
          </w:tcPr>
          <w:p w14:paraId="0BCE84BE" w14:textId="62F42A85" w:rsidR="004C174C" w:rsidRPr="001E6583" w:rsidRDefault="004C174C" w:rsidP="004C174C">
            <w:pPr>
              <w:rPr>
                <w:rFonts w:ascii="Calibri" w:hAnsi="Calibri"/>
                <w:b/>
                <w:bCs/>
                <w:color w:val="000000"/>
                <w:sz w:val="14"/>
                <w:szCs w:val="14"/>
              </w:rPr>
            </w:pPr>
          </w:p>
        </w:tc>
        <w:tc>
          <w:tcPr>
            <w:tcW w:w="1162" w:type="dxa"/>
            <w:shd w:val="clear" w:color="auto" w:fill="auto"/>
            <w:noWrap/>
            <w:hideMark/>
          </w:tcPr>
          <w:p w14:paraId="0CC73183"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other</w:t>
            </w:r>
          </w:p>
        </w:tc>
        <w:tc>
          <w:tcPr>
            <w:tcW w:w="908" w:type="dxa"/>
            <w:shd w:val="clear" w:color="auto" w:fill="auto"/>
            <w:noWrap/>
            <w:hideMark/>
          </w:tcPr>
          <w:p w14:paraId="3B9397CF"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2707</w:t>
            </w:r>
          </w:p>
        </w:tc>
        <w:tc>
          <w:tcPr>
            <w:tcW w:w="1270" w:type="dxa"/>
            <w:shd w:val="clear" w:color="auto" w:fill="auto"/>
            <w:noWrap/>
            <w:hideMark/>
          </w:tcPr>
          <w:p w14:paraId="2833AD74" w14:textId="57B9FF52"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2157</w:t>
            </w:r>
            <w:r w:rsidR="00CE0A69">
              <w:rPr>
                <w:rFonts w:ascii="Calibri" w:hAnsi="Calibri"/>
                <w:color w:val="000000"/>
                <w:sz w:val="14"/>
                <w:szCs w:val="14"/>
              </w:rPr>
              <w:t xml:space="preserve"> </w:t>
            </w:r>
            <w:r w:rsidRPr="001E6583">
              <w:rPr>
                <w:rFonts w:ascii="Calibri" w:hAnsi="Calibri"/>
                <w:color w:val="000000"/>
                <w:sz w:val="14"/>
                <w:szCs w:val="14"/>
              </w:rPr>
              <w:t>(79.68)</w:t>
            </w:r>
          </w:p>
        </w:tc>
        <w:tc>
          <w:tcPr>
            <w:tcW w:w="992" w:type="dxa"/>
            <w:shd w:val="clear" w:color="auto" w:fill="auto"/>
            <w:noWrap/>
            <w:hideMark/>
          </w:tcPr>
          <w:p w14:paraId="6191F908" w14:textId="3204B9D7"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104 (3.84)</w:t>
            </w:r>
          </w:p>
        </w:tc>
        <w:tc>
          <w:tcPr>
            <w:tcW w:w="1134" w:type="dxa"/>
            <w:shd w:val="clear" w:color="auto" w:fill="auto"/>
            <w:noWrap/>
            <w:hideMark/>
          </w:tcPr>
          <w:p w14:paraId="0B8E9FFC" w14:textId="4C5913A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95.40</w:t>
            </w:r>
          </w:p>
        </w:tc>
        <w:tc>
          <w:tcPr>
            <w:tcW w:w="1134" w:type="dxa"/>
            <w:shd w:val="clear" w:color="auto" w:fill="auto"/>
            <w:noWrap/>
            <w:hideMark/>
          </w:tcPr>
          <w:p w14:paraId="799C3945" w14:textId="14CF759F"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4.60</w:t>
            </w:r>
          </w:p>
        </w:tc>
      </w:tr>
      <w:tr w:rsidR="004C174C" w:rsidRPr="001E6583" w14:paraId="670FED23" w14:textId="77777777" w:rsidTr="00C139B1">
        <w:trPr>
          <w:trHeight w:val="320"/>
        </w:trPr>
        <w:tc>
          <w:tcPr>
            <w:tcW w:w="2614" w:type="dxa"/>
            <w:tcBorders>
              <w:bottom w:val="single" w:sz="4" w:space="0" w:color="auto"/>
            </w:tcBorders>
            <w:shd w:val="clear" w:color="auto" w:fill="auto"/>
            <w:noWrap/>
          </w:tcPr>
          <w:p w14:paraId="420E66AE" w14:textId="4C10177E" w:rsidR="004C174C" w:rsidRPr="001E6583" w:rsidRDefault="004C174C" w:rsidP="004C174C">
            <w:pPr>
              <w:rPr>
                <w:rFonts w:ascii="Calibri" w:hAnsi="Calibri"/>
                <w:b/>
                <w:bCs/>
                <w:color w:val="000000"/>
                <w:sz w:val="14"/>
                <w:szCs w:val="14"/>
              </w:rPr>
            </w:pPr>
          </w:p>
        </w:tc>
        <w:tc>
          <w:tcPr>
            <w:tcW w:w="1162" w:type="dxa"/>
            <w:tcBorders>
              <w:bottom w:val="single" w:sz="4" w:space="0" w:color="auto"/>
            </w:tcBorders>
            <w:shd w:val="clear" w:color="auto" w:fill="auto"/>
            <w:noWrap/>
            <w:hideMark/>
          </w:tcPr>
          <w:p w14:paraId="3D85EBC4" w14:textId="77777777" w:rsidR="004C174C" w:rsidRPr="001E6583" w:rsidRDefault="004C174C" w:rsidP="004C174C">
            <w:pPr>
              <w:rPr>
                <w:rFonts w:ascii="Calibri" w:hAnsi="Calibri"/>
                <w:color w:val="000000"/>
                <w:sz w:val="14"/>
                <w:szCs w:val="14"/>
              </w:rPr>
            </w:pPr>
            <w:r w:rsidRPr="001E6583">
              <w:rPr>
                <w:rFonts w:ascii="Calibri" w:hAnsi="Calibri"/>
                <w:color w:val="000000"/>
                <w:sz w:val="14"/>
                <w:szCs w:val="14"/>
              </w:rPr>
              <w:t>steroid</w:t>
            </w:r>
          </w:p>
        </w:tc>
        <w:tc>
          <w:tcPr>
            <w:tcW w:w="908" w:type="dxa"/>
            <w:tcBorders>
              <w:bottom w:val="single" w:sz="4" w:space="0" w:color="auto"/>
            </w:tcBorders>
            <w:shd w:val="clear" w:color="auto" w:fill="auto"/>
            <w:noWrap/>
            <w:hideMark/>
          </w:tcPr>
          <w:p w14:paraId="3F1AFD02" w14:textId="77777777"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226</w:t>
            </w:r>
          </w:p>
        </w:tc>
        <w:tc>
          <w:tcPr>
            <w:tcW w:w="1270" w:type="dxa"/>
            <w:tcBorders>
              <w:bottom w:val="single" w:sz="4" w:space="0" w:color="auto"/>
            </w:tcBorders>
            <w:shd w:val="clear" w:color="auto" w:fill="auto"/>
            <w:noWrap/>
            <w:hideMark/>
          </w:tcPr>
          <w:p w14:paraId="0968FC3D" w14:textId="014AFEE1" w:rsidR="004C174C" w:rsidRPr="001E6583" w:rsidRDefault="004C174C" w:rsidP="00CE0A69">
            <w:pPr>
              <w:jc w:val="right"/>
              <w:rPr>
                <w:rFonts w:ascii="Calibri" w:hAnsi="Calibri"/>
                <w:color w:val="000000"/>
                <w:sz w:val="14"/>
                <w:szCs w:val="14"/>
              </w:rPr>
            </w:pPr>
            <w:r w:rsidRPr="001E6583">
              <w:rPr>
                <w:rFonts w:ascii="Calibri" w:hAnsi="Calibri"/>
                <w:color w:val="000000"/>
                <w:sz w:val="14"/>
                <w:szCs w:val="14"/>
              </w:rPr>
              <w:t>196</w:t>
            </w:r>
            <w:r w:rsidR="00CE0A69">
              <w:rPr>
                <w:rFonts w:ascii="Calibri" w:hAnsi="Calibri"/>
                <w:color w:val="000000"/>
                <w:sz w:val="14"/>
                <w:szCs w:val="14"/>
              </w:rPr>
              <w:t xml:space="preserve"> </w:t>
            </w:r>
            <w:r w:rsidRPr="001E6583">
              <w:rPr>
                <w:rFonts w:ascii="Calibri" w:hAnsi="Calibri"/>
                <w:color w:val="000000"/>
                <w:sz w:val="14"/>
                <w:szCs w:val="14"/>
              </w:rPr>
              <w:t>(86.73)</w:t>
            </w:r>
          </w:p>
        </w:tc>
        <w:tc>
          <w:tcPr>
            <w:tcW w:w="992" w:type="dxa"/>
            <w:tcBorders>
              <w:bottom w:val="single" w:sz="4" w:space="0" w:color="auto"/>
            </w:tcBorders>
            <w:shd w:val="clear" w:color="auto" w:fill="auto"/>
            <w:noWrap/>
            <w:hideMark/>
          </w:tcPr>
          <w:p w14:paraId="1BA160B7" w14:textId="41C8F1E8" w:rsidR="004C174C" w:rsidRPr="001E6583" w:rsidRDefault="004C174C" w:rsidP="00D92A74">
            <w:pPr>
              <w:jc w:val="right"/>
              <w:rPr>
                <w:rFonts w:ascii="Calibri" w:hAnsi="Calibri"/>
                <w:color w:val="000000"/>
                <w:sz w:val="14"/>
                <w:szCs w:val="14"/>
              </w:rPr>
            </w:pPr>
            <w:r w:rsidRPr="001E6583">
              <w:rPr>
                <w:rFonts w:ascii="Calibri" w:hAnsi="Calibri"/>
                <w:color w:val="000000"/>
                <w:sz w:val="14"/>
                <w:szCs w:val="14"/>
              </w:rPr>
              <w:t>3</w:t>
            </w:r>
            <w:r w:rsidR="00D92A74">
              <w:rPr>
                <w:rFonts w:ascii="Calibri" w:hAnsi="Calibri"/>
                <w:color w:val="000000"/>
                <w:sz w:val="14"/>
                <w:szCs w:val="14"/>
              </w:rPr>
              <w:t xml:space="preserve"> </w:t>
            </w:r>
            <w:r w:rsidRPr="001E6583">
              <w:rPr>
                <w:rFonts w:ascii="Calibri" w:hAnsi="Calibri"/>
                <w:color w:val="000000"/>
                <w:sz w:val="14"/>
                <w:szCs w:val="14"/>
              </w:rPr>
              <w:t>(1.33)</w:t>
            </w:r>
          </w:p>
        </w:tc>
        <w:tc>
          <w:tcPr>
            <w:tcW w:w="1134" w:type="dxa"/>
            <w:tcBorders>
              <w:bottom w:val="single" w:sz="4" w:space="0" w:color="auto"/>
            </w:tcBorders>
            <w:shd w:val="clear" w:color="auto" w:fill="auto"/>
            <w:noWrap/>
            <w:hideMark/>
          </w:tcPr>
          <w:p w14:paraId="298C6C62" w14:textId="1054FE2A"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98.49</w:t>
            </w:r>
          </w:p>
        </w:tc>
        <w:tc>
          <w:tcPr>
            <w:tcW w:w="1134" w:type="dxa"/>
            <w:tcBorders>
              <w:bottom w:val="single" w:sz="4" w:space="0" w:color="auto"/>
            </w:tcBorders>
            <w:shd w:val="clear" w:color="auto" w:fill="auto"/>
            <w:noWrap/>
            <w:hideMark/>
          </w:tcPr>
          <w:p w14:paraId="0B26B58F" w14:textId="75E021DC" w:rsidR="004C174C" w:rsidRPr="001E6583" w:rsidRDefault="004C174C" w:rsidP="004364C4">
            <w:pPr>
              <w:jc w:val="right"/>
              <w:rPr>
                <w:rFonts w:ascii="Calibri" w:hAnsi="Calibri"/>
                <w:color w:val="000000"/>
                <w:sz w:val="14"/>
                <w:szCs w:val="14"/>
              </w:rPr>
            </w:pPr>
            <w:r w:rsidRPr="001E6583">
              <w:rPr>
                <w:rFonts w:ascii="Calibri" w:hAnsi="Calibri"/>
                <w:color w:val="000000"/>
                <w:sz w:val="14"/>
                <w:szCs w:val="14"/>
              </w:rPr>
              <w:t>1.51</w:t>
            </w:r>
          </w:p>
        </w:tc>
      </w:tr>
      <w:tr w:rsidR="002C495D" w:rsidRPr="001E6583" w14:paraId="455310C8" w14:textId="77777777" w:rsidTr="00C139B1">
        <w:trPr>
          <w:trHeight w:val="320"/>
        </w:trPr>
        <w:tc>
          <w:tcPr>
            <w:tcW w:w="2614" w:type="dxa"/>
            <w:tcBorders>
              <w:top w:val="single" w:sz="4" w:space="0" w:color="auto"/>
              <w:bottom w:val="nil"/>
            </w:tcBorders>
            <w:shd w:val="clear" w:color="auto" w:fill="auto"/>
            <w:noWrap/>
            <w:hideMark/>
          </w:tcPr>
          <w:p w14:paraId="1E8ADC80" w14:textId="77777777" w:rsidR="002C495D" w:rsidRPr="001E6583" w:rsidRDefault="002C495D" w:rsidP="00F25C58">
            <w:pPr>
              <w:rPr>
                <w:rFonts w:ascii="Calibri" w:hAnsi="Calibri"/>
                <w:b/>
                <w:bCs/>
                <w:color w:val="000000"/>
                <w:sz w:val="14"/>
                <w:szCs w:val="14"/>
              </w:rPr>
            </w:pPr>
            <w:r w:rsidRPr="001E6583">
              <w:rPr>
                <w:rFonts w:ascii="Calibri" w:hAnsi="Calibri"/>
                <w:color w:val="000000"/>
                <w:sz w:val="14"/>
                <w:szCs w:val="14"/>
              </w:rPr>
              <w:t>Missing data</w:t>
            </w:r>
          </w:p>
        </w:tc>
        <w:tc>
          <w:tcPr>
            <w:tcW w:w="1162" w:type="dxa"/>
            <w:tcBorders>
              <w:top w:val="single" w:sz="4" w:space="0" w:color="auto"/>
              <w:bottom w:val="nil"/>
            </w:tcBorders>
            <w:shd w:val="clear" w:color="auto" w:fill="auto"/>
            <w:noWrap/>
            <w:hideMark/>
          </w:tcPr>
          <w:p w14:paraId="5039D53E"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NSAID</w:t>
            </w:r>
          </w:p>
        </w:tc>
        <w:tc>
          <w:tcPr>
            <w:tcW w:w="908" w:type="dxa"/>
            <w:tcBorders>
              <w:top w:val="single" w:sz="4" w:space="0" w:color="auto"/>
              <w:bottom w:val="nil"/>
            </w:tcBorders>
            <w:shd w:val="clear" w:color="auto" w:fill="auto"/>
            <w:noWrap/>
            <w:hideMark/>
          </w:tcPr>
          <w:p w14:paraId="55B694F2"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292</w:t>
            </w:r>
          </w:p>
        </w:tc>
        <w:tc>
          <w:tcPr>
            <w:tcW w:w="1270" w:type="dxa"/>
            <w:tcBorders>
              <w:top w:val="single" w:sz="4" w:space="0" w:color="auto"/>
              <w:bottom w:val="nil"/>
            </w:tcBorders>
            <w:shd w:val="clear" w:color="auto" w:fill="auto"/>
            <w:noWrap/>
            <w:hideMark/>
          </w:tcPr>
          <w:p w14:paraId="4D31F527" w14:textId="33C694F3"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19</w:t>
            </w:r>
            <w:r w:rsidR="00CE0A69">
              <w:rPr>
                <w:rFonts w:ascii="Calibri" w:hAnsi="Calibri"/>
                <w:color w:val="000000"/>
                <w:sz w:val="14"/>
                <w:szCs w:val="14"/>
              </w:rPr>
              <w:t xml:space="preserve">7 </w:t>
            </w:r>
            <w:r w:rsidRPr="001E6583">
              <w:rPr>
                <w:rFonts w:ascii="Calibri" w:hAnsi="Calibri"/>
                <w:color w:val="000000"/>
                <w:sz w:val="14"/>
                <w:szCs w:val="14"/>
              </w:rPr>
              <w:t>(67.47)</w:t>
            </w:r>
          </w:p>
        </w:tc>
        <w:tc>
          <w:tcPr>
            <w:tcW w:w="992" w:type="dxa"/>
            <w:tcBorders>
              <w:top w:val="single" w:sz="4" w:space="0" w:color="auto"/>
              <w:bottom w:val="nil"/>
            </w:tcBorders>
            <w:shd w:val="clear" w:color="auto" w:fill="auto"/>
            <w:noWrap/>
            <w:hideMark/>
          </w:tcPr>
          <w:p w14:paraId="7ECE975F" w14:textId="54F52B1F"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52 (17.81)</w:t>
            </w:r>
          </w:p>
        </w:tc>
        <w:tc>
          <w:tcPr>
            <w:tcW w:w="1134" w:type="dxa"/>
            <w:tcBorders>
              <w:top w:val="single" w:sz="4" w:space="0" w:color="auto"/>
              <w:bottom w:val="nil"/>
            </w:tcBorders>
            <w:shd w:val="clear" w:color="auto" w:fill="auto"/>
            <w:noWrap/>
            <w:hideMark/>
          </w:tcPr>
          <w:p w14:paraId="569214A4"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79.12</w:t>
            </w:r>
          </w:p>
        </w:tc>
        <w:tc>
          <w:tcPr>
            <w:tcW w:w="1134" w:type="dxa"/>
            <w:tcBorders>
              <w:top w:val="single" w:sz="4" w:space="0" w:color="auto"/>
              <w:bottom w:val="nil"/>
            </w:tcBorders>
            <w:shd w:val="clear" w:color="auto" w:fill="auto"/>
            <w:noWrap/>
            <w:hideMark/>
          </w:tcPr>
          <w:p w14:paraId="3D2EBE9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20.88</w:t>
            </w:r>
          </w:p>
        </w:tc>
      </w:tr>
      <w:tr w:rsidR="002C495D" w:rsidRPr="001E6583" w14:paraId="3A08A0BB" w14:textId="77777777" w:rsidTr="00C139B1">
        <w:trPr>
          <w:trHeight w:val="320"/>
        </w:trPr>
        <w:tc>
          <w:tcPr>
            <w:tcW w:w="2614" w:type="dxa"/>
            <w:tcBorders>
              <w:top w:val="nil"/>
            </w:tcBorders>
            <w:shd w:val="clear" w:color="auto" w:fill="auto"/>
            <w:noWrap/>
          </w:tcPr>
          <w:p w14:paraId="1EB7A5A5" w14:textId="5C89FED2" w:rsidR="002C495D" w:rsidRPr="001E6583" w:rsidRDefault="002C495D" w:rsidP="00F25C58">
            <w:pPr>
              <w:rPr>
                <w:rFonts w:ascii="Calibri" w:hAnsi="Calibri"/>
                <w:b/>
                <w:bCs/>
                <w:color w:val="000000"/>
                <w:sz w:val="14"/>
                <w:szCs w:val="14"/>
              </w:rPr>
            </w:pPr>
          </w:p>
        </w:tc>
        <w:tc>
          <w:tcPr>
            <w:tcW w:w="1162" w:type="dxa"/>
            <w:tcBorders>
              <w:top w:val="nil"/>
            </w:tcBorders>
            <w:shd w:val="clear" w:color="auto" w:fill="auto"/>
            <w:noWrap/>
            <w:hideMark/>
          </w:tcPr>
          <w:p w14:paraId="065A6E61"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anti-emetic</w:t>
            </w:r>
          </w:p>
        </w:tc>
        <w:tc>
          <w:tcPr>
            <w:tcW w:w="908" w:type="dxa"/>
            <w:tcBorders>
              <w:top w:val="nil"/>
            </w:tcBorders>
            <w:shd w:val="clear" w:color="auto" w:fill="auto"/>
            <w:noWrap/>
            <w:hideMark/>
          </w:tcPr>
          <w:p w14:paraId="564944F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94</w:t>
            </w:r>
          </w:p>
        </w:tc>
        <w:tc>
          <w:tcPr>
            <w:tcW w:w="1270" w:type="dxa"/>
            <w:tcBorders>
              <w:top w:val="nil"/>
            </w:tcBorders>
            <w:shd w:val="clear" w:color="auto" w:fill="auto"/>
            <w:noWrap/>
            <w:hideMark/>
          </w:tcPr>
          <w:p w14:paraId="246466E2" w14:textId="644D0139"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 xml:space="preserve">62 (65.96) </w:t>
            </w:r>
          </w:p>
        </w:tc>
        <w:tc>
          <w:tcPr>
            <w:tcW w:w="992" w:type="dxa"/>
            <w:tcBorders>
              <w:top w:val="nil"/>
            </w:tcBorders>
            <w:shd w:val="clear" w:color="auto" w:fill="auto"/>
            <w:noWrap/>
            <w:hideMark/>
          </w:tcPr>
          <w:p w14:paraId="312B9D23" w14:textId="5C8415EF"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11 (11.70)</w:t>
            </w:r>
          </w:p>
        </w:tc>
        <w:tc>
          <w:tcPr>
            <w:tcW w:w="1134" w:type="dxa"/>
            <w:tcBorders>
              <w:top w:val="nil"/>
            </w:tcBorders>
            <w:shd w:val="clear" w:color="auto" w:fill="auto"/>
            <w:noWrap/>
            <w:hideMark/>
          </w:tcPr>
          <w:p w14:paraId="71381197"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84.93</w:t>
            </w:r>
          </w:p>
        </w:tc>
        <w:tc>
          <w:tcPr>
            <w:tcW w:w="1134" w:type="dxa"/>
            <w:tcBorders>
              <w:top w:val="nil"/>
            </w:tcBorders>
            <w:shd w:val="clear" w:color="auto" w:fill="auto"/>
            <w:noWrap/>
            <w:hideMark/>
          </w:tcPr>
          <w:p w14:paraId="0F07D1C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15.07</w:t>
            </w:r>
          </w:p>
        </w:tc>
      </w:tr>
      <w:tr w:rsidR="002C495D" w:rsidRPr="001E6583" w14:paraId="1902F00E" w14:textId="77777777" w:rsidTr="00C139B1">
        <w:trPr>
          <w:trHeight w:val="320"/>
        </w:trPr>
        <w:tc>
          <w:tcPr>
            <w:tcW w:w="2614" w:type="dxa"/>
            <w:shd w:val="clear" w:color="auto" w:fill="auto"/>
            <w:noWrap/>
          </w:tcPr>
          <w:p w14:paraId="780AF80D" w14:textId="35019DE6"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57DB0DEC"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Anti-biotic</w:t>
            </w:r>
          </w:p>
        </w:tc>
        <w:tc>
          <w:tcPr>
            <w:tcW w:w="908" w:type="dxa"/>
            <w:shd w:val="clear" w:color="auto" w:fill="auto"/>
            <w:noWrap/>
            <w:hideMark/>
          </w:tcPr>
          <w:p w14:paraId="09B1F2AD"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473</w:t>
            </w:r>
          </w:p>
        </w:tc>
        <w:tc>
          <w:tcPr>
            <w:tcW w:w="1270" w:type="dxa"/>
            <w:shd w:val="clear" w:color="auto" w:fill="auto"/>
            <w:noWrap/>
            <w:hideMark/>
          </w:tcPr>
          <w:p w14:paraId="3D878C3B" w14:textId="568FBF25"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304</w:t>
            </w:r>
            <w:r w:rsidR="00CE0A69">
              <w:rPr>
                <w:rFonts w:ascii="Calibri" w:hAnsi="Calibri"/>
                <w:color w:val="000000"/>
                <w:sz w:val="14"/>
                <w:szCs w:val="14"/>
              </w:rPr>
              <w:t xml:space="preserve"> </w:t>
            </w:r>
            <w:r w:rsidRPr="001E6583">
              <w:rPr>
                <w:rFonts w:ascii="Calibri" w:hAnsi="Calibri"/>
                <w:color w:val="000000"/>
                <w:sz w:val="14"/>
                <w:szCs w:val="14"/>
              </w:rPr>
              <w:t>(64.27)</w:t>
            </w:r>
          </w:p>
        </w:tc>
        <w:tc>
          <w:tcPr>
            <w:tcW w:w="992" w:type="dxa"/>
            <w:shd w:val="clear" w:color="auto" w:fill="auto"/>
            <w:noWrap/>
            <w:hideMark/>
          </w:tcPr>
          <w:p w14:paraId="7FDC6A0A" w14:textId="7C35FC01"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63</w:t>
            </w:r>
            <w:r w:rsidR="00D92A74">
              <w:rPr>
                <w:rFonts w:ascii="Calibri" w:hAnsi="Calibri"/>
                <w:color w:val="000000"/>
                <w:sz w:val="14"/>
                <w:szCs w:val="14"/>
              </w:rPr>
              <w:t xml:space="preserve"> </w:t>
            </w:r>
            <w:r w:rsidRPr="001E6583">
              <w:rPr>
                <w:rFonts w:ascii="Calibri" w:hAnsi="Calibri"/>
                <w:color w:val="000000"/>
                <w:sz w:val="14"/>
                <w:szCs w:val="14"/>
              </w:rPr>
              <w:t>(13.32)</w:t>
            </w:r>
          </w:p>
        </w:tc>
        <w:tc>
          <w:tcPr>
            <w:tcW w:w="1134" w:type="dxa"/>
            <w:shd w:val="clear" w:color="auto" w:fill="auto"/>
            <w:noWrap/>
            <w:hideMark/>
          </w:tcPr>
          <w:p w14:paraId="45DCF27A"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82.83</w:t>
            </w:r>
          </w:p>
        </w:tc>
        <w:tc>
          <w:tcPr>
            <w:tcW w:w="1134" w:type="dxa"/>
            <w:shd w:val="clear" w:color="auto" w:fill="auto"/>
            <w:noWrap/>
            <w:hideMark/>
          </w:tcPr>
          <w:p w14:paraId="484EFB1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17.17</w:t>
            </w:r>
          </w:p>
        </w:tc>
      </w:tr>
      <w:tr w:rsidR="002C495D" w:rsidRPr="001E6583" w14:paraId="4B207A68" w14:textId="77777777" w:rsidTr="00C139B1">
        <w:trPr>
          <w:trHeight w:val="320"/>
        </w:trPr>
        <w:tc>
          <w:tcPr>
            <w:tcW w:w="2614" w:type="dxa"/>
            <w:shd w:val="clear" w:color="auto" w:fill="auto"/>
            <w:noWrap/>
            <w:hideMark/>
          </w:tcPr>
          <w:p w14:paraId="20C00EFF" w14:textId="5F6F8909" w:rsidR="002C495D" w:rsidRPr="001E6583" w:rsidRDefault="00165562" w:rsidP="00F25C58">
            <w:pPr>
              <w:rPr>
                <w:rFonts w:ascii="Calibri" w:hAnsi="Calibri"/>
                <w:b/>
                <w:bCs/>
                <w:color w:val="000000"/>
                <w:sz w:val="14"/>
                <w:szCs w:val="14"/>
              </w:rPr>
            </w:pPr>
            <w:r>
              <w:rPr>
                <w:rFonts w:ascii="Calibri" w:hAnsi="Calibri"/>
                <w:color w:val="000000"/>
                <w:sz w:val="14"/>
                <w:szCs w:val="14"/>
              </w:rPr>
              <w:t xml:space="preserve"> </w:t>
            </w:r>
          </w:p>
        </w:tc>
        <w:tc>
          <w:tcPr>
            <w:tcW w:w="1162" w:type="dxa"/>
            <w:shd w:val="clear" w:color="auto" w:fill="auto"/>
            <w:noWrap/>
            <w:hideMark/>
          </w:tcPr>
          <w:p w14:paraId="030C122D" w14:textId="77777777" w:rsidR="002C495D" w:rsidRPr="001E6583" w:rsidRDefault="002C495D" w:rsidP="00F25C58">
            <w:pPr>
              <w:rPr>
                <w:rFonts w:ascii="Calibri" w:hAnsi="Calibri"/>
                <w:color w:val="000000"/>
                <w:sz w:val="14"/>
                <w:szCs w:val="14"/>
              </w:rPr>
            </w:pPr>
            <w:proofErr w:type="gramStart"/>
            <w:r w:rsidRPr="001E6583">
              <w:rPr>
                <w:rFonts w:ascii="Calibri" w:hAnsi="Calibri"/>
                <w:color w:val="000000"/>
                <w:sz w:val="14"/>
                <w:szCs w:val="14"/>
              </w:rPr>
              <w:t>Anti-histamine</w:t>
            </w:r>
            <w:proofErr w:type="gramEnd"/>
          </w:p>
        </w:tc>
        <w:tc>
          <w:tcPr>
            <w:tcW w:w="908" w:type="dxa"/>
            <w:shd w:val="clear" w:color="auto" w:fill="auto"/>
            <w:noWrap/>
            <w:hideMark/>
          </w:tcPr>
          <w:p w14:paraId="0121EB0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17</w:t>
            </w:r>
          </w:p>
        </w:tc>
        <w:tc>
          <w:tcPr>
            <w:tcW w:w="1270" w:type="dxa"/>
            <w:shd w:val="clear" w:color="auto" w:fill="auto"/>
            <w:noWrap/>
            <w:hideMark/>
          </w:tcPr>
          <w:p w14:paraId="543E7C08" w14:textId="06DB2C78"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10</w:t>
            </w:r>
            <w:r w:rsidR="00CE0A69">
              <w:rPr>
                <w:rFonts w:ascii="Calibri" w:hAnsi="Calibri"/>
                <w:color w:val="000000"/>
                <w:sz w:val="14"/>
                <w:szCs w:val="14"/>
              </w:rPr>
              <w:t xml:space="preserve"> </w:t>
            </w:r>
            <w:r w:rsidRPr="001E6583">
              <w:rPr>
                <w:rFonts w:ascii="Calibri" w:hAnsi="Calibri"/>
                <w:color w:val="000000"/>
                <w:sz w:val="14"/>
                <w:szCs w:val="14"/>
              </w:rPr>
              <w:t>(58.82)</w:t>
            </w:r>
          </w:p>
        </w:tc>
        <w:tc>
          <w:tcPr>
            <w:tcW w:w="992" w:type="dxa"/>
            <w:shd w:val="clear" w:color="auto" w:fill="auto"/>
            <w:noWrap/>
            <w:hideMark/>
          </w:tcPr>
          <w:p w14:paraId="4E5BDFFB" w14:textId="3E11A4B4"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4 (23.53)</w:t>
            </w:r>
          </w:p>
        </w:tc>
        <w:tc>
          <w:tcPr>
            <w:tcW w:w="1134" w:type="dxa"/>
            <w:shd w:val="clear" w:color="auto" w:fill="auto"/>
            <w:noWrap/>
            <w:hideMark/>
          </w:tcPr>
          <w:p w14:paraId="35AC89E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71.43</w:t>
            </w:r>
          </w:p>
        </w:tc>
        <w:tc>
          <w:tcPr>
            <w:tcW w:w="1134" w:type="dxa"/>
            <w:shd w:val="clear" w:color="auto" w:fill="auto"/>
            <w:noWrap/>
            <w:hideMark/>
          </w:tcPr>
          <w:p w14:paraId="37336E6F"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28.57</w:t>
            </w:r>
          </w:p>
        </w:tc>
      </w:tr>
      <w:tr w:rsidR="002C495D" w:rsidRPr="001E6583" w14:paraId="20503ABE" w14:textId="77777777" w:rsidTr="00C139B1">
        <w:trPr>
          <w:trHeight w:val="320"/>
        </w:trPr>
        <w:tc>
          <w:tcPr>
            <w:tcW w:w="2614" w:type="dxa"/>
            <w:shd w:val="clear" w:color="auto" w:fill="auto"/>
            <w:noWrap/>
          </w:tcPr>
          <w:p w14:paraId="3804B8B4" w14:textId="1034D0AC"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282EB1D3" w14:textId="77777777" w:rsidR="002C495D" w:rsidRPr="001E6583" w:rsidRDefault="002C495D" w:rsidP="00F25C58">
            <w:pPr>
              <w:rPr>
                <w:rFonts w:ascii="Calibri" w:hAnsi="Calibri"/>
                <w:color w:val="000000"/>
                <w:sz w:val="14"/>
                <w:szCs w:val="14"/>
              </w:rPr>
            </w:pPr>
            <w:proofErr w:type="spellStart"/>
            <w:r w:rsidRPr="001E6583">
              <w:rPr>
                <w:rFonts w:ascii="Calibri" w:hAnsi="Calibri"/>
                <w:color w:val="000000"/>
                <w:sz w:val="14"/>
                <w:szCs w:val="14"/>
              </w:rPr>
              <w:t>Corti-costeroid</w:t>
            </w:r>
            <w:proofErr w:type="spellEnd"/>
          </w:p>
        </w:tc>
        <w:tc>
          <w:tcPr>
            <w:tcW w:w="908" w:type="dxa"/>
            <w:shd w:val="clear" w:color="auto" w:fill="auto"/>
            <w:noWrap/>
            <w:hideMark/>
          </w:tcPr>
          <w:p w14:paraId="2268BCBA"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41</w:t>
            </w:r>
          </w:p>
        </w:tc>
        <w:tc>
          <w:tcPr>
            <w:tcW w:w="1270" w:type="dxa"/>
            <w:shd w:val="clear" w:color="auto" w:fill="auto"/>
            <w:noWrap/>
            <w:hideMark/>
          </w:tcPr>
          <w:p w14:paraId="1CB93D99" w14:textId="753FF97F"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38</w:t>
            </w:r>
            <w:r w:rsidR="00CE0A69">
              <w:rPr>
                <w:rFonts w:ascii="Calibri" w:hAnsi="Calibri"/>
                <w:color w:val="000000"/>
                <w:sz w:val="14"/>
                <w:szCs w:val="14"/>
              </w:rPr>
              <w:t xml:space="preserve"> </w:t>
            </w:r>
            <w:r w:rsidRPr="001E6583">
              <w:rPr>
                <w:rFonts w:ascii="Calibri" w:hAnsi="Calibri"/>
                <w:color w:val="000000"/>
                <w:sz w:val="14"/>
                <w:szCs w:val="14"/>
              </w:rPr>
              <w:t>(92.68)</w:t>
            </w:r>
          </w:p>
        </w:tc>
        <w:tc>
          <w:tcPr>
            <w:tcW w:w="992" w:type="dxa"/>
            <w:shd w:val="clear" w:color="auto" w:fill="auto"/>
            <w:noWrap/>
            <w:hideMark/>
          </w:tcPr>
          <w:p w14:paraId="1690CE65" w14:textId="45E86E6C"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1 (2.44)</w:t>
            </w:r>
          </w:p>
        </w:tc>
        <w:tc>
          <w:tcPr>
            <w:tcW w:w="1134" w:type="dxa"/>
            <w:shd w:val="clear" w:color="auto" w:fill="auto"/>
            <w:noWrap/>
            <w:hideMark/>
          </w:tcPr>
          <w:p w14:paraId="4C4ABE99"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97.44</w:t>
            </w:r>
          </w:p>
        </w:tc>
        <w:tc>
          <w:tcPr>
            <w:tcW w:w="1134" w:type="dxa"/>
            <w:shd w:val="clear" w:color="auto" w:fill="auto"/>
            <w:noWrap/>
            <w:hideMark/>
          </w:tcPr>
          <w:p w14:paraId="6A7EDF7A"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2.56</w:t>
            </w:r>
          </w:p>
        </w:tc>
      </w:tr>
      <w:tr w:rsidR="002C495D" w:rsidRPr="001E6583" w14:paraId="29E4956C" w14:textId="77777777" w:rsidTr="00C139B1">
        <w:trPr>
          <w:trHeight w:val="320"/>
        </w:trPr>
        <w:tc>
          <w:tcPr>
            <w:tcW w:w="2614" w:type="dxa"/>
            <w:shd w:val="clear" w:color="auto" w:fill="auto"/>
            <w:noWrap/>
          </w:tcPr>
          <w:p w14:paraId="40EA4252" w14:textId="5535FF8B"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75FF1F93"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Immuno-globulin</w:t>
            </w:r>
          </w:p>
        </w:tc>
        <w:tc>
          <w:tcPr>
            <w:tcW w:w="908" w:type="dxa"/>
            <w:shd w:val="clear" w:color="auto" w:fill="auto"/>
            <w:noWrap/>
            <w:hideMark/>
          </w:tcPr>
          <w:p w14:paraId="576B37CC"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74</w:t>
            </w:r>
          </w:p>
        </w:tc>
        <w:tc>
          <w:tcPr>
            <w:tcW w:w="1270" w:type="dxa"/>
            <w:shd w:val="clear" w:color="auto" w:fill="auto"/>
            <w:noWrap/>
            <w:hideMark/>
          </w:tcPr>
          <w:p w14:paraId="40C1BD04" w14:textId="6CCEBBA3"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41</w:t>
            </w:r>
            <w:r w:rsidR="00CE0A69">
              <w:rPr>
                <w:rFonts w:ascii="Calibri" w:hAnsi="Calibri"/>
                <w:color w:val="000000"/>
                <w:sz w:val="14"/>
                <w:szCs w:val="14"/>
              </w:rPr>
              <w:t xml:space="preserve"> </w:t>
            </w:r>
            <w:r w:rsidRPr="001E6583">
              <w:rPr>
                <w:rFonts w:ascii="Calibri" w:hAnsi="Calibri"/>
                <w:color w:val="000000"/>
                <w:sz w:val="14"/>
                <w:szCs w:val="14"/>
              </w:rPr>
              <w:t>(55.41)</w:t>
            </w:r>
          </w:p>
        </w:tc>
        <w:tc>
          <w:tcPr>
            <w:tcW w:w="992" w:type="dxa"/>
            <w:shd w:val="clear" w:color="auto" w:fill="auto"/>
            <w:noWrap/>
            <w:hideMark/>
          </w:tcPr>
          <w:p w14:paraId="531D6A9F" w14:textId="04376ED0"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8</w:t>
            </w:r>
            <w:r w:rsidR="00D92A74">
              <w:rPr>
                <w:rFonts w:ascii="Calibri" w:hAnsi="Calibri"/>
                <w:color w:val="000000"/>
                <w:sz w:val="14"/>
                <w:szCs w:val="14"/>
              </w:rPr>
              <w:t xml:space="preserve"> (</w:t>
            </w:r>
            <w:r w:rsidRPr="001E6583">
              <w:rPr>
                <w:rFonts w:ascii="Calibri" w:hAnsi="Calibri"/>
                <w:color w:val="000000"/>
                <w:sz w:val="14"/>
                <w:szCs w:val="14"/>
              </w:rPr>
              <w:t>10.81)</w:t>
            </w:r>
          </w:p>
        </w:tc>
        <w:tc>
          <w:tcPr>
            <w:tcW w:w="1134" w:type="dxa"/>
            <w:shd w:val="clear" w:color="auto" w:fill="auto"/>
            <w:noWrap/>
            <w:hideMark/>
          </w:tcPr>
          <w:p w14:paraId="2A9040FC"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83.67</w:t>
            </w:r>
          </w:p>
        </w:tc>
        <w:tc>
          <w:tcPr>
            <w:tcW w:w="1134" w:type="dxa"/>
            <w:shd w:val="clear" w:color="auto" w:fill="auto"/>
            <w:noWrap/>
            <w:hideMark/>
          </w:tcPr>
          <w:p w14:paraId="7B19DA9C"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16.33</w:t>
            </w:r>
          </w:p>
        </w:tc>
      </w:tr>
      <w:tr w:rsidR="002C495D" w:rsidRPr="001E6583" w14:paraId="371C9EC4" w14:textId="77777777" w:rsidTr="00C139B1">
        <w:trPr>
          <w:trHeight w:val="320"/>
        </w:trPr>
        <w:tc>
          <w:tcPr>
            <w:tcW w:w="2614" w:type="dxa"/>
            <w:shd w:val="clear" w:color="auto" w:fill="auto"/>
            <w:noWrap/>
          </w:tcPr>
          <w:p w14:paraId="414528BA" w14:textId="13996605"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15382EE8"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opioid</w:t>
            </w:r>
          </w:p>
        </w:tc>
        <w:tc>
          <w:tcPr>
            <w:tcW w:w="908" w:type="dxa"/>
            <w:shd w:val="clear" w:color="auto" w:fill="auto"/>
            <w:noWrap/>
            <w:hideMark/>
          </w:tcPr>
          <w:p w14:paraId="276C2AC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1403</w:t>
            </w:r>
          </w:p>
        </w:tc>
        <w:tc>
          <w:tcPr>
            <w:tcW w:w="1270" w:type="dxa"/>
            <w:shd w:val="clear" w:color="auto" w:fill="auto"/>
            <w:noWrap/>
            <w:hideMark/>
          </w:tcPr>
          <w:p w14:paraId="5A4A2891" w14:textId="5201444A"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981 (69.92)</w:t>
            </w:r>
          </w:p>
        </w:tc>
        <w:tc>
          <w:tcPr>
            <w:tcW w:w="992" w:type="dxa"/>
            <w:shd w:val="clear" w:color="auto" w:fill="auto"/>
            <w:noWrap/>
            <w:hideMark/>
          </w:tcPr>
          <w:p w14:paraId="162FF132" w14:textId="5DA2DB41"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75 (5.35)</w:t>
            </w:r>
          </w:p>
        </w:tc>
        <w:tc>
          <w:tcPr>
            <w:tcW w:w="1134" w:type="dxa"/>
            <w:shd w:val="clear" w:color="auto" w:fill="auto"/>
            <w:noWrap/>
            <w:hideMark/>
          </w:tcPr>
          <w:p w14:paraId="4844BF3D"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92.90</w:t>
            </w:r>
          </w:p>
        </w:tc>
        <w:tc>
          <w:tcPr>
            <w:tcW w:w="1134" w:type="dxa"/>
            <w:shd w:val="clear" w:color="auto" w:fill="auto"/>
            <w:noWrap/>
            <w:hideMark/>
          </w:tcPr>
          <w:p w14:paraId="10696A38"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7.10</w:t>
            </w:r>
          </w:p>
        </w:tc>
      </w:tr>
      <w:tr w:rsidR="002C495D" w:rsidRPr="001E6583" w14:paraId="2E99FA94" w14:textId="77777777" w:rsidTr="00C139B1">
        <w:trPr>
          <w:trHeight w:val="320"/>
        </w:trPr>
        <w:tc>
          <w:tcPr>
            <w:tcW w:w="2614" w:type="dxa"/>
            <w:shd w:val="clear" w:color="auto" w:fill="auto"/>
            <w:noWrap/>
          </w:tcPr>
          <w:p w14:paraId="6003966C" w14:textId="7EEB7E37"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04AEA98B"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other</w:t>
            </w:r>
          </w:p>
        </w:tc>
        <w:tc>
          <w:tcPr>
            <w:tcW w:w="908" w:type="dxa"/>
            <w:shd w:val="clear" w:color="auto" w:fill="auto"/>
            <w:noWrap/>
            <w:hideMark/>
          </w:tcPr>
          <w:p w14:paraId="3BAAFA16"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741</w:t>
            </w:r>
          </w:p>
        </w:tc>
        <w:tc>
          <w:tcPr>
            <w:tcW w:w="1270" w:type="dxa"/>
            <w:shd w:val="clear" w:color="auto" w:fill="auto"/>
            <w:noWrap/>
            <w:hideMark/>
          </w:tcPr>
          <w:p w14:paraId="6CE5D43E" w14:textId="15A5B044"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544 (73.41)</w:t>
            </w:r>
          </w:p>
        </w:tc>
        <w:tc>
          <w:tcPr>
            <w:tcW w:w="992" w:type="dxa"/>
            <w:shd w:val="clear" w:color="auto" w:fill="auto"/>
            <w:noWrap/>
            <w:hideMark/>
          </w:tcPr>
          <w:p w14:paraId="17CB2EA3" w14:textId="4BC24792"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42 (5.67)</w:t>
            </w:r>
          </w:p>
        </w:tc>
        <w:tc>
          <w:tcPr>
            <w:tcW w:w="1134" w:type="dxa"/>
            <w:shd w:val="clear" w:color="auto" w:fill="auto"/>
            <w:noWrap/>
            <w:hideMark/>
          </w:tcPr>
          <w:p w14:paraId="68C8D005"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92.83</w:t>
            </w:r>
          </w:p>
        </w:tc>
        <w:tc>
          <w:tcPr>
            <w:tcW w:w="1134" w:type="dxa"/>
            <w:shd w:val="clear" w:color="auto" w:fill="auto"/>
            <w:noWrap/>
            <w:hideMark/>
          </w:tcPr>
          <w:p w14:paraId="7AE1417B"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7.17</w:t>
            </w:r>
          </w:p>
        </w:tc>
      </w:tr>
      <w:tr w:rsidR="002C495D" w:rsidRPr="001E6583" w14:paraId="22A213AE" w14:textId="77777777" w:rsidTr="00C139B1">
        <w:trPr>
          <w:trHeight w:val="320"/>
        </w:trPr>
        <w:tc>
          <w:tcPr>
            <w:tcW w:w="2614" w:type="dxa"/>
            <w:shd w:val="clear" w:color="auto" w:fill="auto"/>
            <w:noWrap/>
          </w:tcPr>
          <w:p w14:paraId="642ED302" w14:textId="2B561139" w:rsidR="002C495D" w:rsidRPr="001E6583" w:rsidRDefault="002C495D" w:rsidP="00F25C58">
            <w:pPr>
              <w:rPr>
                <w:rFonts w:ascii="Calibri" w:hAnsi="Calibri"/>
                <w:b/>
                <w:bCs/>
                <w:color w:val="000000"/>
                <w:sz w:val="14"/>
                <w:szCs w:val="14"/>
              </w:rPr>
            </w:pPr>
          </w:p>
        </w:tc>
        <w:tc>
          <w:tcPr>
            <w:tcW w:w="1162" w:type="dxa"/>
            <w:shd w:val="clear" w:color="auto" w:fill="auto"/>
            <w:noWrap/>
            <w:hideMark/>
          </w:tcPr>
          <w:p w14:paraId="7361EC5C" w14:textId="77777777" w:rsidR="002C495D" w:rsidRPr="001E6583" w:rsidRDefault="002C495D" w:rsidP="00F25C58">
            <w:pPr>
              <w:rPr>
                <w:rFonts w:ascii="Calibri" w:hAnsi="Calibri"/>
                <w:color w:val="000000"/>
                <w:sz w:val="14"/>
                <w:szCs w:val="14"/>
              </w:rPr>
            </w:pPr>
            <w:r w:rsidRPr="001E6583">
              <w:rPr>
                <w:rFonts w:ascii="Calibri" w:hAnsi="Calibri"/>
                <w:color w:val="000000"/>
                <w:sz w:val="14"/>
                <w:szCs w:val="14"/>
              </w:rPr>
              <w:t>steroid</w:t>
            </w:r>
          </w:p>
        </w:tc>
        <w:tc>
          <w:tcPr>
            <w:tcW w:w="908" w:type="dxa"/>
            <w:shd w:val="clear" w:color="auto" w:fill="auto"/>
            <w:noWrap/>
            <w:hideMark/>
          </w:tcPr>
          <w:p w14:paraId="0EB57033"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108</w:t>
            </w:r>
          </w:p>
        </w:tc>
        <w:tc>
          <w:tcPr>
            <w:tcW w:w="1270" w:type="dxa"/>
            <w:shd w:val="clear" w:color="auto" w:fill="auto"/>
            <w:noWrap/>
            <w:hideMark/>
          </w:tcPr>
          <w:p w14:paraId="05BA2AA5" w14:textId="177D3A71" w:rsidR="002C495D" w:rsidRPr="001E6583" w:rsidRDefault="002C495D" w:rsidP="00CE0A69">
            <w:pPr>
              <w:jc w:val="right"/>
              <w:rPr>
                <w:rFonts w:ascii="Calibri" w:hAnsi="Calibri"/>
                <w:color w:val="000000"/>
                <w:sz w:val="14"/>
                <w:szCs w:val="14"/>
              </w:rPr>
            </w:pPr>
            <w:r w:rsidRPr="001E6583">
              <w:rPr>
                <w:rFonts w:ascii="Calibri" w:hAnsi="Calibri"/>
                <w:color w:val="000000"/>
                <w:sz w:val="14"/>
                <w:szCs w:val="14"/>
              </w:rPr>
              <w:t>79</w:t>
            </w:r>
            <w:r w:rsidR="00CE0A69">
              <w:rPr>
                <w:rFonts w:ascii="Calibri" w:hAnsi="Calibri"/>
                <w:color w:val="000000"/>
                <w:sz w:val="14"/>
                <w:szCs w:val="14"/>
              </w:rPr>
              <w:t xml:space="preserve"> </w:t>
            </w:r>
            <w:r w:rsidRPr="001E6583">
              <w:rPr>
                <w:rFonts w:ascii="Calibri" w:hAnsi="Calibri"/>
                <w:color w:val="000000"/>
                <w:sz w:val="14"/>
                <w:szCs w:val="14"/>
              </w:rPr>
              <w:t>(73.15)</w:t>
            </w:r>
          </w:p>
        </w:tc>
        <w:tc>
          <w:tcPr>
            <w:tcW w:w="992" w:type="dxa"/>
            <w:shd w:val="clear" w:color="auto" w:fill="auto"/>
            <w:noWrap/>
            <w:hideMark/>
          </w:tcPr>
          <w:p w14:paraId="4AE57AFE" w14:textId="26DD84BD" w:rsidR="002C495D" w:rsidRPr="001E6583" w:rsidRDefault="002C495D" w:rsidP="00D92A74">
            <w:pPr>
              <w:jc w:val="right"/>
              <w:rPr>
                <w:rFonts w:ascii="Calibri" w:hAnsi="Calibri"/>
                <w:color w:val="000000"/>
                <w:sz w:val="14"/>
                <w:szCs w:val="14"/>
              </w:rPr>
            </w:pPr>
            <w:r w:rsidRPr="001E6583">
              <w:rPr>
                <w:rFonts w:ascii="Calibri" w:hAnsi="Calibri"/>
                <w:color w:val="000000"/>
                <w:sz w:val="14"/>
                <w:szCs w:val="14"/>
              </w:rPr>
              <w:t>1</w:t>
            </w:r>
            <w:r w:rsidR="00D92A74">
              <w:rPr>
                <w:rFonts w:ascii="Calibri" w:hAnsi="Calibri"/>
                <w:color w:val="000000"/>
                <w:sz w:val="14"/>
                <w:szCs w:val="14"/>
              </w:rPr>
              <w:t xml:space="preserve">0 </w:t>
            </w:r>
            <w:r w:rsidRPr="001E6583">
              <w:rPr>
                <w:rFonts w:ascii="Calibri" w:hAnsi="Calibri"/>
                <w:color w:val="000000"/>
                <w:sz w:val="14"/>
                <w:szCs w:val="14"/>
              </w:rPr>
              <w:t>(9.26)</w:t>
            </w:r>
          </w:p>
        </w:tc>
        <w:tc>
          <w:tcPr>
            <w:tcW w:w="1134" w:type="dxa"/>
            <w:shd w:val="clear" w:color="auto" w:fill="auto"/>
            <w:noWrap/>
            <w:hideMark/>
          </w:tcPr>
          <w:p w14:paraId="60AC4241"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88.76</w:t>
            </w:r>
          </w:p>
        </w:tc>
        <w:tc>
          <w:tcPr>
            <w:tcW w:w="1134" w:type="dxa"/>
            <w:shd w:val="clear" w:color="auto" w:fill="auto"/>
            <w:noWrap/>
            <w:hideMark/>
          </w:tcPr>
          <w:p w14:paraId="4B76AB9A" w14:textId="77777777" w:rsidR="002C495D" w:rsidRPr="001E6583" w:rsidRDefault="002C495D" w:rsidP="00F25C58">
            <w:pPr>
              <w:jc w:val="right"/>
              <w:rPr>
                <w:rFonts w:ascii="Calibri" w:hAnsi="Calibri"/>
                <w:color w:val="000000"/>
                <w:sz w:val="14"/>
                <w:szCs w:val="14"/>
              </w:rPr>
            </w:pPr>
            <w:r w:rsidRPr="001E6583">
              <w:rPr>
                <w:rFonts w:ascii="Calibri" w:hAnsi="Calibri"/>
                <w:color w:val="000000"/>
                <w:sz w:val="14"/>
                <w:szCs w:val="14"/>
              </w:rPr>
              <w:t>11.24</w:t>
            </w:r>
          </w:p>
        </w:tc>
      </w:tr>
    </w:tbl>
    <w:p w14:paraId="0D58FDFF" w14:textId="2A79FFB8" w:rsidR="00A513EC" w:rsidRPr="001E6583" w:rsidRDefault="00A513EC" w:rsidP="002E0BA9">
      <w:pPr>
        <w:rPr>
          <w:b/>
          <w:bCs/>
          <w:sz w:val="14"/>
          <w:szCs w:val="14"/>
        </w:rPr>
      </w:pPr>
    </w:p>
    <w:p w14:paraId="2EA65D2A" w14:textId="48ABCEB7" w:rsidR="003030F0" w:rsidRDefault="003030F0" w:rsidP="002E0BA9">
      <w:pPr>
        <w:rPr>
          <w:b/>
          <w:bCs/>
        </w:rPr>
      </w:pPr>
    </w:p>
    <w:p w14:paraId="02261A13" w14:textId="0AC30B58" w:rsidR="007E722C" w:rsidRDefault="007E722C" w:rsidP="002E0BA9">
      <w:pPr>
        <w:rPr>
          <w:b/>
          <w:bCs/>
        </w:rPr>
      </w:pPr>
    </w:p>
    <w:p w14:paraId="7796EA89" w14:textId="73B08A1C" w:rsidR="007E722C" w:rsidRDefault="007E722C" w:rsidP="002E0BA9">
      <w:pPr>
        <w:rPr>
          <w:b/>
          <w:bCs/>
        </w:rPr>
      </w:pPr>
    </w:p>
    <w:p w14:paraId="56AF4AEF" w14:textId="7FEE538E" w:rsidR="007E722C" w:rsidRDefault="007E722C" w:rsidP="002E0BA9">
      <w:pPr>
        <w:rPr>
          <w:b/>
          <w:bCs/>
        </w:rPr>
      </w:pPr>
    </w:p>
    <w:p w14:paraId="75085A54" w14:textId="5C7E5082" w:rsidR="00F70575" w:rsidRDefault="00F70575" w:rsidP="002E0BA9">
      <w:pPr>
        <w:rPr>
          <w:b/>
          <w:bCs/>
        </w:rPr>
      </w:pPr>
    </w:p>
    <w:p w14:paraId="74E37F23" w14:textId="569161D7" w:rsidR="00F70575" w:rsidRDefault="00F70575" w:rsidP="002E0BA9">
      <w:pPr>
        <w:rPr>
          <w:b/>
          <w:bCs/>
        </w:rPr>
      </w:pPr>
    </w:p>
    <w:p w14:paraId="22636653" w14:textId="5A59433C" w:rsidR="00F70575" w:rsidRDefault="00F70575" w:rsidP="002E0BA9">
      <w:pPr>
        <w:rPr>
          <w:b/>
          <w:bCs/>
        </w:rPr>
      </w:pPr>
    </w:p>
    <w:p w14:paraId="2D7540C5" w14:textId="06429598" w:rsidR="00F70575" w:rsidRDefault="00F70575" w:rsidP="002E0BA9">
      <w:pPr>
        <w:rPr>
          <w:b/>
          <w:bCs/>
        </w:rPr>
      </w:pPr>
    </w:p>
    <w:p w14:paraId="43719B65" w14:textId="78634DDA" w:rsidR="00F70575" w:rsidRDefault="00F70575" w:rsidP="002E0BA9">
      <w:pPr>
        <w:rPr>
          <w:b/>
          <w:bCs/>
        </w:rPr>
      </w:pPr>
    </w:p>
    <w:p w14:paraId="14AE8E12" w14:textId="078D1558" w:rsidR="00F70575" w:rsidRDefault="00F70575" w:rsidP="002E0BA9">
      <w:pPr>
        <w:rPr>
          <w:b/>
          <w:bCs/>
        </w:rPr>
      </w:pPr>
    </w:p>
    <w:p w14:paraId="4A788B6A" w14:textId="0D892F10" w:rsidR="00F70575" w:rsidRDefault="00F70575" w:rsidP="002E0BA9">
      <w:pPr>
        <w:rPr>
          <w:b/>
          <w:bCs/>
        </w:rPr>
      </w:pPr>
    </w:p>
    <w:p w14:paraId="62DF2C36" w14:textId="26B004B0" w:rsidR="00F70575" w:rsidRDefault="00F70575" w:rsidP="002E0BA9">
      <w:pPr>
        <w:rPr>
          <w:b/>
          <w:bCs/>
        </w:rPr>
      </w:pPr>
    </w:p>
    <w:p w14:paraId="49B08B16" w14:textId="14D498D8" w:rsidR="00F70575" w:rsidRDefault="00F70575" w:rsidP="002E0BA9">
      <w:pPr>
        <w:rPr>
          <w:b/>
          <w:bCs/>
        </w:rPr>
      </w:pPr>
    </w:p>
    <w:p w14:paraId="3AF865BE" w14:textId="66640A9B" w:rsidR="00F70575" w:rsidRDefault="00F70575" w:rsidP="002E0BA9">
      <w:pPr>
        <w:rPr>
          <w:b/>
          <w:bCs/>
        </w:rPr>
      </w:pPr>
    </w:p>
    <w:p w14:paraId="26F7BB52" w14:textId="08D9F88F" w:rsidR="00F70575" w:rsidRDefault="00F70575" w:rsidP="002E0BA9">
      <w:pPr>
        <w:rPr>
          <w:b/>
          <w:bCs/>
        </w:rPr>
      </w:pPr>
    </w:p>
    <w:p w14:paraId="2D21292B" w14:textId="6C351855" w:rsidR="00F70575" w:rsidRDefault="00F70575" w:rsidP="002E0BA9">
      <w:pPr>
        <w:rPr>
          <w:b/>
          <w:bCs/>
        </w:rPr>
      </w:pPr>
    </w:p>
    <w:p w14:paraId="4BF35A2E" w14:textId="51D786BA" w:rsidR="00F70575" w:rsidRDefault="00F70575" w:rsidP="002E0BA9">
      <w:pPr>
        <w:rPr>
          <w:b/>
          <w:bCs/>
        </w:rPr>
      </w:pPr>
    </w:p>
    <w:p w14:paraId="54587C9D" w14:textId="61B17437" w:rsidR="00F70575" w:rsidRDefault="00F70575" w:rsidP="002E0BA9">
      <w:pPr>
        <w:rPr>
          <w:b/>
          <w:bCs/>
        </w:rPr>
      </w:pPr>
    </w:p>
    <w:p w14:paraId="6FC4525F" w14:textId="5998F208" w:rsidR="00F70575" w:rsidRDefault="00F70575" w:rsidP="002E0BA9">
      <w:pPr>
        <w:rPr>
          <w:b/>
          <w:bCs/>
        </w:rPr>
      </w:pPr>
    </w:p>
    <w:p w14:paraId="5B8A0FEB" w14:textId="5A91A39B" w:rsidR="00F70575" w:rsidRDefault="00F70575" w:rsidP="002E0BA9">
      <w:pPr>
        <w:rPr>
          <w:b/>
          <w:bCs/>
        </w:rPr>
      </w:pPr>
    </w:p>
    <w:p w14:paraId="203E471B" w14:textId="103A8977" w:rsidR="00F70575" w:rsidRDefault="00F70575" w:rsidP="002E0BA9">
      <w:pPr>
        <w:rPr>
          <w:b/>
          <w:bCs/>
        </w:rPr>
      </w:pPr>
    </w:p>
    <w:p w14:paraId="30B8459D" w14:textId="28537865" w:rsidR="00F70575" w:rsidRDefault="00F70575" w:rsidP="002E0BA9">
      <w:pPr>
        <w:rPr>
          <w:b/>
          <w:bCs/>
        </w:rPr>
      </w:pPr>
    </w:p>
    <w:p w14:paraId="253E84CC" w14:textId="6A79523C" w:rsidR="00F70575" w:rsidRDefault="00F70575" w:rsidP="002E0BA9">
      <w:pPr>
        <w:rPr>
          <w:b/>
          <w:bCs/>
        </w:rPr>
      </w:pPr>
    </w:p>
    <w:p w14:paraId="4B54B69E" w14:textId="0BEE97AE" w:rsidR="00F70575" w:rsidRDefault="00F70575" w:rsidP="002E0BA9">
      <w:pPr>
        <w:rPr>
          <w:b/>
          <w:bCs/>
        </w:rPr>
      </w:pPr>
    </w:p>
    <w:p w14:paraId="5B3D9E3D" w14:textId="3378A94A" w:rsidR="00F70575" w:rsidRDefault="00F70575" w:rsidP="002E0BA9">
      <w:pPr>
        <w:rPr>
          <w:b/>
          <w:bCs/>
        </w:rPr>
      </w:pPr>
    </w:p>
    <w:p w14:paraId="6AF2A6F7" w14:textId="79FC36CE" w:rsidR="00384A72" w:rsidRDefault="00384A72" w:rsidP="002E0BA9">
      <w:pPr>
        <w:rPr>
          <w:b/>
          <w:bCs/>
        </w:rPr>
      </w:pPr>
    </w:p>
    <w:p w14:paraId="5BCF7E63" w14:textId="77777777" w:rsidR="00384A72" w:rsidRDefault="00384A72" w:rsidP="002E0BA9">
      <w:pPr>
        <w:rPr>
          <w:b/>
          <w:bCs/>
        </w:rPr>
      </w:pPr>
    </w:p>
    <w:p w14:paraId="3B406917" w14:textId="310C7AB6" w:rsidR="00F70575" w:rsidRDefault="00F70575" w:rsidP="002E0BA9">
      <w:pPr>
        <w:rPr>
          <w:b/>
          <w:bCs/>
        </w:rPr>
      </w:pPr>
    </w:p>
    <w:p w14:paraId="46CC6C69" w14:textId="2B67DF3F" w:rsidR="00F70575" w:rsidRDefault="00F70575" w:rsidP="002E0BA9">
      <w:pPr>
        <w:rPr>
          <w:b/>
          <w:bCs/>
        </w:rPr>
      </w:pPr>
    </w:p>
    <w:p w14:paraId="4AEC4B54" w14:textId="6612AE61" w:rsidR="00F70575" w:rsidRDefault="00F70575" w:rsidP="002E0BA9">
      <w:pPr>
        <w:rPr>
          <w:b/>
          <w:bCs/>
        </w:rPr>
      </w:pPr>
    </w:p>
    <w:p w14:paraId="75B8A969" w14:textId="484809BF" w:rsidR="00F70575" w:rsidRDefault="00F70575" w:rsidP="002E0BA9">
      <w:pPr>
        <w:rPr>
          <w:b/>
          <w:bCs/>
        </w:rPr>
      </w:pPr>
    </w:p>
    <w:p w14:paraId="0EAAADBF" w14:textId="44D82532" w:rsidR="00F70575" w:rsidRDefault="00F70575" w:rsidP="002E0BA9">
      <w:pPr>
        <w:rPr>
          <w:b/>
          <w:bCs/>
        </w:rPr>
      </w:pPr>
    </w:p>
    <w:p w14:paraId="3317BA78" w14:textId="30595620" w:rsidR="00F70575" w:rsidRDefault="00F70575" w:rsidP="002E0BA9">
      <w:pPr>
        <w:rPr>
          <w:b/>
          <w:bCs/>
        </w:rPr>
      </w:pPr>
    </w:p>
    <w:p w14:paraId="6E49DCDE" w14:textId="22AB2949" w:rsidR="00F70575" w:rsidRDefault="00F70575" w:rsidP="002E0BA9">
      <w:pPr>
        <w:rPr>
          <w:b/>
          <w:bCs/>
        </w:rPr>
      </w:pPr>
    </w:p>
    <w:p w14:paraId="1B5B9A15" w14:textId="2432D2D3" w:rsidR="00F70575" w:rsidRDefault="00F70575" w:rsidP="002E0BA9">
      <w:pPr>
        <w:rPr>
          <w:b/>
          <w:bCs/>
        </w:rPr>
      </w:pPr>
    </w:p>
    <w:p w14:paraId="4CCEAF29" w14:textId="30228ED0" w:rsidR="00F70575" w:rsidRDefault="00F70575" w:rsidP="002E0BA9">
      <w:pPr>
        <w:rPr>
          <w:b/>
          <w:bCs/>
        </w:rPr>
      </w:pPr>
    </w:p>
    <w:p w14:paraId="38CD9003" w14:textId="411AA3BF" w:rsidR="00F70575" w:rsidRDefault="00F70575" w:rsidP="002E0BA9">
      <w:pPr>
        <w:rPr>
          <w:b/>
          <w:bCs/>
        </w:rPr>
      </w:pPr>
    </w:p>
    <w:p w14:paraId="3608BC5D" w14:textId="082F1DCC" w:rsidR="00F70575" w:rsidRDefault="00F70575" w:rsidP="002E0BA9">
      <w:pPr>
        <w:rPr>
          <w:b/>
          <w:bCs/>
        </w:rPr>
      </w:pPr>
    </w:p>
    <w:p w14:paraId="1296BEB4" w14:textId="3C1EBD95" w:rsidR="00F70575" w:rsidRDefault="00F70575" w:rsidP="002E0BA9">
      <w:pPr>
        <w:rPr>
          <w:b/>
          <w:bCs/>
        </w:rPr>
      </w:pPr>
    </w:p>
    <w:p w14:paraId="20ED21F2" w14:textId="38E2E8AC" w:rsidR="00F70575" w:rsidRDefault="00F70575" w:rsidP="002E0BA9">
      <w:pPr>
        <w:rPr>
          <w:b/>
          <w:bCs/>
        </w:rPr>
      </w:pPr>
    </w:p>
    <w:p w14:paraId="7404EA6B" w14:textId="77777777" w:rsidR="00847BFC" w:rsidRDefault="00847BFC" w:rsidP="002E0BA9">
      <w:pPr>
        <w:rPr>
          <w:b/>
          <w:bCs/>
        </w:rPr>
      </w:pPr>
    </w:p>
    <w:p w14:paraId="63C36DE5" w14:textId="5B5BD1D1" w:rsidR="007E722C" w:rsidRDefault="007E722C" w:rsidP="002E0BA9">
      <w:pPr>
        <w:rPr>
          <w:b/>
          <w:bCs/>
        </w:rPr>
      </w:pPr>
    </w:p>
    <w:p w14:paraId="34958223" w14:textId="77777777" w:rsidR="004A4E4C" w:rsidRPr="00525F28" w:rsidRDefault="004A4E4C" w:rsidP="004A4E4C">
      <w:pPr>
        <w:pStyle w:val="Heading2"/>
        <w:pBdr>
          <w:bottom w:val="single" w:sz="8" w:space="1" w:color="000000" w:themeColor="text1"/>
        </w:pBdr>
        <w:rPr>
          <w:rFonts w:ascii="Times New Roman" w:hAnsi="Times New Roman"/>
          <w:i w:val="0"/>
          <w:iCs w:val="0"/>
          <w:color w:val="000000" w:themeColor="text1"/>
        </w:rPr>
      </w:pPr>
      <w:bookmarkStart w:id="46" w:name="_Toc81320329"/>
      <w:r>
        <w:rPr>
          <w:rFonts w:ascii="Times New Roman" w:hAnsi="Times New Roman"/>
          <w:i w:val="0"/>
          <w:iCs w:val="0"/>
          <w:color w:val="000000" w:themeColor="text1"/>
        </w:rPr>
        <w:lastRenderedPageBreak/>
        <w:t>9</w:t>
      </w:r>
      <w:r w:rsidRPr="00525F28">
        <w:rPr>
          <w:rFonts w:ascii="Times New Roman" w:hAnsi="Times New Roman"/>
          <w:i w:val="0"/>
          <w:iCs w:val="0"/>
          <w:color w:val="000000" w:themeColor="text1"/>
        </w:rPr>
        <w:t>.6 Appendix 6</w:t>
      </w:r>
      <w:bookmarkEnd w:id="46"/>
    </w:p>
    <w:p w14:paraId="66AE3A33" w14:textId="2A2EE01D" w:rsidR="004A4E4C" w:rsidRPr="007834D0" w:rsidRDefault="007834D0" w:rsidP="007834D0">
      <w:pPr>
        <w:pStyle w:val="Caption"/>
      </w:pPr>
      <w:bookmarkStart w:id="47" w:name="_Toc81320364"/>
      <w:r w:rsidRPr="007834D0">
        <w:t xml:space="preserve">Table </w:t>
      </w:r>
      <w:r w:rsidR="00A429D3">
        <w:fldChar w:fldCharType="begin"/>
      </w:r>
      <w:r w:rsidR="00A429D3">
        <w:instrText xml:space="preserve"> SEQ Table \* ARABIC </w:instrText>
      </w:r>
      <w:r w:rsidR="00A429D3">
        <w:fldChar w:fldCharType="separate"/>
      </w:r>
      <w:r w:rsidRPr="007834D0">
        <w:rPr>
          <w:noProof/>
        </w:rPr>
        <w:t>8</w:t>
      </w:r>
      <w:r w:rsidR="00A429D3">
        <w:rPr>
          <w:noProof/>
        </w:rPr>
        <w:fldChar w:fldCharType="end"/>
      </w:r>
      <w:r w:rsidRPr="007834D0">
        <w:t xml:space="preserve">. </w:t>
      </w:r>
      <w:r w:rsidR="004A4E4C" w:rsidRPr="007834D0">
        <w:t>Recoding lists</w:t>
      </w:r>
      <w:bookmarkEnd w:id="47"/>
    </w:p>
    <w:p w14:paraId="275F97F0" w14:textId="19BE3108" w:rsidR="00490B51" w:rsidRDefault="00490B51" w:rsidP="002E0BA9">
      <w:pPr>
        <w:rPr>
          <w:b/>
          <w:bCs/>
        </w:rPr>
      </w:pPr>
    </w:p>
    <w:p w14:paraId="13E8D94A" w14:textId="77777777" w:rsidR="002543A8" w:rsidRDefault="002543A8" w:rsidP="002543A8">
      <w:pPr>
        <w:rPr>
          <w:b/>
          <w:bCs/>
        </w:rPr>
      </w:pPr>
      <w:proofErr w:type="spellStart"/>
      <w:r>
        <w:rPr>
          <w:b/>
          <w:bCs/>
        </w:rPr>
        <w:t>Github</w:t>
      </w:r>
      <w:proofErr w:type="spellEnd"/>
      <w:r>
        <w:rPr>
          <w:b/>
          <w:bCs/>
        </w:rPr>
        <w:t xml:space="preserve"> link:</w:t>
      </w:r>
    </w:p>
    <w:p w14:paraId="306BB27C" w14:textId="197D6527" w:rsidR="00490B51" w:rsidRPr="002543A8" w:rsidRDefault="00A429D3" w:rsidP="002E0BA9">
      <w:hyperlink r:id="rId13" w:history="1">
        <w:r w:rsidR="002543A8" w:rsidRPr="002543A8">
          <w:rPr>
            <w:rStyle w:val="Hyperlink"/>
          </w:rPr>
          <w:t>https://github.com/dbgmx/Dissertation_recoding_list</w:t>
        </w:r>
      </w:hyperlink>
    </w:p>
    <w:p w14:paraId="0242F04E" w14:textId="5D097EC1" w:rsidR="00A60EC2" w:rsidRDefault="00A60EC2" w:rsidP="002E0BA9">
      <w:pPr>
        <w:rPr>
          <w:b/>
          <w:bCs/>
        </w:rPr>
      </w:pPr>
    </w:p>
    <w:p w14:paraId="636B381B" w14:textId="4898E53B" w:rsidR="00384A72" w:rsidRDefault="00384A72" w:rsidP="002E0BA9">
      <w:pPr>
        <w:rPr>
          <w:b/>
          <w:bCs/>
        </w:rPr>
      </w:pPr>
    </w:p>
    <w:p w14:paraId="2C9EE0B4" w14:textId="661F22D1" w:rsidR="002543A8" w:rsidRDefault="002543A8" w:rsidP="002E0BA9">
      <w:pPr>
        <w:rPr>
          <w:b/>
          <w:bCs/>
        </w:rPr>
      </w:pPr>
    </w:p>
    <w:p w14:paraId="5387AC6D" w14:textId="55659741" w:rsidR="002543A8" w:rsidRDefault="002543A8" w:rsidP="002E0BA9">
      <w:pPr>
        <w:rPr>
          <w:b/>
          <w:bCs/>
        </w:rPr>
      </w:pPr>
    </w:p>
    <w:p w14:paraId="356887F5" w14:textId="6C981CB1" w:rsidR="002543A8" w:rsidRDefault="002543A8" w:rsidP="002E0BA9">
      <w:pPr>
        <w:rPr>
          <w:b/>
          <w:bCs/>
        </w:rPr>
      </w:pPr>
    </w:p>
    <w:p w14:paraId="2291A1A5" w14:textId="5D63D338" w:rsidR="002543A8" w:rsidRDefault="002543A8" w:rsidP="002E0BA9">
      <w:pPr>
        <w:rPr>
          <w:b/>
          <w:bCs/>
        </w:rPr>
      </w:pPr>
    </w:p>
    <w:p w14:paraId="59AAE9E7" w14:textId="66FFFC7E" w:rsidR="002543A8" w:rsidRDefault="002543A8" w:rsidP="002E0BA9">
      <w:pPr>
        <w:rPr>
          <w:b/>
          <w:bCs/>
        </w:rPr>
      </w:pPr>
    </w:p>
    <w:p w14:paraId="05866477" w14:textId="02C42C56" w:rsidR="002543A8" w:rsidRDefault="002543A8" w:rsidP="002E0BA9">
      <w:pPr>
        <w:rPr>
          <w:b/>
          <w:bCs/>
        </w:rPr>
      </w:pPr>
    </w:p>
    <w:p w14:paraId="3AE5920B" w14:textId="559FBD70" w:rsidR="002543A8" w:rsidRDefault="002543A8" w:rsidP="002E0BA9">
      <w:pPr>
        <w:rPr>
          <w:b/>
          <w:bCs/>
        </w:rPr>
      </w:pPr>
    </w:p>
    <w:p w14:paraId="6C33611A" w14:textId="4AB5EA72" w:rsidR="002543A8" w:rsidRDefault="002543A8" w:rsidP="002E0BA9">
      <w:pPr>
        <w:rPr>
          <w:b/>
          <w:bCs/>
        </w:rPr>
      </w:pPr>
    </w:p>
    <w:p w14:paraId="3FEFF3A7" w14:textId="39E6D114" w:rsidR="002543A8" w:rsidRDefault="002543A8" w:rsidP="002E0BA9">
      <w:pPr>
        <w:rPr>
          <w:b/>
          <w:bCs/>
        </w:rPr>
      </w:pPr>
    </w:p>
    <w:p w14:paraId="66EFBCBD" w14:textId="663D84B2" w:rsidR="002543A8" w:rsidRDefault="002543A8" w:rsidP="002E0BA9">
      <w:pPr>
        <w:rPr>
          <w:b/>
          <w:bCs/>
        </w:rPr>
      </w:pPr>
    </w:p>
    <w:p w14:paraId="61187D93" w14:textId="580AD198" w:rsidR="002543A8" w:rsidRDefault="002543A8" w:rsidP="002E0BA9">
      <w:pPr>
        <w:rPr>
          <w:b/>
          <w:bCs/>
        </w:rPr>
      </w:pPr>
    </w:p>
    <w:p w14:paraId="32179541" w14:textId="0D0893EA" w:rsidR="002543A8" w:rsidRDefault="002543A8" w:rsidP="002E0BA9">
      <w:pPr>
        <w:rPr>
          <w:b/>
          <w:bCs/>
        </w:rPr>
      </w:pPr>
    </w:p>
    <w:p w14:paraId="1D1F268A" w14:textId="171106FB" w:rsidR="002543A8" w:rsidRDefault="002543A8" w:rsidP="002E0BA9">
      <w:pPr>
        <w:rPr>
          <w:b/>
          <w:bCs/>
        </w:rPr>
      </w:pPr>
    </w:p>
    <w:p w14:paraId="03457D2A" w14:textId="040815C5" w:rsidR="002543A8" w:rsidRDefault="002543A8" w:rsidP="002E0BA9">
      <w:pPr>
        <w:rPr>
          <w:b/>
          <w:bCs/>
        </w:rPr>
      </w:pPr>
    </w:p>
    <w:p w14:paraId="4537E1E9" w14:textId="269C565E" w:rsidR="002543A8" w:rsidRDefault="002543A8" w:rsidP="002E0BA9">
      <w:pPr>
        <w:rPr>
          <w:b/>
          <w:bCs/>
        </w:rPr>
      </w:pPr>
    </w:p>
    <w:p w14:paraId="56AA1389" w14:textId="3CA21241" w:rsidR="002543A8" w:rsidRDefault="002543A8" w:rsidP="002E0BA9">
      <w:pPr>
        <w:rPr>
          <w:b/>
          <w:bCs/>
        </w:rPr>
      </w:pPr>
    </w:p>
    <w:p w14:paraId="30A31F6E" w14:textId="1B8EE2B5" w:rsidR="002543A8" w:rsidRDefault="002543A8" w:rsidP="002E0BA9">
      <w:pPr>
        <w:rPr>
          <w:b/>
          <w:bCs/>
        </w:rPr>
      </w:pPr>
    </w:p>
    <w:p w14:paraId="539BE8CF" w14:textId="50767D25" w:rsidR="002543A8" w:rsidRDefault="002543A8" w:rsidP="002E0BA9">
      <w:pPr>
        <w:rPr>
          <w:b/>
          <w:bCs/>
        </w:rPr>
      </w:pPr>
    </w:p>
    <w:p w14:paraId="6CABD9E4" w14:textId="7A0DA05C" w:rsidR="002543A8" w:rsidRDefault="002543A8" w:rsidP="002E0BA9">
      <w:pPr>
        <w:rPr>
          <w:b/>
          <w:bCs/>
        </w:rPr>
      </w:pPr>
    </w:p>
    <w:p w14:paraId="77CDDC95" w14:textId="3DBA6BFB" w:rsidR="002543A8" w:rsidRDefault="002543A8" w:rsidP="002E0BA9">
      <w:pPr>
        <w:rPr>
          <w:b/>
          <w:bCs/>
        </w:rPr>
      </w:pPr>
    </w:p>
    <w:p w14:paraId="33CD5846" w14:textId="17B0D7C1" w:rsidR="002543A8" w:rsidRDefault="002543A8" w:rsidP="002E0BA9">
      <w:pPr>
        <w:rPr>
          <w:b/>
          <w:bCs/>
        </w:rPr>
      </w:pPr>
    </w:p>
    <w:p w14:paraId="7651D376" w14:textId="00E5FC25" w:rsidR="002543A8" w:rsidRDefault="002543A8" w:rsidP="002E0BA9">
      <w:pPr>
        <w:rPr>
          <w:b/>
          <w:bCs/>
        </w:rPr>
      </w:pPr>
    </w:p>
    <w:p w14:paraId="1206D303" w14:textId="66CACC96" w:rsidR="002543A8" w:rsidRDefault="002543A8" w:rsidP="002E0BA9">
      <w:pPr>
        <w:rPr>
          <w:b/>
          <w:bCs/>
        </w:rPr>
      </w:pPr>
    </w:p>
    <w:p w14:paraId="0D17755B" w14:textId="1416E26E" w:rsidR="002543A8" w:rsidRDefault="002543A8" w:rsidP="002E0BA9">
      <w:pPr>
        <w:rPr>
          <w:b/>
          <w:bCs/>
        </w:rPr>
      </w:pPr>
    </w:p>
    <w:p w14:paraId="4CF95AE5" w14:textId="714616E4" w:rsidR="002543A8" w:rsidRDefault="002543A8" w:rsidP="002E0BA9">
      <w:pPr>
        <w:rPr>
          <w:b/>
          <w:bCs/>
        </w:rPr>
      </w:pPr>
    </w:p>
    <w:p w14:paraId="28E9182C" w14:textId="4E2C9225" w:rsidR="002543A8" w:rsidRDefault="002543A8" w:rsidP="002E0BA9">
      <w:pPr>
        <w:rPr>
          <w:b/>
          <w:bCs/>
        </w:rPr>
      </w:pPr>
    </w:p>
    <w:p w14:paraId="1EEF76ED" w14:textId="1A6D831F" w:rsidR="002543A8" w:rsidRDefault="002543A8" w:rsidP="002E0BA9">
      <w:pPr>
        <w:rPr>
          <w:b/>
          <w:bCs/>
        </w:rPr>
      </w:pPr>
    </w:p>
    <w:p w14:paraId="764BF607" w14:textId="5D544786" w:rsidR="002543A8" w:rsidRDefault="002543A8" w:rsidP="002E0BA9">
      <w:pPr>
        <w:rPr>
          <w:b/>
          <w:bCs/>
        </w:rPr>
      </w:pPr>
    </w:p>
    <w:p w14:paraId="0548D46C" w14:textId="0EBB348D" w:rsidR="002543A8" w:rsidRDefault="002543A8" w:rsidP="002E0BA9">
      <w:pPr>
        <w:rPr>
          <w:b/>
          <w:bCs/>
        </w:rPr>
      </w:pPr>
    </w:p>
    <w:p w14:paraId="3EDBADAF" w14:textId="545AFB79" w:rsidR="002543A8" w:rsidRDefault="002543A8" w:rsidP="002E0BA9">
      <w:pPr>
        <w:rPr>
          <w:b/>
          <w:bCs/>
        </w:rPr>
      </w:pPr>
    </w:p>
    <w:p w14:paraId="416E2B05" w14:textId="13A22C96" w:rsidR="002543A8" w:rsidRDefault="002543A8" w:rsidP="002E0BA9">
      <w:pPr>
        <w:rPr>
          <w:b/>
          <w:bCs/>
        </w:rPr>
      </w:pPr>
    </w:p>
    <w:p w14:paraId="4F9536A1" w14:textId="5F581AC9" w:rsidR="002543A8" w:rsidRDefault="002543A8" w:rsidP="002E0BA9">
      <w:pPr>
        <w:rPr>
          <w:b/>
          <w:bCs/>
        </w:rPr>
      </w:pPr>
    </w:p>
    <w:p w14:paraId="52087BA4" w14:textId="54A2FDB8" w:rsidR="002543A8" w:rsidRDefault="002543A8" w:rsidP="002E0BA9">
      <w:pPr>
        <w:rPr>
          <w:b/>
          <w:bCs/>
        </w:rPr>
      </w:pPr>
    </w:p>
    <w:p w14:paraId="0BEC5A55" w14:textId="2ACA0038" w:rsidR="002543A8" w:rsidRDefault="002543A8" w:rsidP="002E0BA9">
      <w:pPr>
        <w:rPr>
          <w:b/>
          <w:bCs/>
        </w:rPr>
      </w:pPr>
    </w:p>
    <w:p w14:paraId="22771FEB" w14:textId="3BDDBA99" w:rsidR="002543A8" w:rsidRDefault="002543A8" w:rsidP="002E0BA9">
      <w:pPr>
        <w:rPr>
          <w:b/>
          <w:bCs/>
        </w:rPr>
      </w:pPr>
    </w:p>
    <w:p w14:paraId="382B2683" w14:textId="2E1ABEEE" w:rsidR="002543A8" w:rsidRDefault="002543A8" w:rsidP="002E0BA9">
      <w:pPr>
        <w:rPr>
          <w:b/>
          <w:bCs/>
        </w:rPr>
      </w:pPr>
    </w:p>
    <w:p w14:paraId="11D4D222" w14:textId="2C8E22B7" w:rsidR="00847BFC" w:rsidRDefault="00847BFC" w:rsidP="002E0BA9">
      <w:pPr>
        <w:rPr>
          <w:b/>
          <w:bCs/>
        </w:rPr>
      </w:pPr>
    </w:p>
    <w:p w14:paraId="63D6A171" w14:textId="77777777" w:rsidR="00847BFC" w:rsidRDefault="00847BFC" w:rsidP="002E0BA9">
      <w:pPr>
        <w:rPr>
          <w:b/>
          <w:bCs/>
        </w:rPr>
      </w:pPr>
    </w:p>
    <w:p w14:paraId="52D205DF" w14:textId="77777777" w:rsidR="00BF3821" w:rsidRDefault="00BF3821" w:rsidP="00525F28">
      <w:pPr>
        <w:pStyle w:val="Heading2"/>
        <w:pBdr>
          <w:bottom w:val="single" w:sz="8" w:space="1" w:color="000000" w:themeColor="text1"/>
        </w:pBdr>
        <w:rPr>
          <w:rFonts w:ascii="Times New Roman" w:hAnsi="Times New Roman"/>
          <w:i w:val="0"/>
          <w:iCs w:val="0"/>
          <w:color w:val="000000" w:themeColor="text1"/>
        </w:rPr>
      </w:pPr>
    </w:p>
    <w:p w14:paraId="5F25B5E8" w14:textId="0D21554C" w:rsidR="00992B74" w:rsidRPr="00525F28" w:rsidRDefault="0068122E" w:rsidP="00525F28">
      <w:pPr>
        <w:pStyle w:val="Heading2"/>
        <w:pBdr>
          <w:bottom w:val="single" w:sz="8" w:space="1" w:color="000000" w:themeColor="text1"/>
        </w:pBdr>
        <w:rPr>
          <w:rFonts w:ascii="Times New Roman" w:hAnsi="Times New Roman"/>
          <w:i w:val="0"/>
          <w:iCs w:val="0"/>
          <w:color w:val="000000" w:themeColor="text1"/>
        </w:rPr>
      </w:pPr>
      <w:bookmarkStart w:id="48" w:name="_Toc81320330"/>
      <w:r>
        <w:rPr>
          <w:rFonts w:ascii="Times New Roman" w:hAnsi="Times New Roman"/>
          <w:i w:val="0"/>
          <w:iCs w:val="0"/>
          <w:color w:val="000000" w:themeColor="text1"/>
        </w:rPr>
        <w:t>9</w:t>
      </w:r>
      <w:r w:rsidR="00525F28" w:rsidRPr="00525F28">
        <w:rPr>
          <w:rFonts w:ascii="Times New Roman" w:hAnsi="Times New Roman"/>
          <w:i w:val="0"/>
          <w:iCs w:val="0"/>
          <w:color w:val="000000" w:themeColor="text1"/>
        </w:rPr>
        <w:t>.</w:t>
      </w:r>
      <w:r w:rsidR="004A4E4C">
        <w:rPr>
          <w:rFonts w:ascii="Times New Roman" w:hAnsi="Times New Roman"/>
          <w:i w:val="0"/>
          <w:iCs w:val="0"/>
          <w:color w:val="000000" w:themeColor="text1"/>
        </w:rPr>
        <w:t>7</w:t>
      </w:r>
      <w:r w:rsidR="00525F28" w:rsidRPr="00525F28">
        <w:rPr>
          <w:rFonts w:ascii="Times New Roman" w:hAnsi="Times New Roman"/>
          <w:i w:val="0"/>
          <w:iCs w:val="0"/>
          <w:color w:val="000000" w:themeColor="text1"/>
        </w:rPr>
        <w:t xml:space="preserve"> </w:t>
      </w:r>
      <w:r w:rsidR="00ED1D98" w:rsidRPr="00525F28">
        <w:rPr>
          <w:rFonts w:ascii="Times New Roman" w:hAnsi="Times New Roman"/>
          <w:i w:val="0"/>
          <w:iCs w:val="0"/>
          <w:color w:val="000000" w:themeColor="text1"/>
        </w:rPr>
        <w:t xml:space="preserve">Appendix </w:t>
      </w:r>
      <w:r w:rsidR="004A4E4C">
        <w:rPr>
          <w:rFonts w:ascii="Times New Roman" w:hAnsi="Times New Roman"/>
          <w:i w:val="0"/>
          <w:iCs w:val="0"/>
          <w:color w:val="000000" w:themeColor="text1"/>
        </w:rPr>
        <w:t>7</w:t>
      </w:r>
      <w:bookmarkEnd w:id="48"/>
    </w:p>
    <w:p w14:paraId="6067F798" w14:textId="2E9A28B3" w:rsidR="00992B74" w:rsidRDefault="00992B74" w:rsidP="002E0BA9">
      <w:pPr>
        <w:rPr>
          <w:b/>
          <w:bCs/>
        </w:rPr>
      </w:pPr>
      <w:r>
        <w:rPr>
          <w:b/>
          <w:bCs/>
        </w:rPr>
        <w:t>Python</w:t>
      </w:r>
      <w:r w:rsidR="00CB048C">
        <w:rPr>
          <w:b/>
          <w:bCs/>
        </w:rPr>
        <w:t xml:space="preserve"> (pandas) </w:t>
      </w:r>
      <w:r w:rsidR="003267F4">
        <w:rPr>
          <w:b/>
          <w:bCs/>
        </w:rPr>
        <w:t>script</w:t>
      </w:r>
      <w:r w:rsidR="00EE6494">
        <w:rPr>
          <w:b/>
          <w:bCs/>
        </w:rPr>
        <w:t xml:space="preserve"> – version </w:t>
      </w:r>
      <w:r w:rsidR="00CB048C" w:rsidRPr="00CB048C">
        <w:rPr>
          <w:b/>
          <w:bCs/>
        </w:rPr>
        <w:t>3.8.8</w:t>
      </w:r>
      <w:r w:rsidR="00CB048C">
        <w:rPr>
          <w:b/>
          <w:bCs/>
        </w:rPr>
        <w:t>.</w:t>
      </w:r>
    </w:p>
    <w:p w14:paraId="6B1834CA" w14:textId="3D84EFCB" w:rsidR="005D2C5D" w:rsidRPr="003E1432" w:rsidRDefault="005D2C5D" w:rsidP="002E0BA9">
      <w:pPr>
        <w:rPr>
          <w:b/>
          <w:bCs/>
          <w:color w:val="000000" w:themeColor="text1"/>
        </w:rPr>
      </w:pPr>
    </w:p>
    <w:p w14:paraId="56F3E9FF" w14:textId="07CEEE6E" w:rsidR="003E1432" w:rsidRPr="003E1432" w:rsidRDefault="003E1432" w:rsidP="003E1432">
      <w:pPr>
        <w:shd w:val="clear" w:color="auto" w:fill="FFFFFF"/>
        <w:spacing w:after="240"/>
        <w:rPr>
          <w:color w:val="000000" w:themeColor="text1"/>
        </w:rPr>
      </w:pPr>
      <w:r>
        <w:rPr>
          <w:color w:val="000000" w:themeColor="text1"/>
        </w:rPr>
        <w:t xml:space="preserve">A </w:t>
      </w:r>
      <w:proofErr w:type="spellStart"/>
      <w:r>
        <w:rPr>
          <w:color w:val="000000" w:themeColor="text1"/>
        </w:rPr>
        <w:t>Github</w:t>
      </w:r>
      <w:proofErr w:type="spellEnd"/>
      <w:r>
        <w:rPr>
          <w:color w:val="000000" w:themeColor="text1"/>
        </w:rPr>
        <w:t xml:space="preserve"> </w:t>
      </w:r>
      <w:proofErr w:type="spellStart"/>
      <w:r>
        <w:rPr>
          <w:color w:val="000000" w:themeColor="text1"/>
        </w:rPr>
        <w:t>respository</w:t>
      </w:r>
      <w:proofErr w:type="spellEnd"/>
      <w:r>
        <w:rPr>
          <w:color w:val="000000" w:themeColor="text1"/>
        </w:rPr>
        <w:t xml:space="preserve"> has been used to host the </w:t>
      </w:r>
      <w:r w:rsidRPr="003E1432">
        <w:rPr>
          <w:color w:val="000000" w:themeColor="text1"/>
        </w:rPr>
        <w:t>Python (Pandas) script used in part fulfilment of the MSc. Data Science for Research in Health and Biomedicine.</w:t>
      </w:r>
    </w:p>
    <w:p w14:paraId="6664D146" w14:textId="7CDEA966" w:rsidR="003E1432" w:rsidRPr="003E1432" w:rsidRDefault="003E1432" w:rsidP="003E1432">
      <w:pPr>
        <w:shd w:val="clear" w:color="auto" w:fill="FFFFFF"/>
        <w:spacing w:after="240"/>
        <w:rPr>
          <w:color w:val="000000" w:themeColor="text1"/>
        </w:rPr>
      </w:pPr>
      <w:r w:rsidRPr="003E1432">
        <w:rPr>
          <w:color w:val="000000" w:themeColor="text1"/>
        </w:rPr>
        <w:t xml:space="preserve">Included </w:t>
      </w:r>
      <w:r>
        <w:rPr>
          <w:color w:val="000000" w:themeColor="text1"/>
        </w:rPr>
        <w:t>in the following</w:t>
      </w:r>
      <w:r w:rsidR="00E44C7E">
        <w:rPr>
          <w:color w:val="000000" w:themeColor="text1"/>
        </w:rPr>
        <w:t xml:space="preserve"> </w:t>
      </w:r>
      <w:hyperlink r:id="rId14" w:history="1">
        <w:r w:rsidR="00E44C7E" w:rsidRPr="00E44C7E">
          <w:rPr>
            <w:rStyle w:val="Hyperlink"/>
          </w:rPr>
          <w:t xml:space="preserve">Python </w:t>
        </w:r>
        <w:proofErr w:type="spellStart"/>
        <w:r w:rsidR="00E44C7E" w:rsidRPr="00E44C7E">
          <w:rPr>
            <w:rStyle w:val="Hyperlink"/>
          </w:rPr>
          <w:t>Github</w:t>
        </w:r>
        <w:proofErr w:type="spellEnd"/>
        <w:r w:rsidR="00E44C7E" w:rsidRPr="00E44C7E">
          <w:rPr>
            <w:rStyle w:val="Hyperlink"/>
          </w:rPr>
          <w:t xml:space="preserve"> link</w:t>
        </w:r>
      </w:hyperlink>
      <w:r>
        <w:rPr>
          <w:color w:val="000000" w:themeColor="text1"/>
        </w:rPr>
        <w:t xml:space="preserve"> </w:t>
      </w:r>
      <w:r w:rsidRPr="003E1432">
        <w:rPr>
          <w:color w:val="000000" w:themeColor="text1"/>
        </w:rPr>
        <w:t>are</w:t>
      </w:r>
      <w:r>
        <w:rPr>
          <w:color w:val="000000" w:themeColor="text1"/>
        </w:rPr>
        <w:t>:</w:t>
      </w:r>
    </w:p>
    <w:p w14:paraId="44BD4B03" w14:textId="77777777" w:rsidR="003E1432" w:rsidRPr="003E1432" w:rsidRDefault="003E1432" w:rsidP="003E1432">
      <w:pPr>
        <w:shd w:val="clear" w:color="auto" w:fill="FFFFFF"/>
        <w:spacing w:after="240"/>
        <w:rPr>
          <w:color w:val="000000" w:themeColor="text1"/>
        </w:rPr>
      </w:pPr>
      <w:r w:rsidRPr="003E1432">
        <w:rPr>
          <w:color w:val="000000" w:themeColor="text1"/>
        </w:rPr>
        <w:t xml:space="preserve">1/. </w:t>
      </w:r>
      <w:proofErr w:type="spellStart"/>
      <w:r w:rsidRPr="003E1432">
        <w:rPr>
          <w:color w:val="000000" w:themeColor="text1"/>
        </w:rPr>
        <w:t>Dissertation_Python_Pandas_script</w:t>
      </w:r>
      <w:proofErr w:type="spellEnd"/>
      <w:r w:rsidRPr="003E1432">
        <w:rPr>
          <w:color w:val="000000" w:themeColor="text1"/>
        </w:rPr>
        <w:t xml:space="preserve"> as a word document.</w:t>
      </w:r>
    </w:p>
    <w:p w14:paraId="2FF010CB" w14:textId="289DA211" w:rsidR="003E1432" w:rsidRPr="003E1432" w:rsidRDefault="003E1432" w:rsidP="003E1432">
      <w:pPr>
        <w:shd w:val="clear" w:color="auto" w:fill="FFFFFF"/>
        <w:spacing w:after="100" w:afterAutospacing="1"/>
        <w:rPr>
          <w:color w:val="000000" w:themeColor="text1"/>
        </w:rPr>
      </w:pPr>
      <w:r w:rsidRPr="003E1432">
        <w:rPr>
          <w:color w:val="000000" w:themeColor="text1"/>
        </w:rPr>
        <w:t xml:space="preserve">2/. </w:t>
      </w:r>
      <w:proofErr w:type="spellStart"/>
      <w:r w:rsidRPr="003E1432">
        <w:rPr>
          <w:color w:val="000000" w:themeColor="text1"/>
        </w:rPr>
        <w:t>Dissertation_Python_Pandas_script</w:t>
      </w:r>
      <w:proofErr w:type="spellEnd"/>
      <w:r w:rsidRPr="003E1432">
        <w:rPr>
          <w:color w:val="000000" w:themeColor="text1"/>
        </w:rPr>
        <w:t xml:space="preserve"> as a pdf document.</w:t>
      </w:r>
    </w:p>
    <w:p w14:paraId="0FAB3E60" w14:textId="611CB6CB" w:rsidR="00770AB8" w:rsidRDefault="006B3C52" w:rsidP="003267F4">
      <w:pPr>
        <w:rPr>
          <w:b/>
          <w:bCs/>
        </w:rPr>
      </w:pPr>
      <w:proofErr w:type="spellStart"/>
      <w:r>
        <w:rPr>
          <w:b/>
          <w:bCs/>
        </w:rPr>
        <w:t>Github</w:t>
      </w:r>
      <w:proofErr w:type="spellEnd"/>
      <w:r>
        <w:rPr>
          <w:b/>
          <w:bCs/>
        </w:rPr>
        <w:t xml:space="preserve"> link:</w:t>
      </w:r>
    </w:p>
    <w:p w14:paraId="1D126C46" w14:textId="4E4E8A4E" w:rsidR="00E44C7E" w:rsidRDefault="00A429D3" w:rsidP="003267F4">
      <w:pPr>
        <w:rPr>
          <w:b/>
          <w:bCs/>
        </w:rPr>
      </w:pPr>
      <w:hyperlink r:id="rId15" w:history="1">
        <w:r w:rsidR="006B3C52" w:rsidRPr="006B3C52">
          <w:rPr>
            <w:rStyle w:val="Hyperlink"/>
          </w:rPr>
          <w:t>https://github.com/dbgmx/Dissertation_Python_Pandas_script</w:t>
        </w:r>
      </w:hyperlink>
    </w:p>
    <w:p w14:paraId="69B19B1E" w14:textId="5D98B8AB" w:rsidR="00E44C7E" w:rsidRDefault="00E44C7E" w:rsidP="003267F4">
      <w:pPr>
        <w:rPr>
          <w:b/>
          <w:bCs/>
        </w:rPr>
      </w:pPr>
    </w:p>
    <w:p w14:paraId="7359F81D" w14:textId="5D906C64" w:rsidR="00E44C7E" w:rsidRDefault="00E44C7E" w:rsidP="003267F4">
      <w:pPr>
        <w:rPr>
          <w:b/>
          <w:bCs/>
        </w:rPr>
      </w:pPr>
    </w:p>
    <w:p w14:paraId="1F392F4E" w14:textId="625EFABF" w:rsidR="0068122E" w:rsidRDefault="0068122E" w:rsidP="003267F4"/>
    <w:p w14:paraId="70C64980" w14:textId="01FEA4B9" w:rsidR="002543A8" w:rsidRDefault="002543A8" w:rsidP="003267F4"/>
    <w:p w14:paraId="2101EC01" w14:textId="30ED2717" w:rsidR="002543A8" w:rsidRDefault="002543A8" w:rsidP="003267F4"/>
    <w:p w14:paraId="150164FD" w14:textId="3CB757CF" w:rsidR="002543A8" w:rsidRDefault="002543A8" w:rsidP="003267F4"/>
    <w:p w14:paraId="60B08700" w14:textId="40D052DC" w:rsidR="002543A8" w:rsidRDefault="002543A8" w:rsidP="003267F4"/>
    <w:p w14:paraId="13078E5A" w14:textId="612E2DCF" w:rsidR="002543A8" w:rsidRDefault="002543A8" w:rsidP="003267F4"/>
    <w:p w14:paraId="43A04800" w14:textId="76F6EDC1" w:rsidR="002543A8" w:rsidRDefault="002543A8" w:rsidP="003267F4"/>
    <w:p w14:paraId="7A0C096F" w14:textId="3AD2DF23" w:rsidR="002543A8" w:rsidRDefault="002543A8" w:rsidP="003267F4"/>
    <w:p w14:paraId="46C70646" w14:textId="5C488CFC" w:rsidR="002543A8" w:rsidRDefault="002543A8" w:rsidP="003267F4"/>
    <w:p w14:paraId="66558C6A" w14:textId="7AF8BBC9" w:rsidR="002543A8" w:rsidRDefault="002543A8" w:rsidP="003267F4"/>
    <w:p w14:paraId="334902D5" w14:textId="12FE861D" w:rsidR="002543A8" w:rsidRDefault="002543A8" w:rsidP="003267F4"/>
    <w:p w14:paraId="496BCD1E" w14:textId="47A8D5C9" w:rsidR="002543A8" w:rsidRDefault="002543A8" w:rsidP="003267F4"/>
    <w:p w14:paraId="331E4A59" w14:textId="2C17195E" w:rsidR="002543A8" w:rsidRDefault="002543A8" w:rsidP="003267F4"/>
    <w:p w14:paraId="0D34E73F" w14:textId="419802ED" w:rsidR="002543A8" w:rsidRDefault="002543A8" w:rsidP="003267F4"/>
    <w:p w14:paraId="7FB509EC" w14:textId="5F4A9C0B" w:rsidR="002543A8" w:rsidRDefault="002543A8" w:rsidP="003267F4"/>
    <w:p w14:paraId="4C512ED5" w14:textId="77777777" w:rsidR="002543A8" w:rsidRDefault="002543A8" w:rsidP="003267F4"/>
    <w:p w14:paraId="76EC52A3" w14:textId="6A5D53F2" w:rsidR="002543A8" w:rsidRDefault="002543A8" w:rsidP="003267F4"/>
    <w:p w14:paraId="48A11CFF" w14:textId="27CB060C" w:rsidR="002543A8" w:rsidRDefault="002543A8" w:rsidP="003267F4"/>
    <w:p w14:paraId="32B3CC2F" w14:textId="3A9BB2E7" w:rsidR="002543A8" w:rsidRDefault="002543A8" w:rsidP="003267F4"/>
    <w:p w14:paraId="022B0CDB" w14:textId="77777777" w:rsidR="002543A8" w:rsidRDefault="002543A8" w:rsidP="003267F4"/>
    <w:p w14:paraId="224E8D9E" w14:textId="77777777" w:rsidR="002543A8" w:rsidRDefault="002543A8" w:rsidP="003267F4"/>
    <w:p w14:paraId="7FA9B05F" w14:textId="45574878" w:rsidR="002543A8" w:rsidRDefault="002543A8" w:rsidP="003267F4"/>
    <w:p w14:paraId="40840154" w14:textId="617E7D3D" w:rsidR="002543A8" w:rsidRDefault="002543A8" w:rsidP="003267F4"/>
    <w:p w14:paraId="4C978186" w14:textId="6B50CEE3" w:rsidR="002543A8" w:rsidRDefault="002543A8" w:rsidP="003267F4"/>
    <w:p w14:paraId="161DD92C" w14:textId="12212675" w:rsidR="002543A8" w:rsidRDefault="002543A8" w:rsidP="003267F4"/>
    <w:p w14:paraId="1CCD1632" w14:textId="02D93EC8" w:rsidR="002543A8" w:rsidRDefault="002543A8" w:rsidP="003267F4"/>
    <w:p w14:paraId="634A1E20" w14:textId="2D72968F" w:rsidR="002543A8" w:rsidRDefault="002543A8" w:rsidP="003267F4"/>
    <w:p w14:paraId="778A3812" w14:textId="3BFC5986" w:rsidR="002543A8" w:rsidRDefault="002543A8" w:rsidP="003267F4"/>
    <w:p w14:paraId="5B032B9E" w14:textId="77777777" w:rsidR="00847BFC" w:rsidRPr="00770AB8" w:rsidRDefault="00847BFC" w:rsidP="003267F4"/>
    <w:p w14:paraId="19BE201C" w14:textId="2FDAC68C" w:rsidR="00ED1D98" w:rsidRPr="00D26D70" w:rsidRDefault="0068122E" w:rsidP="00D26D70">
      <w:pPr>
        <w:pStyle w:val="Heading2"/>
        <w:pBdr>
          <w:bottom w:val="single" w:sz="8" w:space="1" w:color="000000" w:themeColor="text1"/>
        </w:pBdr>
        <w:rPr>
          <w:rFonts w:ascii="Times New Roman" w:hAnsi="Times New Roman"/>
          <w:i w:val="0"/>
          <w:iCs w:val="0"/>
          <w:color w:val="000000" w:themeColor="text1"/>
        </w:rPr>
      </w:pPr>
      <w:bookmarkStart w:id="49" w:name="_Toc81320331"/>
      <w:r>
        <w:rPr>
          <w:rFonts w:ascii="Times New Roman" w:hAnsi="Times New Roman"/>
          <w:i w:val="0"/>
          <w:iCs w:val="0"/>
          <w:color w:val="000000" w:themeColor="text1"/>
        </w:rPr>
        <w:lastRenderedPageBreak/>
        <w:t>9</w:t>
      </w:r>
      <w:r w:rsidR="00525F28" w:rsidRPr="00D26D70">
        <w:rPr>
          <w:rFonts w:ascii="Times New Roman" w:hAnsi="Times New Roman"/>
          <w:i w:val="0"/>
          <w:iCs w:val="0"/>
          <w:color w:val="000000" w:themeColor="text1"/>
        </w:rPr>
        <w:t>.</w:t>
      </w:r>
      <w:r w:rsidR="004A4E4C">
        <w:rPr>
          <w:rFonts w:ascii="Times New Roman" w:hAnsi="Times New Roman"/>
          <w:i w:val="0"/>
          <w:iCs w:val="0"/>
          <w:color w:val="000000" w:themeColor="text1"/>
        </w:rPr>
        <w:t>8</w:t>
      </w:r>
      <w:r w:rsidR="00525F28" w:rsidRPr="00D26D70">
        <w:rPr>
          <w:rFonts w:ascii="Times New Roman" w:hAnsi="Times New Roman"/>
          <w:i w:val="0"/>
          <w:iCs w:val="0"/>
          <w:color w:val="000000" w:themeColor="text1"/>
        </w:rPr>
        <w:t xml:space="preserve"> </w:t>
      </w:r>
      <w:r w:rsidR="00ED1D98" w:rsidRPr="00D26D70">
        <w:rPr>
          <w:rFonts w:ascii="Times New Roman" w:hAnsi="Times New Roman"/>
          <w:i w:val="0"/>
          <w:iCs w:val="0"/>
          <w:color w:val="000000" w:themeColor="text1"/>
        </w:rPr>
        <w:t xml:space="preserve">Appendix </w:t>
      </w:r>
      <w:r w:rsidR="004A4E4C">
        <w:rPr>
          <w:rFonts w:ascii="Times New Roman" w:hAnsi="Times New Roman"/>
          <w:i w:val="0"/>
          <w:iCs w:val="0"/>
          <w:color w:val="000000" w:themeColor="text1"/>
        </w:rPr>
        <w:t>8</w:t>
      </w:r>
      <w:bookmarkEnd w:id="49"/>
    </w:p>
    <w:p w14:paraId="0B3BD69D" w14:textId="0B55219B" w:rsidR="00992B74" w:rsidRDefault="00992B74" w:rsidP="002E0BA9">
      <w:pPr>
        <w:rPr>
          <w:b/>
          <w:bCs/>
        </w:rPr>
      </w:pPr>
      <w:r>
        <w:rPr>
          <w:b/>
          <w:bCs/>
        </w:rPr>
        <w:t>R Studio script</w:t>
      </w:r>
      <w:r w:rsidR="00EE6494">
        <w:rPr>
          <w:b/>
          <w:bCs/>
        </w:rPr>
        <w:t xml:space="preserve"> – R Studio version</w:t>
      </w:r>
      <w:r w:rsidR="002D2564">
        <w:rPr>
          <w:b/>
          <w:bCs/>
        </w:rPr>
        <w:t xml:space="preserve"> </w:t>
      </w:r>
      <w:r w:rsidR="002D2564" w:rsidRPr="002D2564">
        <w:rPr>
          <w:b/>
          <w:bCs/>
        </w:rPr>
        <w:t>1.4.1106</w:t>
      </w:r>
      <w:r w:rsidR="002D2564">
        <w:rPr>
          <w:b/>
          <w:bCs/>
        </w:rPr>
        <w:t>.</w:t>
      </w:r>
    </w:p>
    <w:p w14:paraId="32F76DB6" w14:textId="5D02C133" w:rsidR="007B3D04" w:rsidRDefault="007B3D04" w:rsidP="002E0BA9"/>
    <w:p w14:paraId="45CF205C" w14:textId="77777777" w:rsidR="006B3C52" w:rsidRDefault="006B3C52" w:rsidP="006B3C52">
      <w:pPr>
        <w:rPr>
          <w:b/>
          <w:bCs/>
        </w:rPr>
      </w:pPr>
      <w:proofErr w:type="spellStart"/>
      <w:r>
        <w:rPr>
          <w:b/>
          <w:bCs/>
        </w:rPr>
        <w:t>Github</w:t>
      </w:r>
      <w:proofErr w:type="spellEnd"/>
      <w:r>
        <w:rPr>
          <w:b/>
          <w:bCs/>
        </w:rPr>
        <w:t xml:space="preserve"> link:</w:t>
      </w:r>
    </w:p>
    <w:p w14:paraId="36193A6C" w14:textId="2CAD13C6" w:rsidR="006B3C52" w:rsidRPr="006B3C52" w:rsidRDefault="00A429D3" w:rsidP="006B3C52">
      <w:hyperlink r:id="rId16" w:history="1">
        <w:r w:rsidR="006B3C52" w:rsidRPr="006B3C52">
          <w:rPr>
            <w:rStyle w:val="Hyperlink"/>
          </w:rPr>
          <w:t>https://github.com/dbgmx/Dissertation_R_script</w:t>
        </w:r>
      </w:hyperlink>
    </w:p>
    <w:p w14:paraId="092B4BAC" w14:textId="77777777" w:rsidR="00770AB8" w:rsidRPr="003F5DAF" w:rsidRDefault="00770AB8" w:rsidP="002E0BA9"/>
    <w:p w14:paraId="5174393D" w14:textId="77777777" w:rsidR="00645115" w:rsidRPr="00645115" w:rsidRDefault="00645115" w:rsidP="00645115">
      <w:pPr>
        <w:rPr>
          <w:sz w:val="16"/>
          <w:szCs w:val="16"/>
        </w:rPr>
      </w:pPr>
      <w:r w:rsidRPr="00645115">
        <w:rPr>
          <w:sz w:val="16"/>
          <w:szCs w:val="16"/>
        </w:rPr>
        <w:t>## Load data</w:t>
      </w:r>
    </w:p>
    <w:p w14:paraId="72C4ACB4" w14:textId="0A85532B" w:rsidR="00645115" w:rsidRPr="00645115" w:rsidRDefault="00645115" w:rsidP="00645115">
      <w:pPr>
        <w:rPr>
          <w:sz w:val="16"/>
          <w:szCs w:val="16"/>
        </w:rPr>
      </w:pPr>
      <w:proofErr w:type="spellStart"/>
      <w:r w:rsidRPr="00645115">
        <w:rPr>
          <w:sz w:val="16"/>
          <w:szCs w:val="16"/>
        </w:rPr>
        <w:t>df_a</w:t>
      </w:r>
      <w:proofErr w:type="spellEnd"/>
      <w:r w:rsidRPr="00645115">
        <w:rPr>
          <w:sz w:val="16"/>
          <w:szCs w:val="16"/>
        </w:rPr>
        <w:t xml:space="preserve"> &lt;- </w:t>
      </w:r>
      <w:proofErr w:type="gramStart"/>
      <w:r w:rsidRPr="00645115">
        <w:rPr>
          <w:sz w:val="16"/>
          <w:szCs w:val="16"/>
        </w:rPr>
        <w:t>read.csv(</w:t>
      </w:r>
      <w:proofErr w:type="gramEnd"/>
      <w:r w:rsidRPr="00645115">
        <w:rPr>
          <w:sz w:val="16"/>
          <w:szCs w:val="16"/>
        </w:rPr>
        <w:t>"~/analysis</w:t>
      </w:r>
      <w:r>
        <w:rPr>
          <w:sz w:val="16"/>
          <w:szCs w:val="16"/>
        </w:rPr>
        <w:t>_</w:t>
      </w:r>
      <w:r w:rsidRPr="00645115">
        <w:rPr>
          <w:sz w:val="16"/>
          <w:szCs w:val="16"/>
        </w:rPr>
        <w:t>df.csv", header=FALSE)</w:t>
      </w:r>
    </w:p>
    <w:p w14:paraId="7E226388" w14:textId="77777777" w:rsidR="00645115" w:rsidRPr="00645115" w:rsidRDefault="00645115" w:rsidP="00645115">
      <w:pPr>
        <w:rPr>
          <w:sz w:val="16"/>
          <w:szCs w:val="16"/>
        </w:rPr>
      </w:pPr>
      <w:r w:rsidRPr="00645115">
        <w:rPr>
          <w:sz w:val="16"/>
          <w:szCs w:val="16"/>
        </w:rPr>
        <w:t>View(</w:t>
      </w:r>
      <w:proofErr w:type="spellStart"/>
      <w:r w:rsidRPr="00645115">
        <w:rPr>
          <w:sz w:val="16"/>
          <w:szCs w:val="16"/>
        </w:rPr>
        <w:t>df_a</w:t>
      </w:r>
      <w:proofErr w:type="spellEnd"/>
      <w:r w:rsidRPr="00645115">
        <w:rPr>
          <w:sz w:val="16"/>
          <w:szCs w:val="16"/>
        </w:rPr>
        <w:t>)</w:t>
      </w:r>
    </w:p>
    <w:p w14:paraId="08515936" w14:textId="77777777" w:rsidR="00645115" w:rsidRPr="00645115" w:rsidRDefault="00645115" w:rsidP="00645115">
      <w:pPr>
        <w:rPr>
          <w:sz w:val="16"/>
          <w:szCs w:val="16"/>
        </w:rPr>
      </w:pPr>
    </w:p>
    <w:p w14:paraId="33D82963" w14:textId="77777777" w:rsidR="00645115" w:rsidRPr="00645115" w:rsidRDefault="00645115" w:rsidP="00645115">
      <w:pPr>
        <w:rPr>
          <w:sz w:val="16"/>
          <w:szCs w:val="16"/>
        </w:rPr>
      </w:pPr>
      <w:r w:rsidRPr="00645115">
        <w:rPr>
          <w:sz w:val="16"/>
          <w:szCs w:val="16"/>
        </w:rPr>
        <w:t>## Amend headers</w:t>
      </w:r>
    </w:p>
    <w:p w14:paraId="06B87A5C" w14:textId="77777777" w:rsidR="00645115" w:rsidRPr="00645115" w:rsidRDefault="00645115" w:rsidP="00645115">
      <w:pPr>
        <w:rPr>
          <w:sz w:val="16"/>
          <w:szCs w:val="16"/>
        </w:rPr>
      </w:pPr>
      <w:r w:rsidRPr="00645115">
        <w:rPr>
          <w:sz w:val="16"/>
          <w:szCs w:val="16"/>
        </w:rPr>
        <w:t>names(</w:t>
      </w:r>
      <w:proofErr w:type="spellStart"/>
      <w:r w:rsidRPr="00645115">
        <w:rPr>
          <w:sz w:val="16"/>
          <w:szCs w:val="16"/>
        </w:rPr>
        <w:t>df_a</w:t>
      </w:r>
      <w:proofErr w:type="spellEnd"/>
      <w:r w:rsidRPr="00645115">
        <w:rPr>
          <w:sz w:val="16"/>
          <w:szCs w:val="16"/>
        </w:rPr>
        <w:t xml:space="preserve">) &lt;- </w:t>
      </w:r>
      <w:proofErr w:type="spellStart"/>
      <w:r w:rsidRPr="00645115">
        <w:rPr>
          <w:sz w:val="16"/>
          <w:szCs w:val="16"/>
        </w:rPr>
        <w:t>df_</w:t>
      </w:r>
      <w:proofErr w:type="gramStart"/>
      <w:r w:rsidRPr="00645115">
        <w:rPr>
          <w:sz w:val="16"/>
          <w:szCs w:val="16"/>
        </w:rPr>
        <w:t>a</w:t>
      </w:r>
      <w:proofErr w:type="spellEnd"/>
      <w:r w:rsidRPr="00645115">
        <w:rPr>
          <w:sz w:val="16"/>
          <w:szCs w:val="16"/>
        </w:rPr>
        <w:t>[</w:t>
      </w:r>
      <w:proofErr w:type="gramEnd"/>
      <w:r w:rsidRPr="00645115">
        <w:rPr>
          <w:sz w:val="16"/>
          <w:szCs w:val="16"/>
        </w:rPr>
        <w:t>1,]</w:t>
      </w:r>
    </w:p>
    <w:p w14:paraId="6E3AC228" w14:textId="77777777" w:rsidR="00645115" w:rsidRPr="00645115" w:rsidRDefault="00645115" w:rsidP="00645115">
      <w:pPr>
        <w:rPr>
          <w:sz w:val="16"/>
          <w:szCs w:val="16"/>
        </w:rPr>
      </w:pPr>
      <w:proofErr w:type="spellStart"/>
      <w:r w:rsidRPr="00645115">
        <w:rPr>
          <w:sz w:val="16"/>
          <w:szCs w:val="16"/>
        </w:rPr>
        <w:t>df_a</w:t>
      </w:r>
      <w:proofErr w:type="spellEnd"/>
      <w:r w:rsidRPr="00645115">
        <w:rPr>
          <w:sz w:val="16"/>
          <w:szCs w:val="16"/>
        </w:rPr>
        <w:t xml:space="preserve"> &lt;- </w:t>
      </w:r>
      <w:proofErr w:type="spellStart"/>
      <w:r w:rsidRPr="00645115">
        <w:rPr>
          <w:sz w:val="16"/>
          <w:szCs w:val="16"/>
        </w:rPr>
        <w:t>df_</w:t>
      </w:r>
      <w:proofErr w:type="gramStart"/>
      <w:r w:rsidRPr="00645115">
        <w:rPr>
          <w:sz w:val="16"/>
          <w:szCs w:val="16"/>
        </w:rPr>
        <w:t>a</w:t>
      </w:r>
      <w:proofErr w:type="spellEnd"/>
      <w:r w:rsidRPr="00645115">
        <w:rPr>
          <w:sz w:val="16"/>
          <w:szCs w:val="16"/>
        </w:rPr>
        <w:t>[</w:t>
      </w:r>
      <w:proofErr w:type="gramEnd"/>
      <w:r w:rsidRPr="00645115">
        <w:rPr>
          <w:sz w:val="16"/>
          <w:szCs w:val="16"/>
        </w:rPr>
        <w:t>-1,]</w:t>
      </w:r>
    </w:p>
    <w:p w14:paraId="5F377536" w14:textId="77777777" w:rsidR="00645115" w:rsidRPr="00645115" w:rsidRDefault="00645115" w:rsidP="00645115">
      <w:pPr>
        <w:rPr>
          <w:sz w:val="16"/>
          <w:szCs w:val="16"/>
        </w:rPr>
      </w:pPr>
      <w:r w:rsidRPr="00645115">
        <w:rPr>
          <w:sz w:val="16"/>
          <w:szCs w:val="16"/>
        </w:rPr>
        <w:t>head(</w:t>
      </w:r>
      <w:proofErr w:type="spellStart"/>
      <w:r w:rsidRPr="00645115">
        <w:rPr>
          <w:sz w:val="16"/>
          <w:szCs w:val="16"/>
        </w:rPr>
        <w:t>df_a</w:t>
      </w:r>
      <w:proofErr w:type="spellEnd"/>
      <w:r w:rsidRPr="00645115">
        <w:rPr>
          <w:sz w:val="16"/>
          <w:szCs w:val="16"/>
        </w:rPr>
        <w:t>)</w:t>
      </w:r>
    </w:p>
    <w:p w14:paraId="6D987C0B" w14:textId="77777777" w:rsidR="00645115" w:rsidRPr="00645115" w:rsidRDefault="00645115" w:rsidP="00645115">
      <w:pPr>
        <w:rPr>
          <w:sz w:val="16"/>
          <w:szCs w:val="16"/>
        </w:rPr>
      </w:pPr>
      <w:r w:rsidRPr="00645115">
        <w:rPr>
          <w:sz w:val="16"/>
          <w:szCs w:val="16"/>
        </w:rPr>
        <w:t>summary(</w:t>
      </w:r>
      <w:proofErr w:type="spellStart"/>
      <w:r w:rsidRPr="00645115">
        <w:rPr>
          <w:sz w:val="16"/>
          <w:szCs w:val="16"/>
        </w:rPr>
        <w:t>df_a</w:t>
      </w:r>
      <w:proofErr w:type="spellEnd"/>
      <w:r w:rsidRPr="00645115">
        <w:rPr>
          <w:sz w:val="16"/>
          <w:szCs w:val="16"/>
        </w:rPr>
        <w:t>)</w:t>
      </w:r>
    </w:p>
    <w:p w14:paraId="0DDBB3A0" w14:textId="77777777" w:rsidR="00645115" w:rsidRPr="00645115" w:rsidRDefault="00645115" w:rsidP="00645115">
      <w:pPr>
        <w:rPr>
          <w:sz w:val="16"/>
          <w:szCs w:val="16"/>
        </w:rPr>
      </w:pPr>
    </w:p>
    <w:p w14:paraId="4086BDE4" w14:textId="77777777" w:rsidR="00645115" w:rsidRPr="00645115" w:rsidRDefault="00645115" w:rsidP="00645115">
      <w:pPr>
        <w:rPr>
          <w:sz w:val="16"/>
          <w:szCs w:val="16"/>
        </w:rPr>
      </w:pPr>
      <w:r w:rsidRPr="00645115">
        <w:rPr>
          <w:sz w:val="16"/>
          <w:szCs w:val="16"/>
        </w:rPr>
        <w:t>## Update types</w:t>
      </w:r>
    </w:p>
    <w:p w14:paraId="0C2FB996" w14:textId="77777777" w:rsidR="00645115" w:rsidRPr="00645115" w:rsidRDefault="00645115" w:rsidP="00645115">
      <w:pPr>
        <w:rPr>
          <w:sz w:val="16"/>
          <w:szCs w:val="16"/>
        </w:rPr>
      </w:pPr>
      <w:proofErr w:type="spellStart"/>
      <w:r w:rsidRPr="00645115">
        <w:rPr>
          <w:sz w:val="16"/>
          <w:szCs w:val="16"/>
        </w:rPr>
        <w:t>df_a$warning_status</w:t>
      </w:r>
      <w:proofErr w:type="spellEnd"/>
      <w:r w:rsidRPr="00645115">
        <w:rPr>
          <w:sz w:val="16"/>
          <w:szCs w:val="16"/>
        </w:rPr>
        <w:t xml:space="preserve"> &lt;- </w:t>
      </w:r>
      <w:proofErr w:type="spellStart"/>
      <w:proofErr w:type="gramStart"/>
      <w:r w:rsidRPr="00645115">
        <w:rPr>
          <w:sz w:val="16"/>
          <w:szCs w:val="16"/>
        </w:rPr>
        <w:t>as.numeric</w:t>
      </w:r>
      <w:proofErr w:type="spellEnd"/>
      <w:proofErr w:type="gramEnd"/>
      <w:r w:rsidRPr="00645115">
        <w:rPr>
          <w:sz w:val="16"/>
          <w:szCs w:val="16"/>
        </w:rPr>
        <w:t>(</w:t>
      </w:r>
      <w:proofErr w:type="spellStart"/>
      <w:r w:rsidRPr="00645115">
        <w:rPr>
          <w:sz w:val="16"/>
          <w:szCs w:val="16"/>
        </w:rPr>
        <w:t>df_a$warning_status</w:t>
      </w:r>
      <w:proofErr w:type="spellEnd"/>
      <w:r w:rsidRPr="00645115">
        <w:rPr>
          <w:sz w:val="16"/>
          <w:szCs w:val="16"/>
        </w:rPr>
        <w:t>)</w:t>
      </w:r>
    </w:p>
    <w:p w14:paraId="1DEF563C" w14:textId="77777777" w:rsidR="00645115" w:rsidRPr="00645115" w:rsidRDefault="00645115" w:rsidP="00645115">
      <w:pPr>
        <w:rPr>
          <w:sz w:val="16"/>
          <w:szCs w:val="16"/>
        </w:rPr>
      </w:pPr>
      <w:r w:rsidRPr="00645115">
        <w:rPr>
          <w:sz w:val="16"/>
          <w:szCs w:val="16"/>
        </w:rPr>
        <w:t xml:space="preserve">df_a$provider_type_cat1 &lt;- </w:t>
      </w:r>
      <w:proofErr w:type="spellStart"/>
      <w:proofErr w:type="gramStart"/>
      <w:r w:rsidRPr="00645115">
        <w:rPr>
          <w:sz w:val="16"/>
          <w:szCs w:val="16"/>
        </w:rPr>
        <w:t>as.factor</w:t>
      </w:r>
      <w:proofErr w:type="spellEnd"/>
      <w:proofErr w:type="gramEnd"/>
      <w:r w:rsidRPr="00645115">
        <w:rPr>
          <w:sz w:val="16"/>
          <w:szCs w:val="16"/>
        </w:rPr>
        <w:t>(df_a$provider_type_cat1)</w:t>
      </w:r>
    </w:p>
    <w:p w14:paraId="01CBEBC1" w14:textId="77777777" w:rsidR="00645115" w:rsidRPr="00645115" w:rsidRDefault="00645115" w:rsidP="00645115">
      <w:pPr>
        <w:rPr>
          <w:sz w:val="16"/>
          <w:szCs w:val="16"/>
        </w:rPr>
      </w:pPr>
      <w:r w:rsidRPr="00645115">
        <w:rPr>
          <w:sz w:val="16"/>
          <w:szCs w:val="16"/>
        </w:rPr>
        <w:t xml:space="preserve">df_a$provider_type_cat2 &lt;- </w:t>
      </w:r>
      <w:proofErr w:type="spellStart"/>
      <w:proofErr w:type="gramStart"/>
      <w:r w:rsidRPr="00645115">
        <w:rPr>
          <w:sz w:val="16"/>
          <w:szCs w:val="16"/>
        </w:rPr>
        <w:t>as.factor</w:t>
      </w:r>
      <w:proofErr w:type="spellEnd"/>
      <w:proofErr w:type="gramEnd"/>
      <w:r w:rsidRPr="00645115">
        <w:rPr>
          <w:sz w:val="16"/>
          <w:szCs w:val="16"/>
        </w:rPr>
        <w:t>(df_a$provider_type_cat2)</w:t>
      </w:r>
    </w:p>
    <w:p w14:paraId="0720082F" w14:textId="77777777" w:rsidR="00645115" w:rsidRPr="00645115" w:rsidRDefault="00645115" w:rsidP="00645115">
      <w:pPr>
        <w:rPr>
          <w:sz w:val="16"/>
          <w:szCs w:val="16"/>
        </w:rPr>
      </w:pPr>
      <w:r w:rsidRPr="00645115">
        <w:rPr>
          <w:sz w:val="16"/>
          <w:szCs w:val="16"/>
        </w:rPr>
        <w:t xml:space="preserve">df_a$provider_specialty_cat1 &lt;- </w:t>
      </w:r>
      <w:proofErr w:type="spellStart"/>
      <w:proofErr w:type="gramStart"/>
      <w:r w:rsidRPr="00645115">
        <w:rPr>
          <w:sz w:val="16"/>
          <w:szCs w:val="16"/>
        </w:rPr>
        <w:t>as.factor</w:t>
      </w:r>
      <w:proofErr w:type="spellEnd"/>
      <w:proofErr w:type="gramEnd"/>
      <w:r w:rsidRPr="00645115">
        <w:rPr>
          <w:sz w:val="16"/>
          <w:szCs w:val="16"/>
        </w:rPr>
        <w:t>(df_a$provider_specialty_cat1)</w:t>
      </w:r>
    </w:p>
    <w:p w14:paraId="72E6A7F9" w14:textId="77777777" w:rsidR="00645115" w:rsidRPr="00645115" w:rsidRDefault="00645115" w:rsidP="00645115">
      <w:pPr>
        <w:rPr>
          <w:sz w:val="16"/>
          <w:szCs w:val="16"/>
        </w:rPr>
      </w:pPr>
      <w:r w:rsidRPr="00645115">
        <w:rPr>
          <w:sz w:val="16"/>
          <w:szCs w:val="16"/>
        </w:rPr>
        <w:t xml:space="preserve">df_a$provider_specialty_cat2 &lt;- </w:t>
      </w:r>
      <w:proofErr w:type="spellStart"/>
      <w:proofErr w:type="gramStart"/>
      <w:r w:rsidRPr="00645115">
        <w:rPr>
          <w:sz w:val="16"/>
          <w:szCs w:val="16"/>
        </w:rPr>
        <w:t>as.factor</w:t>
      </w:r>
      <w:proofErr w:type="spellEnd"/>
      <w:proofErr w:type="gramEnd"/>
      <w:r w:rsidRPr="00645115">
        <w:rPr>
          <w:sz w:val="16"/>
          <w:szCs w:val="16"/>
        </w:rPr>
        <w:t>(df_a$provider_specialty_cat2)</w:t>
      </w:r>
    </w:p>
    <w:p w14:paraId="15C6F56F" w14:textId="77777777" w:rsidR="00645115" w:rsidRPr="00645115" w:rsidRDefault="00645115" w:rsidP="00645115">
      <w:pPr>
        <w:rPr>
          <w:sz w:val="16"/>
          <w:szCs w:val="16"/>
        </w:rPr>
      </w:pPr>
      <w:r w:rsidRPr="00645115">
        <w:rPr>
          <w:sz w:val="16"/>
          <w:szCs w:val="16"/>
        </w:rPr>
        <w:t xml:space="preserve">df_a$description_cat1 &lt;- </w:t>
      </w:r>
      <w:proofErr w:type="spellStart"/>
      <w:proofErr w:type="gramStart"/>
      <w:r w:rsidRPr="00645115">
        <w:rPr>
          <w:sz w:val="16"/>
          <w:szCs w:val="16"/>
        </w:rPr>
        <w:t>as.factor</w:t>
      </w:r>
      <w:proofErr w:type="spellEnd"/>
      <w:proofErr w:type="gramEnd"/>
      <w:r w:rsidRPr="00645115">
        <w:rPr>
          <w:sz w:val="16"/>
          <w:szCs w:val="16"/>
        </w:rPr>
        <w:t>(df_a$description_cat1)</w:t>
      </w:r>
    </w:p>
    <w:p w14:paraId="0CC262F1" w14:textId="77777777" w:rsidR="00645115" w:rsidRPr="00645115" w:rsidRDefault="00645115" w:rsidP="00645115">
      <w:pPr>
        <w:rPr>
          <w:sz w:val="16"/>
          <w:szCs w:val="16"/>
        </w:rPr>
      </w:pPr>
      <w:proofErr w:type="spellStart"/>
      <w:r w:rsidRPr="00645115">
        <w:rPr>
          <w:sz w:val="16"/>
          <w:szCs w:val="16"/>
        </w:rPr>
        <w:t>df_a$context</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df_a$context</w:t>
      </w:r>
      <w:proofErr w:type="spellEnd"/>
      <w:r w:rsidRPr="00645115">
        <w:rPr>
          <w:sz w:val="16"/>
          <w:szCs w:val="16"/>
        </w:rPr>
        <w:t>)</w:t>
      </w:r>
    </w:p>
    <w:p w14:paraId="185A7332" w14:textId="77777777" w:rsidR="00645115" w:rsidRPr="00645115" w:rsidRDefault="00645115" w:rsidP="00645115">
      <w:pPr>
        <w:rPr>
          <w:sz w:val="16"/>
          <w:szCs w:val="16"/>
        </w:rPr>
      </w:pPr>
      <w:proofErr w:type="spellStart"/>
      <w:r w:rsidRPr="00645115">
        <w:rPr>
          <w:sz w:val="16"/>
          <w:szCs w:val="16"/>
        </w:rPr>
        <w:t>df_a$drug_allergy_reactions</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df_a$drug_allergy_reactions</w:t>
      </w:r>
      <w:proofErr w:type="spellEnd"/>
      <w:r w:rsidRPr="00645115">
        <w:rPr>
          <w:sz w:val="16"/>
          <w:szCs w:val="16"/>
        </w:rPr>
        <w:t>)</w:t>
      </w:r>
    </w:p>
    <w:p w14:paraId="61020F1E" w14:textId="77777777" w:rsidR="00645115" w:rsidRPr="00645115" w:rsidRDefault="00645115" w:rsidP="00645115">
      <w:pPr>
        <w:rPr>
          <w:sz w:val="16"/>
          <w:szCs w:val="16"/>
        </w:rPr>
      </w:pPr>
      <w:proofErr w:type="spellStart"/>
      <w:r w:rsidRPr="00645115">
        <w:rPr>
          <w:sz w:val="16"/>
          <w:szCs w:val="16"/>
        </w:rPr>
        <w:t>df_a$age_range</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df_a$age_range</w:t>
      </w:r>
      <w:proofErr w:type="spellEnd"/>
      <w:r w:rsidRPr="00645115">
        <w:rPr>
          <w:sz w:val="16"/>
          <w:szCs w:val="16"/>
        </w:rPr>
        <w:t>)</w:t>
      </w:r>
    </w:p>
    <w:p w14:paraId="270AD674" w14:textId="77777777" w:rsidR="00645115" w:rsidRPr="00645115" w:rsidRDefault="00645115" w:rsidP="00645115">
      <w:pPr>
        <w:rPr>
          <w:sz w:val="16"/>
          <w:szCs w:val="16"/>
        </w:rPr>
      </w:pPr>
      <w:proofErr w:type="spellStart"/>
      <w:r w:rsidRPr="00645115">
        <w:rPr>
          <w:sz w:val="16"/>
          <w:szCs w:val="16"/>
        </w:rPr>
        <w:t>df_a$sex</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df_a$sex</w:t>
      </w:r>
      <w:proofErr w:type="spellEnd"/>
      <w:r w:rsidRPr="00645115">
        <w:rPr>
          <w:sz w:val="16"/>
          <w:szCs w:val="16"/>
        </w:rPr>
        <w:t>)</w:t>
      </w:r>
    </w:p>
    <w:p w14:paraId="65D1F0D6" w14:textId="77777777" w:rsidR="00645115" w:rsidRPr="00645115" w:rsidRDefault="00645115" w:rsidP="00645115">
      <w:pPr>
        <w:rPr>
          <w:sz w:val="16"/>
          <w:szCs w:val="16"/>
        </w:rPr>
      </w:pPr>
      <w:proofErr w:type="spellStart"/>
      <w:r w:rsidRPr="00645115">
        <w:rPr>
          <w:sz w:val="16"/>
          <w:szCs w:val="16"/>
        </w:rPr>
        <w:t>df_a$severity</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df_a$severity</w:t>
      </w:r>
      <w:proofErr w:type="spellEnd"/>
      <w:r w:rsidRPr="00645115">
        <w:rPr>
          <w:sz w:val="16"/>
          <w:szCs w:val="16"/>
        </w:rPr>
        <w:t>)</w:t>
      </w:r>
    </w:p>
    <w:p w14:paraId="421133A2" w14:textId="77777777" w:rsidR="00645115" w:rsidRPr="00645115" w:rsidRDefault="00645115" w:rsidP="00645115">
      <w:pPr>
        <w:rPr>
          <w:sz w:val="16"/>
          <w:szCs w:val="16"/>
        </w:rPr>
      </w:pPr>
      <w:proofErr w:type="spellStart"/>
      <w:r w:rsidRPr="00645115">
        <w:rPr>
          <w:sz w:val="16"/>
          <w:szCs w:val="16"/>
        </w:rPr>
        <w:t>df_a$importance_level</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df_a$importance_level</w:t>
      </w:r>
      <w:proofErr w:type="spellEnd"/>
      <w:r w:rsidRPr="00645115">
        <w:rPr>
          <w:sz w:val="16"/>
          <w:szCs w:val="16"/>
        </w:rPr>
        <w:t>)</w:t>
      </w:r>
    </w:p>
    <w:p w14:paraId="28F6AB4A" w14:textId="77777777" w:rsidR="00645115" w:rsidRPr="00645115" w:rsidRDefault="00645115" w:rsidP="00645115">
      <w:pPr>
        <w:rPr>
          <w:sz w:val="16"/>
          <w:szCs w:val="16"/>
        </w:rPr>
      </w:pPr>
      <w:proofErr w:type="spellStart"/>
      <w:r w:rsidRPr="00645115">
        <w:rPr>
          <w:sz w:val="16"/>
          <w:szCs w:val="16"/>
        </w:rPr>
        <w:t>df_a$drug_allergy_contraindication_group</w:t>
      </w:r>
      <w:proofErr w:type="spellEnd"/>
      <w:r w:rsidRPr="00645115">
        <w:rPr>
          <w:sz w:val="16"/>
          <w:szCs w:val="16"/>
        </w:rPr>
        <w:t xml:space="preserve"> &lt;- </w:t>
      </w:r>
      <w:proofErr w:type="spellStart"/>
      <w:proofErr w:type="gramStart"/>
      <w:r w:rsidRPr="00645115">
        <w:rPr>
          <w:sz w:val="16"/>
          <w:szCs w:val="16"/>
        </w:rPr>
        <w:t>as.factor</w:t>
      </w:r>
      <w:proofErr w:type="spellEnd"/>
      <w:proofErr w:type="gramEnd"/>
      <w:r w:rsidRPr="00645115">
        <w:rPr>
          <w:sz w:val="16"/>
          <w:szCs w:val="16"/>
        </w:rPr>
        <w:t>(</w:t>
      </w:r>
      <w:proofErr w:type="spellStart"/>
      <w:r w:rsidRPr="00645115">
        <w:rPr>
          <w:sz w:val="16"/>
          <w:szCs w:val="16"/>
        </w:rPr>
        <w:t>df_a$drug_allergy_contraindication_group</w:t>
      </w:r>
      <w:proofErr w:type="spellEnd"/>
      <w:r w:rsidRPr="00645115">
        <w:rPr>
          <w:sz w:val="16"/>
          <w:szCs w:val="16"/>
        </w:rPr>
        <w:t>)</w:t>
      </w:r>
    </w:p>
    <w:p w14:paraId="1A15FCC5" w14:textId="77777777" w:rsidR="00645115" w:rsidRPr="00645115" w:rsidRDefault="00645115" w:rsidP="00645115">
      <w:pPr>
        <w:rPr>
          <w:sz w:val="16"/>
          <w:szCs w:val="16"/>
        </w:rPr>
      </w:pPr>
      <w:r w:rsidRPr="00645115">
        <w:rPr>
          <w:sz w:val="16"/>
          <w:szCs w:val="16"/>
        </w:rPr>
        <w:t>str(</w:t>
      </w:r>
      <w:proofErr w:type="spellStart"/>
      <w:r w:rsidRPr="00645115">
        <w:rPr>
          <w:sz w:val="16"/>
          <w:szCs w:val="16"/>
        </w:rPr>
        <w:t>df_a</w:t>
      </w:r>
      <w:proofErr w:type="spellEnd"/>
      <w:r w:rsidRPr="00645115">
        <w:rPr>
          <w:sz w:val="16"/>
          <w:szCs w:val="16"/>
        </w:rPr>
        <w:t>)</w:t>
      </w:r>
    </w:p>
    <w:p w14:paraId="588EBE99" w14:textId="77777777" w:rsidR="00645115" w:rsidRPr="00645115" w:rsidRDefault="00645115" w:rsidP="00645115">
      <w:pPr>
        <w:rPr>
          <w:sz w:val="16"/>
          <w:szCs w:val="16"/>
        </w:rPr>
      </w:pPr>
    </w:p>
    <w:p w14:paraId="7732D3C9" w14:textId="77777777" w:rsidR="00645115" w:rsidRPr="00645115" w:rsidRDefault="00645115" w:rsidP="00645115">
      <w:pPr>
        <w:rPr>
          <w:sz w:val="16"/>
          <w:szCs w:val="16"/>
        </w:rPr>
      </w:pPr>
      <w:r w:rsidRPr="00645115">
        <w:rPr>
          <w:sz w:val="16"/>
          <w:szCs w:val="16"/>
        </w:rPr>
        <w:t>## Install packages</w:t>
      </w:r>
    </w:p>
    <w:p w14:paraId="73F3CEE9" w14:textId="77777777" w:rsidR="00645115" w:rsidRPr="00645115" w:rsidRDefault="00645115" w:rsidP="00645115">
      <w:pPr>
        <w:rPr>
          <w:sz w:val="16"/>
          <w:szCs w:val="16"/>
        </w:rPr>
      </w:pPr>
      <w:proofErr w:type="spellStart"/>
      <w:proofErr w:type="gramStart"/>
      <w:r w:rsidRPr="00645115">
        <w:rPr>
          <w:sz w:val="16"/>
          <w:szCs w:val="16"/>
        </w:rPr>
        <w:t>install.packages</w:t>
      </w:r>
      <w:proofErr w:type="spellEnd"/>
      <w:proofErr w:type="gramEnd"/>
      <w:r w:rsidRPr="00645115">
        <w:rPr>
          <w:sz w:val="16"/>
          <w:szCs w:val="16"/>
        </w:rPr>
        <w:t>('</w:t>
      </w:r>
      <w:proofErr w:type="spellStart"/>
      <w:r w:rsidRPr="00645115">
        <w:rPr>
          <w:sz w:val="16"/>
          <w:szCs w:val="16"/>
        </w:rPr>
        <w:t>aod</w:t>
      </w:r>
      <w:proofErr w:type="spellEnd"/>
      <w:r w:rsidRPr="00645115">
        <w:rPr>
          <w:sz w:val="16"/>
          <w:szCs w:val="16"/>
        </w:rPr>
        <w:t>')</w:t>
      </w:r>
    </w:p>
    <w:p w14:paraId="6B55BB73" w14:textId="77777777" w:rsidR="00645115" w:rsidRPr="00645115" w:rsidRDefault="00645115" w:rsidP="00645115">
      <w:pPr>
        <w:rPr>
          <w:sz w:val="16"/>
          <w:szCs w:val="16"/>
        </w:rPr>
      </w:pPr>
      <w:r w:rsidRPr="00645115">
        <w:rPr>
          <w:sz w:val="16"/>
          <w:szCs w:val="16"/>
        </w:rPr>
        <w:t>library(</w:t>
      </w:r>
      <w:proofErr w:type="spellStart"/>
      <w:r w:rsidRPr="00645115">
        <w:rPr>
          <w:sz w:val="16"/>
          <w:szCs w:val="16"/>
        </w:rPr>
        <w:t>aod</w:t>
      </w:r>
      <w:proofErr w:type="spellEnd"/>
      <w:r w:rsidRPr="00645115">
        <w:rPr>
          <w:sz w:val="16"/>
          <w:szCs w:val="16"/>
        </w:rPr>
        <w:t>)</w:t>
      </w:r>
    </w:p>
    <w:p w14:paraId="53051FE4" w14:textId="77777777" w:rsidR="00645115" w:rsidRPr="00645115" w:rsidRDefault="00645115" w:rsidP="00645115">
      <w:pPr>
        <w:rPr>
          <w:sz w:val="16"/>
          <w:szCs w:val="16"/>
        </w:rPr>
      </w:pPr>
    </w:p>
    <w:p w14:paraId="06A54413" w14:textId="77777777" w:rsidR="00645115" w:rsidRPr="00645115" w:rsidRDefault="00645115" w:rsidP="00645115">
      <w:pPr>
        <w:rPr>
          <w:sz w:val="16"/>
          <w:szCs w:val="16"/>
        </w:rPr>
      </w:pPr>
      <w:r w:rsidRPr="00645115">
        <w:rPr>
          <w:sz w:val="16"/>
          <w:szCs w:val="16"/>
        </w:rPr>
        <w:t xml:space="preserve">## Unadjusted </w:t>
      </w:r>
      <w:proofErr w:type="spellStart"/>
      <w:r w:rsidRPr="00645115">
        <w:rPr>
          <w:sz w:val="16"/>
          <w:szCs w:val="16"/>
        </w:rPr>
        <w:t>logisic</w:t>
      </w:r>
      <w:proofErr w:type="spellEnd"/>
      <w:r w:rsidRPr="00645115">
        <w:rPr>
          <w:sz w:val="16"/>
          <w:szCs w:val="16"/>
        </w:rPr>
        <w:t xml:space="preserve"> regression, ORs, CIs and Wald test for trend</w:t>
      </w:r>
    </w:p>
    <w:p w14:paraId="0D314301" w14:textId="77777777" w:rsidR="00645115" w:rsidRPr="00645115" w:rsidRDefault="00645115" w:rsidP="00645115">
      <w:pPr>
        <w:rPr>
          <w:sz w:val="16"/>
          <w:szCs w:val="16"/>
        </w:rPr>
      </w:pPr>
      <w:r w:rsidRPr="00645115">
        <w:rPr>
          <w:sz w:val="16"/>
          <w:szCs w:val="16"/>
        </w:rPr>
        <w:t>## provider_type_cat1</w:t>
      </w:r>
    </w:p>
    <w:p w14:paraId="35E43662" w14:textId="77777777" w:rsidR="00645115" w:rsidRPr="00645115" w:rsidRDefault="00645115" w:rsidP="00645115">
      <w:pPr>
        <w:rPr>
          <w:sz w:val="16"/>
          <w:szCs w:val="16"/>
        </w:rPr>
      </w:pPr>
      <w:r w:rsidRPr="00645115">
        <w:rPr>
          <w:sz w:val="16"/>
          <w:szCs w:val="16"/>
        </w:rPr>
        <w:t xml:space="preserve">mylogit1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provider_type_cat1, data = </w:t>
      </w:r>
      <w:proofErr w:type="spellStart"/>
      <w:r w:rsidRPr="00645115">
        <w:rPr>
          <w:sz w:val="16"/>
          <w:szCs w:val="16"/>
        </w:rPr>
        <w:t>df_a</w:t>
      </w:r>
      <w:proofErr w:type="spellEnd"/>
      <w:r w:rsidRPr="00645115">
        <w:rPr>
          <w:sz w:val="16"/>
          <w:szCs w:val="16"/>
        </w:rPr>
        <w:t>, family = "binomial")</w:t>
      </w:r>
    </w:p>
    <w:p w14:paraId="0F073036" w14:textId="77777777" w:rsidR="00645115" w:rsidRPr="00645115" w:rsidRDefault="00645115" w:rsidP="00645115">
      <w:pPr>
        <w:rPr>
          <w:sz w:val="16"/>
          <w:szCs w:val="16"/>
        </w:rPr>
      </w:pPr>
      <w:r w:rsidRPr="00645115">
        <w:rPr>
          <w:sz w:val="16"/>
          <w:szCs w:val="16"/>
        </w:rPr>
        <w:t>summary(mylogit1)</w:t>
      </w:r>
    </w:p>
    <w:p w14:paraId="21D13C98"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(mylogit1), </w:t>
      </w:r>
      <w:proofErr w:type="spellStart"/>
      <w:r w:rsidRPr="00645115">
        <w:rPr>
          <w:sz w:val="16"/>
          <w:szCs w:val="16"/>
        </w:rPr>
        <w:t>confint</w:t>
      </w:r>
      <w:proofErr w:type="spellEnd"/>
      <w:r w:rsidRPr="00645115">
        <w:rPr>
          <w:sz w:val="16"/>
          <w:szCs w:val="16"/>
        </w:rPr>
        <w:t>(mylogit1)))</w:t>
      </w:r>
    </w:p>
    <w:p w14:paraId="730E56CD" w14:textId="77777777" w:rsidR="00645115" w:rsidRPr="00645115" w:rsidRDefault="00645115" w:rsidP="00645115">
      <w:pPr>
        <w:rPr>
          <w:sz w:val="16"/>
          <w:szCs w:val="16"/>
        </w:rPr>
      </w:pPr>
    </w:p>
    <w:p w14:paraId="0824F089" w14:textId="77777777" w:rsidR="00645115" w:rsidRPr="00645115" w:rsidRDefault="00645115" w:rsidP="00645115">
      <w:pPr>
        <w:rPr>
          <w:sz w:val="16"/>
          <w:szCs w:val="16"/>
        </w:rPr>
      </w:pPr>
      <w:r w:rsidRPr="00645115">
        <w:rPr>
          <w:sz w:val="16"/>
          <w:szCs w:val="16"/>
        </w:rPr>
        <w:t>## provider_type_cat2</w:t>
      </w:r>
    </w:p>
    <w:p w14:paraId="0C2C6734" w14:textId="77777777" w:rsidR="00645115" w:rsidRPr="00645115" w:rsidRDefault="00645115" w:rsidP="00645115">
      <w:pPr>
        <w:rPr>
          <w:sz w:val="16"/>
          <w:szCs w:val="16"/>
        </w:rPr>
      </w:pPr>
      <w:r w:rsidRPr="00645115">
        <w:rPr>
          <w:sz w:val="16"/>
          <w:szCs w:val="16"/>
        </w:rPr>
        <w:t xml:space="preserve">mylogit2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provider_type_cat2, data = </w:t>
      </w:r>
      <w:proofErr w:type="spellStart"/>
      <w:r w:rsidRPr="00645115">
        <w:rPr>
          <w:sz w:val="16"/>
          <w:szCs w:val="16"/>
        </w:rPr>
        <w:t>df_a</w:t>
      </w:r>
      <w:proofErr w:type="spellEnd"/>
      <w:r w:rsidRPr="00645115">
        <w:rPr>
          <w:sz w:val="16"/>
          <w:szCs w:val="16"/>
        </w:rPr>
        <w:t>, family = "binomial")</w:t>
      </w:r>
    </w:p>
    <w:p w14:paraId="1E7FE88B" w14:textId="77777777" w:rsidR="00645115" w:rsidRPr="00645115" w:rsidRDefault="00645115" w:rsidP="00645115">
      <w:pPr>
        <w:rPr>
          <w:sz w:val="16"/>
          <w:szCs w:val="16"/>
        </w:rPr>
      </w:pPr>
      <w:r w:rsidRPr="00645115">
        <w:rPr>
          <w:sz w:val="16"/>
          <w:szCs w:val="16"/>
        </w:rPr>
        <w:t>summary(mylogit2)</w:t>
      </w:r>
    </w:p>
    <w:p w14:paraId="2C08EE3F"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(mylogit2), </w:t>
      </w:r>
      <w:proofErr w:type="spellStart"/>
      <w:r w:rsidRPr="00645115">
        <w:rPr>
          <w:sz w:val="16"/>
          <w:szCs w:val="16"/>
        </w:rPr>
        <w:t>confint</w:t>
      </w:r>
      <w:proofErr w:type="spellEnd"/>
      <w:r w:rsidRPr="00645115">
        <w:rPr>
          <w:sz w:val="16"/>
          <w:szCs w:val="16"/>
        </w:rPr>
        <w:t>(mylogit2)))</w:t>
      </w:r>
    </w:p>
    <w:p w14:paraId="6DA8A0E1"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(mylogit2), Sigma = </w:t>
      </w:r>
      <w:proofErr w:type="spellStart"/>
      <w:r w:rsidRPr="00645115">
        <w:rPr>
          <w:sz w:val="16"/>
          <w:szCs w:val="16"/>
        </w:rPr>
        <w:t>vcov</w:t>
      </w:r>
      <w:proofErr w:type="spellEnd"/>
      <w:r w:rsidRPr="00645115">
        <w:rPr>
          <w:sz w:val="16"/>
          <w:szCs w:val="16"/>
        </w:rPr>
        <w:t>(mylogit2), Terms = 1:12)</w:t>
      </w:r>
    </w:p>
    <w:p w14:paraId="7930C834" w14:textId="77777777" w:rsidR="00645115" w:rsidRPr="00645115" w:rsidRDefault="00645115" w:rsidP="00645115">
      <w:pPr>
        <w:rPr>
          <w:sz w:val="16"/>
          <w:szCs w:val="16"/>
        </w:rPr>
      </w:pPr>
    </w:p>
    <w:p w14:paraId="5F7D6574" w14:textId="77777777" w:rsidR="00645115" w:rsidRPr="00645115" w:rsidRDefault="00645115" w:rsidP="00645115">
      <w:pPr>
        <w:rPr>
          <w:sz w:val="16"/>
          <w:szCs w:val="16"/>
        </w:rPr>
      </w:pPr>
      <w:r w:rsidRPr="00645115">
        <w:rPr>
          <w:sz w:val="16"/>
          <w:szCs w:val="16"/>
        </w:rPr>
        <w:t>## provider_specialty_cat1</w:t>
      </w:r>
    </w:p>
    <w:p w14:paraId="68AA0900" w14:textId="77777777" w:rsidR="00645115" w:rsidRPr="00645115" w:rsidRDefault="00645115" w:rsidP="00645115">
      <w:pPr>
        <w:rPr>
          <w:sz w:val="16"/>
          <w:szCs w:val="16"/>
        </w:rPr>
      </w:pPr>
      <w:r w:rsidRPr="00645115">
        <w:rPr>
          <w:sz w:val="16"/>
          <w:szCs w:val="16"/>
        </w:rPr>
        <w:t xml:space="preserve">mylogit3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provider_specialty_cat1, data = </w:t>
      </w:r>
      <w:proofErr w:type="spellStart"/>
      <w:r w:rsidRPr="00645115">
        <w:rPr>
          <w:sz w:val="16"/>
          <w:szCs w:val="16"/>
        </w:rPr>
        <w:t>df_a</w:t>
      </w:r>
      <w:proofErr w:type="spellEnd"/>
      <w:r w:rsidRPr="00645115">
        <w:rPr>
          <w:sz w:val="16"/>
          <w:szCs w:val="16"/>
        </w:rPr>
        <w:t>, family = "binomial")</w:t>
      </w:r>
    </w:p>
    <w:p w14:paraId="5E283A7C" w14:textId="77777777" w:rsidR="00645115" w:rsidRPr="00645115" w:rsidRDefault="00645115" w:rsidP="00645115">
      <w:pPr>
        <w:rPr>
          <w:sz w:val="16"/>
          <w:szCs w:val="16"/>
        </w:rPr>
      </w:pPr>
      <w:r w:rsidRPr="00645115">
        <w:rPr>
          <w:sz w:val="16"/>
          <w:szCs w:val="16"/>
        </w:rPr>
        <w:t>summary(mylogit3)</w:t>
      </w:r>
    </w:p>
    <w:p w14:paraId="4858A00E"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(mylogit3), </w:t>
      </w:r>
      <w:proofErr w:type="spellStart"/>
      <w:r w:rsidRPr="00645115">
        <w:rPr>
          <w:sz w:val="16"/>
          <w:szCs w:val="16"/>
        </w:rPr>
        <w:t>confint</w:t>
      </w:r>
      <w:proofErr w:type="spellEnd"/>
      <w:r w:rsidRPr="00645115">
        <w:rPr>
          <w:sz w:val="16"/>
          <w:szCs w:val="16"/>
        </w:rPr>
        <w:t>(mylogit3)))</w:t>
      </w:r>
    </w:p>
    <w:p w14:paraId="0B012057"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(mylogit3), Sigma = </w:t>
      </w:r>
      <w:proofErr w:type="spellStart"/>
      <w:r w:rsidRPr="00645115">
        <w:rPr>
          <w:sz w:val="16"/>
          <w:szCs w:val="16"/>
        </w:rPr>
        <w:t>vcov</w:t>
      </w:r>
      <w:proofErr w:type="spellEnd"/>
      <w:r w:rsidRPr="00645115">
        <w:rPr>
          <w:sz w:val="16"/>
          <w:szCs w:val="16"/>
        </w:rPr>
        <w:t>(mylogit3), Terms = 1:9)</w:t>
      </w:r>
    </w:p>
    <w:p w14:paraId="4542689F" w14:textId="77777777" w:rsidR="00645115" w:rsidRPr="00645115" w:rsidRDefault="00645115" w:rsidP="00645115">
      <w:pPr>
        <w:rPr>
          <w:sz w:val="16"/>
          <w:szCs w:val="16"/>
        </w:rPr>
      </w:pPr>
    </w:p>
    <w:p w14:paraId="1FB46C63" w14:textId="77777777" w:rsidR="00645115" w:rsidRPr="00645115" w:rsidRDefault="00645115" w:rsidP="00645115">
      <w:pPr>
        <w:rPr>
          <w:sz w:val="16"/>
          <w:szCs w:val="16"/>
        </w:rPr>
      </w:pPr>
      <w:r w:rsidRPr="00645115">
        <w:rPr>
          <w:sz w:val="16"/>
          <w:szCs w:val="16"/>
        </w:rPr>
        <w:t>## provider_specialty_cat2</w:t>
      </w:r>
    </w:p>
    <w:p w14:paraId="67AED686" w14:textId="77777777" w:rsidR="00645115" w:rsidRPr="00645115" w:rsidRDefault="00645115" w:rsidP="00645115">
      <w:pPr>
        <w:rPr>
          <w:sz w:val="16"/>
          <w:szCs w:val="16"/>
        </w:rPr>
      </w:pPr>
      <w:r w:rsidRPr="00645115">
        <w:rPr>
          <w:sz w:val="16"/>
          <w:szCs w:val="16"/>
        </w:rPr>
        <w:t xml:space="preserve">mylogit4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provider_specialty_cat2, data = </w:t>
      </w:r>
      <w:proofErr w:type="spellStart"/>
      <w:r w:rsidRPr="00645115">
        <w:rPr>
          <w:sz w:val="16"/>
          <w:szCs w:val="16"/>
        </w:rPr>
        <w:t>df_a</w:t>
      </w:r>
      <w:proofErr w:type="spellEnd"/>
      <w:r w:rsidRPr="00645115">
        <w:rPr>
          <w:sz w:val="16"/>
          <w:szCs w:val="16"/>
        </w:rPr>
        <w:t>, family = "binomial")</w:t>
      </w:r>
    </w:p>
    <w:p w14:paraId="3968B43D" w14:textId="77777777" w:rsidR="00645115" w:rsidRPr="00645115" w:rsidRDefault="00645115" w:rsidP="00645115">
      <w:pPr>
        <w:rPr>
          <w:sz w:val="16"/>
          <w:szCs w:val="16"/>
        </w:rPr>
      </w:pPr>
      <w:r w:rsidRPr="00645115">
        <w:rPr>
          <w:sz w:val="16"/>
          <w:szCs w:val="16"/>
        </w:rPr>
        <w:t>summary(mylogit4)</w:t>
      </w:r>
    </w:p>
    <w:p w14:paraId="00D74EAC"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(mylogit4), </w:t>
      </w:r>
      <w:proofErr w:type="spellStart"/>
      <w:r w:rsidRPr="00645115">
        <w:rPr>
          <w:sz w:val="16"/>
          <w:szCs w:val="16"/>
        </w:rPr>
        <w:t>confint</w:t>
      </w:r>
      <w:proofErr w:type="spellEnd"/>
      <w:r w:rsidRPr="00645115">
        <w:rPr>
          <w:sz w:val="16"/>
          <w:szCs w:val="16"/>
        </w:rPr>
        <w:t>(mylogit4)))</w:t>
      </w:r>
    </w:p>
    <w:p w14:paraId="5EF1CD09"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(mylogit4), Sigma = </w:t>
      </w:r>
      <w:proofErr w:type="spellStart"/>
      <w:r w:rsidRPr="00645115">
        <w:rPr>
          <w:sz w:val="16"/>
          <w:szCs w:val="16"/>
        </w:rPr>
        <w:t>vcov</w:t>
      </w:r>
      <w:proofErr w:type="spellEnd"/>
      <w:r w:rsidRPr="00645115">
        <w:rPr>
          <w:sz w:val="16"/>
          <w:szCs w:val="16"/>
        </w:rPr>
        <w:t>(mylogit4), Terms = 1:16)</w:t>
      </w:r>
    </w:p>
    <w:p w14:paraId="7D53C715" w14:textId="77777777" w:rsidR="00645115" w:rsidRPr="00645115" w:rsidRDefault="00645115" w:rsidP="00645115">
      <w:pPr>
        <w:rPr>
          <w:sz w:val="16"/>
          <w:szCs w:val="16"/>
        </w:rPr>
      </w:pPr>
    </w:p>
    <w:p w14:paraId="12095CC1" w14:textId="77777777" w:rsidR="00645115" w:rsidRPr="00645115" w:rsidRDefault="00645115" w:rsidP="00645115">
      <w:pPr>
        <w:rPr>
          <w:sz w:val="16"/>
          <w:szCs w:val="16"/>
        </w:rPr>
      </w:pPr>
      <w:r w:rsidRPr="00645115">
        <w:rPr>
          <w:sz w:val="16"/>
          <w:szCs w:val="16"/>
        </w:rPr>
        <w:t>## description_cat1</w:t>
      </w:r>
    </w:p>
    <w:p w14:paraId="0C380FCA" w14:textId="77777777" w:rsidR="00645115" w:rsidRPr="00645115" w:rsidRDefault="00645115" w:rsidP="00645115">
      <w:pPr>
        <w:rPr>
          <w:sz w:val="16"/>
          <w:szCs w:val="16"/>
        </w:rPr>
      </w:pPr>
      <w:r w:rsidRPr="00645115">
        <w:rPr>
          <w:sz w:val="16"/>
          <w:szCs w:val="16"/>
        </w:rPr>
        <w:t xml:space="preserve">mylogit5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description_cat1, data = </w:t>
      </w:r>
      <w:proofErr w:type="spellStart"/>
      <w:r w:rsidRPr="00645115">
        <w:rPr>
          <w:sz w:val="16"/>
          <w:szCs w:val="16"/>
        </w:rPr>
        <w:t>df_a</w:t>
      </w:r>
      <w:proofErr w:type="spellEnd"/>
      <w:r w:rsidRPr="00645115">
        <w:rPr>
          <w:sz w:val="16"/>
          <w:szCs w:val="16"/>
        </w:rPr>
        <w:t>, family = "binomial")</w:t>
      </w:r>
    </w:p>
    <w:p w14:paraId="5DC26A49" w14:textId="77777777" w:rsidR="00645115" w:rsidRPr="00645115" w:rsidRDefault="00645115" w:rsidP="00645115">
      <w:pPr>
        <w:rPr>
          <w:sz w:val="16"/>
          <w:szCs w:val="16"/>
        </w:rPr>
      </w:pPr>
      <w:r w:rsidRPr="00645115">
        <w:rPr>
          <w:sz w:val="16"/>
          <w:szCs w:val="16"/>
        </w:rPr>
        <w:t>summary(mylogit5)</w:t>
      </w:r>
    </w:p>
    <w:p w14:paraId="06744B50"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(mylogit5), </w:t>
      </w:r>
      <w:proofErr w:type="spellStart"/>
      <w:r w:rsidRPr="00645115">
        <w:rPr>
          <w:sz w:val="16"/>
          <w:szCs w:val="16"/>
        </w:rPr>
        <w:t>confint</w:t>
      </w:r>
      <w:proofErr w:type="spellEnd"/>
      <w:r w:rsidRPr="00645115">
        <w:rPr>
          <w:sz w:val="16"/>
          <w:szCs w:val="16"/>
        </w:rPr>
        <w:t>(mylogit5)))</w:t>
      </w:r>
    </w:p>
    <w:p w14:paraId="3679F8E8"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(mylogit5), Sigma = </w:t>
      </w:r>
      <w:proofErr w:type="spellStart"/>
      <w:r w:rsidRPr="00645115">
        <w:rPr>
          <w:sz w:val="16"/>
          <w:szCs w:val="16"/>
        </w:rPr>
        <w:t>vcov</w:t>
      </w:r>
      <w:proofErr w:type="spellEnd"/>
      <w:r w:rsidRPr="00645115">
        <w:rPr>
          <w:sz w:val="16"/>
          <w:szCs w:val="16"/>
        </w:rPr>
        <w:t>(mylogit5), Terms = 1:9)</w:t>
      </w:r>
    </w:p>
    <w:p w14:paraId="004EA2A5" w14:textId="77777777" w:rsidR="00645115" w:rsidRPr="00645115" w:rsidRDefault="00645115" w:rsidP="00645115">
      <w:pPr>
        <w:rPr>
          <w:sz w:val="16"/>
          <w:szCs w:val="16"/>
        </w:rPr>
      </w:pPr>
    </w:p>
    <w:p w14:paraId="63C2368E" w14:textId="77777777" w:rsidR="00645115" w:rsidRPr="00645115" w:rsidRDefault="00645115" w:rsidP="00645115">
      <w:pPr>
        <w:rPr>
          <w:sz w:val="16"/>
          <w:szCs w:val="16"/>
        </w:rPr>
      </w:pPr>
      <w:r w:rsidRPr="00645115">
        <w:rPr>
          <w:sz w:val="16"/>
          <w:szCs w:val="16"/>
        </w:rPr>
        <w:t>## context</w:t>
      </w:r>
    </w:p>
    <w:p w14:paraId="2CB3E2A5" w14:textId="77777777" w:rsidR="00645115" w:rsidRPr="00645115" w:rsidRDefault="00645115" w:rsidP="00645115">
      <w:pPr>
        <w:rPr>
          <w:sz w:val="16"/>
          <w:szCs w:val="16"/>
        </w:rPr>
      </w:pPr>
      <w:r w:rsidRPr="00645115">
        <w:rPr>
          <w:sz w:val="16"/>
          <w:szCs w:val="16"/>
        </w:rPr>
        <w:t xml:space="preserve">mylogit6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context, data = </w:t>
      </w:r>
      <w:proofErr w:type="spellStart"/>
      <w:r w:rsidRPr="00645115">
        <w:rPr>
          <w:sz w:val="16"/>
          <w:szCs w:val="16"/>
        </w:rPr>
        <w:t>df_a</w:t>
      </w:r>
      <w:proofErr w:type="spellEnd"/>
      <w:r w:rsidRPr="00645115">
        <w:rPr>
          <w:sz w:val="16"/>
          <w:szCs w:val="16"/>
        </w:rPr>
        <w:t>, family = "binomial")</w:t>
      </w:r>
    </w:p>
    <w:p w14:paraId="0C0A9BE0" w14:textId="77777777" w:rsidR="00645115" w:rsidRPr="00645115" w:rsidRDefault="00645115" w:rsidP="00645115">
      <w:pPr>
        <w:rPr>
          <w:sz w:val="16"/>
          <w:szCs w:val="16"/>
        </w:rPr>
      </w:pPr>
      <w:r w:rsidRPr="00645115">
        <w:rPr>
          <w:sz w:val="16"/>
          <w:szCs w:val="16"/>
        </w:rPr>
        <w:t>summary(mylogit6)</w:t>
      </w:r>
    </w:p>
    <w:p w14:paraId="0E0AA23E"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(mylogit6), </w:t>
      </w:r>
      <w:proofErr w:type="spellStart"/>
      <w:r w:rsidRPr="00645115">
        <w:rPr>
          <w:sz w:val="16"/>
          <w:szCs w:val="16"/>
        </w:rPr>
        <w:t>confint</w:t>
      </w:r>
      <w:proofErr w:type="spellEnd"/>
      <w:r w:rsidRPr="00645115">
        <w:rPr>
          <w:sz w:val="16"/>
          <w:szCs w:val="16"/>
        </w:rPr>
        <w:t>(mylogit6)))</w:t>
      </w:r>
    </w:p>
    <w:p w14:paraId="48FECB09"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(mylogit6), Sigma = </w:t>
      </w:r>
      <w:proofErr w:type="spellStart"/>
      <w:r w:rsidRPr="00645115">
        <w:rPr>
          <w:sz w:val="16"/>
          <w:szCs w:val="16"/>
        </w:rPr>
        <w:t>vcov</w:t>
      </w:r>
      <w:proofErr w:type="spellEnd"/>
      <w:r w:rsidRPr="00645115">
        <w:rPr>
          <w:sz w:val="16"/>
          <w:szCs w:val="16"/>
        </w:rPr>
        <w:t>(mylogit6), Terms = 1:3)</w:t>
      </w:r>
    </w:p>
    <w:p w14:paraId="71C0000B" w14:textId="77777777" w:rsidR="00645115" w:rsidRPr="00645115" w:rsidRDefault="00645115" w:rsidP="00645115">
      <w:pPr>
        <w:rPr>
          <w:sz w:val="16"/>
          <w:szCs w:val="16"/>
        </w:rPr>
      </w:pPr>
    </w:p>
    <w:p w14:paraId="6DCE95C9" w14:textId="77777777" w:rsidR="00645115" w:rsidRPr="00645115" w:rsidRDefault="00645115" w:rsidP="00645115">
      <w:pPr>
        <w:rPr>
          <w:sz w:val="16"/>
          <w:szCs w:val="16"/>
        </w:rPr>
      </w:pPr>
      <w:r w:rsidRPr="00645115">
        <w:rPr>
          <w:sz w:val="16"/>
          <w:szCs w:val="16"/>
        </w:rPr>
        <w:lastRenderedPageBreak/>
        <w:t xml:space="preserve">## </w:t>
      </w:r>
      <w:proofErr w:type="spellStart"/>
      <w:r w:rsidRPr="00645115">
        <w:rPr>
          <w:sz w:val="16"/>
          <w:szCs w:val="16"/>
        </w:rPr>
        <w:t>drug_allergy_reactions</w:t>
      </w:r>
      <w:proofErr w:type="spellEnd"/>
    </w:p>
    <w:p w14:paraId="29554086" w14:textId="77777777" w:rsidR="00645115" w:rsidRPr="00645115" w:rsidRDefault="00645115" w:rsidP="00645115">
      <w:pPr>
        <w:rPr>
          <w:sz w:val="16"/>
          <w:szCs w:val="16"/>
        </w:rPr>
      </w:pPr>
      <w:r w:rsidRPr="00645115">
        <w:rPr>
          <w:sz w:val="16"/>
          <w:szCs w:val="16"/>
        </w:rPr>
        <w:t xml:space="preserve">mylogit7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w:t>
      </w:r>
      <w:proofErr w:type="spellStart"/>
      <w:r w:rsidRPr="00645115">
        <w:rPr>
          <w:sz w:val="16"/>
          <w:szCs w:val="16"/>
        </w:rPr>
        <w:t>drug_allergy_reactions</w:t>
      </w:r>
      <w:proofErr w:type="spellEnd"/>
      <w:r w:rsidRPr="00645115">
        <w:rPr>
          <w:sz w:val="16"/>
          <w:szCs w:val="16"/>
        </w:rPr>
        <w:t xml:space="preserve">, data = </w:t>
      </w:r>
      <w:proofErr w:type="spellStart"/>
      <w:r w:rsidRPr="00645115">
        <w:rPr>
          <w:sz w:val="16"/>
          <w:szCs w:val="16"/>
        </w:rPr>
        <w:t>df_a</w:t>
      </w:r>
      <w:proofErr w:type="spellEnd"/>
      <w:r w:rsidRPr="00645115">
        <w:rPr>
          <w:sz w:val="16"/>
          <w:szCs w:val="16"/>
        </w:rPr>
        <w:t>, family = "binomial")</w:t>
      </w:r>
    </w:p>
    <w:p w14:paraId="46991BF0" w14:textId="77777777" w:rsidR="00645115" w:rsidRPr="00645115" w:rsidRDefault="00645115" w:rsidP="00645115">
      <w:pPr>
        <w:rPr>
          <w:sz w:val="16"/>
          <w:szCs w:val="16"/>
        </w:rPr>
      </w:pPr>
      <w:r w:rsidRPr="00645115">
        <w:rPr>
          <w:sz w:val="16"/>
          <w:szCs w:val="16"/>
        </w:rPr>
        <w:t>summary(mylogit7)</w:t>
      </w:r>
    </w:p>
    <w:p w14:paraId="7AD1960F"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(mylogit7), </w:t>
      </w:r>
      <w:proofErr w:type="spellStart"/>
      <w:r w:rsidRPr="00645115">
        <w:rPr>
          <w:sz w:val="16"/>
          <w:szCs w:val="16"/>
        </w:rPr>
        <w:t>confint</w:t>
      </w:r>
      <w:proofErr w:type="spellEnd"/>
      <w:r w:rsidRPr="00645115">
        <w:rPr>
          <w:sz w:val="16"/>
          <w:szCs w:val="16"/>
        </w:rPr>
        <w:t>(mylogit7)))</w:t>
      </w:r>
    </w:p>
    <w:p w14:paraId="5576AF6A"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(mylogit7), Sigma = </w:t>
      </w:r>
      <w:proofErr w:type="spellStart"/>
      <w:r w:rsidRPr="00645115">
        <w:rPr>
          <w:sz w:val="16"/>
          <w:szCs w:val="16"/>
        </w:rPr>
        <w:t>vcov</w:t>
      </w:r>
      <w:proofErr w:type="spellEnd"/>
      <w:r w:rsidRPr="00645115">
        <w:rPr>
          <w:sz w:val="16"/>
          <w:szCs w:val="16"/>
        </w:rPr>
        <w:t>(mylogit7), Terms = 1:8)</w:t>
      </w:r>
    </w:p>
    <w:p w14:paraId="453459FD" w14:textId="77777777" w:rsidR="00645115" w:rsidRPr="00645115" w:rsidRDefault="00645115" w:rsidP="00645115">
      <w:pPr>
        <w:rPr>
          <w:sz w:val="16"/>
          <w:szCs w:val="16"/>
        </w:rPr>
      </w:pPr>
    </w:p>
    <w:p w14:paraId="046D08A5" w14:textId="77777777" w:rsidR="00645115" w:rsidRPr="00645115" w:rsidRDefault="00645115" w:rsidP="00645115">
      <w:pPr>
        <w:rPr>
          <w:sz w:val="16"/>
          <w:szCs w:val="16"/>
        </w:rPr>
      </w:pPr>
      <w:r w:rsidRPr="00645115">
        <w:rPr>
          <w:sz w:val="16"/>
          <w:szCs w:val="16"/>
        </w:rPr>
        <w:t xml:space="preserve">## </w:t>
      </w:r>
      <w:proofErr w:type="spellStart"/>
      <w:r w:rsidRPr="00645115">
        <w:rPr>
          <w:sz w:val="16"/>
          <w:szCs w:val="16"/>
        </w:rPr>
        <w:t>age_range</w:t>
      </w:r>
      <w:proofErr w:type="spellEnd"/>
    </w:p>
    <w:p w14:paraId="65F14B3A" w14:textId="77777777" w:rsidR="00645115" w:rsidRPr="00645115" w:rsidRDefault="00645115" w:rsidP="00645115">
      <w:pPr>
        <w:rPr>
          <w:sz w:val="16"/>
          <w:szCs w:val="16"/>
        </w:rPr>
      </w:pPr>
      <w:r w:rsidRPr="00645115">
        <w:rPr>
          <w:sz w:val="16"/>
          <w:szCs w:val="16"/>
        </w:rPr>
        <w:t xml:space="preserve">mylogit8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w:t>
      </w:r>
      <w:proofErr w:type="spellStart"/>
      <w:r w:rsidRPr="00645115">
        <w:rPr>
          <w:sz w:val="16"/>
          <w:szCs w:val="16"/>
        </w:rPr>
        <w:t>age_range</w:t>
      </w:r>
      <w:proofErr w:type="spellEnd"/>
      <w:r w:rsidRPr="00645115">
        <w:rPr>
          <w:sz w:val="16"/>
          <w:szCs w:val="16"/>
        </w:rPr>
        <w:t xml:space="preserve">, data = </w:t>
      </w:r>
      <w:proofErr w:type="spellStart"/>
      <w:r w:rsidRPr="00645115">
        <w:rPr>
          <w:sz w:val="16"/>
          <w:szCs w:val="16"/>
        </w:rPr>
        <w:t>df_a</w:t>
      </w:r>
      <w:proofErr w:type="spellEnd"/>
      <w:r w:rsidRPr="00645115">
        <w:rPr>
          <w:sz w:val="16"/>
          <w:szCs w:val="16"/>
        </w:rPr>
        <w:t>, family = "binomial")</w:t>
      </w:r>
    </w:p>
    <w:p w14:paraId="74DFCD21" w14:textId="77777777" w:rsidR="00645115" w:rsidRPr="00645115" w:rsidRDefault="00645115" w:rsidP="00645115">
      <w:pPr>
        <w:rPr>
          <w:sz w:val="16"/>
          <w:szCs w:val="16"/>
        </w:rPr>
      </w:pPr>
      <w:r w:rsidRPr="00645115">
        <w:rPr>
          <w:sz w:val="16"/>
          <w:szCs w:val="16"/>
        </w:rPr>
        <w:t>summary(mylogit8)</w:t>
      </w:r>
    </w:p>
    <w:p w14:paraId="48CD5BC1"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(mylogit8), </w:t>
      </w:r>
      <w:proofErr w:type="spellStart"/>
      <w:r w:rsidRPr="00645115">
        <w:rPr>
          <w:sz w:val="16"/>
          <w:szCs w:val="16"/>
        </w:rPr>
        <w:t>confint</w:t>
      </w:r>
      <w:proofErr w:type="spellEnd"/>
      <w:r w:rsidRPr="00645115">
        <w:rPr>
          <w:sz w:val="16"/>
          <w:szCs w:val="16"/>
        </w:rPr>
        <w:t>(mylogit8)))</w:t>
      </w:r>
    </w:p>
    <w:p w14:paraId="0945E331"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(mylogit8), Sigma = </w:t>
      </w:r>
      <w:proofErr w:type="spellStart"/>
      <w:r w:rsidRPr="00645115">
        <w:rPr>
          <w:sz w:val="16"/>
          <w:szCs w:val="16"/>
        </w:rPr>
        <w:t>vcov</w:t>
      </w:r>
      <w:proofErr w:type="spellEnd"/>
      <w:r w:rsidRPr="00645115">
        <w:rPr>
          <w:sz w:val="16"/>
          <w:szCs w:val="16"/>
        </w:rPr>
        <w:t>(mylogit8), Terms = 1:9)</w:t>
      </w:r>
    </w:p>
    <w:p w14:paraId="59298DBD" w14:textId="77777777" w:rsidR="00645115" w:rsidRPr="00645115" w:rsidRDefault="00645115" w:rsidP="00645115">
      <w:pPr>
        <w:rPr>
          <w:sz w:val="16"/>
          <w:szCs w:val="16"/>
        </w:rPr>
      </w:pPr>
    </w:p>
    <w:p w14:paraId="2A2F7BAE" w14:textId="77777777" w:rsidR="00645115" w:rsidRPr="00645115" w:rsidRDefault="00645115" w:rsidP="00645115">
      <w:pPr>
        <w:rPr>
          <w:sz w:val="16"/>
          <w:szCs w:val="16"/>
        </w:rPr>
      </w:pPr>
      <w:r w:rsidRPr="00645115">
        <w:rPr>
          <w:sz w:val="16"/>
          <w:szCs w:val="16"/>
        </w:rPr>
        <w:t>## sex</w:t>
      </w:r>
    </w:p>
    <w:p w14:paraId="7AA88AE3" w14:textId="77777777" w:rsidR="00645115" w:rsidRPr="00645115" w:rsidRDefault="00645115" w:rsidP="00645115">
      <w:pPr>
        <w:rPr>
          <w:sz w:val="16"/>
          <w:szCs w:val="16"/>
        </w:rPr>
      </w:pPr>
      <w:r w:rsidRPr="00645115">
        <w:rPr>
          <w:sz w:val="16"/>
          <w:szCs w:val="16"/>
        </w:rPr>
        <w:t xml:space="preserve">mylogit9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sex, data = </w:t>
      </w:r>
      <w:proofErr w:type="spellStart"/>
      <w:r w:rsidRPr="00645115">
        <w:rPr>
          <w:sz w:val="16"/>
          <w:szCs w:val="16"/>
        </w:rPr>
        <w:t>df_a</w:t>
      </w:r>
      <w:proofErr w:type="spellEnd"/>
      <w:r w:rsidRPr="00645115">
        <w:rPr>
          <w:sz w:val="16"/>
          <w:szCs w:val="16"/>
        </w:rPr>
        <w:t>, family = "binomial")</w:t>
      </w:r>
    </w:p>
    <w:p w14:paraId="2EE52E03" w14:textId="77777777" w:rsidR="00645115" w:rsidRPr="00645115" w:rsidRDefault="00645115" w:rsidP="00645115">
      <w:pPr>
        <w:rPr>
          <w:sz w:val="16"/>
          <w:szCs w:val="16"/>
        </w:rPr>
      </w:pPr>
      <w:r w:rsidRPr="00645115">
        <w:rPr>
          <w:sz w:val="16"/>
          <w:szCs w:val="16"/>
        </w:rPr>
        <w:t>summary(mylogit9)</w:t>
      </w:r>
    </w:p>
    <w:p w14:paraId="2922F332"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(mylogit9), </w:t>
      </w:r>
      <w:proofErr w:type="spellStart"/>
      <w:r w:rsidRPr="00645115">
        <w:rPr>
          <w:sz w:val="16"/>
          <w:szCs w:val="16"/>
        </w:rPr>
        <w:t>confint</w:t>
      </w:r>
      <w:proofErr w:type="spellEnd"/>
      <w:r w:rsidRPr="00645115">
        <w:rPr>
          <w:sz w:val="16"/>
          <w:szCs w:val="16"/>
        </w:rPr>
        <w:t>(mylogit9)))</w:t>
      </w:r>
    </w:p>
    <w:p w14:paraId="3CD8914B"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(mylogit9), Sigma = </w:t>
      </w:r>
      <w:proofErr w:type="spellStart"/>
      <w:r w:rsidRPr="00645115">
        <w:rPr>
          <w:sz w:val="16"/>
          <w:szCs w:val="16"/>
        </w:rPr>
        <w:t>vcov</w:t>
      </w:r>
      <w:proofErr w:type="spellEnd"/>
      <w:r w:rsidRPr="00645115">
        <w:rPr>
          <w:sz w:val="16"/>
          <w:szCs w:val="16"/>
        </w:rPr>
        <w:t>(mylogit9), Terms = 1:2)</w:t>
      </w:r>
    </w:p>
    <w:p w14:paraId="5B4AB2B3" w14:textId="77777777" w:rsidR="00645115" w:rsidRPr="00645115" w:rsidRDefault="00645115" w:rsidP="00645115">
      <w:pPr>
        <w:rPr>
          <w:sz w:val="16"/>
          <w:szCs w:val="16"/>
        </w:rPr>
      </w:pPr>
    </w:p>
    <w:p w14:paraId="5BB66FAB" w14:textId="77777777" w:rsidR="00645115" w:rsidRPr="00645115" w:rsidRDefault="00645115" w:rsidP="00645115">
      <w:pPr>
        <w:rPr>
          <w:sz w:val="16"/>
          <w:szCs w:val="16"/>
        </w:rPr>
      </w:pPr>
      <w:r w:rsidRPr="00645115">
        <w:rPr>
          <w:sz w:val="16"/>
          <w:szCs w:val="16"/>
        </w:rPr>
        <w:t>## severity</w:t>
      </w:r>
    </w:p>
    <w:p w14:paraId="00E6C985" w14:textId="77777777" w:rsidR="00645115" w:rsidRPr="00645115" w:rsidRDefault="00645115" w:rsidP="00645115">
      <w:pPr>
        <w:rPr>
          <w:sz w:val="16"/>
          <w:szCs w:val="16"/>
        </w:rPr>
      </w:pPr>
      <w:r w:rsidRPr="00645115">
        <w:rPr>
          <w:sz w:val="16"/>
          <w:szCs w:val="16"/>
        </w:rPr>
        <w:t xml:space="preserve">mylogit10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severity, data = </w:t>
      </w:r>
      <w:proofErr w:type="spellStart"/>
      <w:r w:rsidRPr="00645115">
        <w:rPr>
          <w:sz w:val="16"/>
          <w:szCs w:val="16"/>
        </w:rPr>
        <w:t>df_a</w:t>
      </w:r>
      <w:proofErr w:type="spellEnd"/>
      <w:r w:rsidRPr="00645115">
        <w:rPr>
          <w:sz w:val="16"/>
          <w:szCs w:val="16"/>
        </w:rPr>
        <w:t>, family = "binomial")</w:t>
      </w:r>
    </w:p>
    <w:p w14:paraId="30CD90FD" w14:textId="77777777" w:rsidR="00645115" w:rsidRPr="00645115" w:rsidRDefault="00645115" w:rsidP="00645115">
      <w:pPr>
        <w:rPr>
          <w:sz w:val="16"/>
          <w:szCs w:val="16"/>
        </w:rPr>
      </w:pPr>
      <w:r w:rsidRPr="00645115">
        <w:rPr>
          <w:sz w:val="16"/>
          <w:szCs w:val="16"/>
        </w:rPr>
        <w:t>summary(mylogit10)</w:t>
      </w:r>
    </w:p>
    <w:p w14:paraId="5940110D"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(mylogit10), </w:t>
      </w:r>
      <w:proofErr w:type="spellStart"/>
      <w:r w:rsidRPr="00645115">
        <w:rPr>
          <w:sz w:val="16"/>
          <w:szCs w:val="16"/>
        </w:rPr>
        <w:t>confint</w:t>
      </w:r>
      <w:proofErr w:type="spellEnd"/>
      <w:r w:rsidRPr="00645115">
        <w:rPr>
          <w:sz w:val="16"/>
          <w:szCs w:val="16"/>
        </w:rPr>
        <w:t>(mylogit10)))</w:t>
      </w:r>
    </w:p>
    <w:p w14:paraId="09DB0E95"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(mylogit10), Sigma = </w:t>
      </w:r>
      <w:proofErr w:type="spellStart"/>
      <w:r w:rsidRPr="00645115">
        <w:rPr>
          <w:sz w:val="16"/>
          <w:szCs w:val="16"/>
        </w:rPr>
        <w:t>vcov</w:t>
      </w:r>
      <w:proofErr w:type="spellEnd"/>
      <w:r w:rsidRPr="00645115">
        <w:rPr>
          <w:sz w:val="16"/>
          <w:szCs w:val="16"/>
        </w:rPr>
        <w:t>(mylogit10), Terms = 1:3)</w:t>
      </w:r>
    </w:p>
    <w:p w14:paraId="33CB26AC" w14:textId="77777777" w:rsidR="00645115" w:rsidRPr="00645115" w:rsidRDefault="00645115" w:rsidP="00645115">
      <w:pPr>
        <w:rPr>
          <w:sz w:val="16"/>
          <w:szCs w:val="16"/>
        </w:rPr>
      </w:pPr>
    </w:p>
    <w:p w14:paraId="13976556" w14:textId="77777777" w:rsidR="00645115" w:rsidRPr="00645115" w:rsidRDefault="00645115" w:rsidP="00645115">
      <w:pPr>
        <w:rPr>
          <w:sz w:val="16"/>
          <w:szCs w:val="16"/>
        </w:rPr>
      </w:pPr>
      <w:r w:rsidRPr="00645115">
        <w:rPr>
          <w:sz w:val="16"/>
          <w:szCs w:val="16"/>
        </w:rPr>
        <w:t xml:space="preserve">## </w:t>
      </w:r>
      <w:proofErr w:type="spellStart"/>
      <w:r w:rsidRPr="00645115">
        <w:rPr>
          <w:sz w:val="16"/>
          <w:szCs w:val="16"/>
        </w:rPr>
        <w:t>importance_level</w:t>
      </w:r>
      <w:proofErr w:type="spellEnd"/>
    </w:p>
    <w:p w14:paraId="32174758" w14:textId="77777777" w:rsidR="00645115" w:rsidRPr="00645115" w:rsidRDefault="00645115" w:rsidP="00645115">
      <w:pPr>
        <w:rPr>
          <w:sz w:val="16"/>
          <w:szCs w:val="16"/>
        </w:rPr>
      </w:pPr>
      <w:r w:rsidRPr="00645115">
        <w:rPr>
          <w:sz w:val="16"/>
          <w:szCs w:val="16"/>
        </w:rPr>
        <w:t xml:space="preserve">mylogit11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w:t>
      </w:r>
      <w:proofErr w:type="spellStart"/>
      <w:r w:rsidRPr="00645115">
        <w:rPr>
          <w:sz w:val="16"/>
          <w:szCs w:val="16"/>
        </w:rPr>
        <w:t>importance_level</w:t>
      </w:r>
      <w:proofErr w:type="spellEnd"/>
      <w:r w:rsidRPr="00645115">
        <w:rPr>
          <w:sz w:val="16"/>
          <w:szCs w:val="16"/>
        </w:rPr>
        <w:t xml:space="preserve">, data = </w:t>
      </w:r>
      <w:proofErr w:type="spellStart"/>
      <w:r w:rsidRPr="00645115">
        <w:rPr>
          <w:sz w:val="16"/>
          <w:szCs w:val="16"/>
        </w:rPr>
        <w:t>df_a</w:t>
      </w:r>
      <w:proofErr w:type="spellEnd"/>
      <w:r w:rsidRPr="00645115">
        <w:rPr>
          <w:sz w:val="16"/>
          <w:szCs w:val="16"/>
        </w:rPr>
        <w:t>, family = "binomial")</w:t>
      </w:r>
    </w:p>
    <w:p w14:paraId="4218D02A" w14:textId="77777777" w:rsidR="00645115" w:rsidRPr="00645115" w:rsidRDefault="00645115" w:rsidP="00645115">
      <w:pPr>
        <w:rPr>
          <w:sz w:val="16"/>
          <w:szCs w:val="16"/>
        </w:rPr>
      </w:pPr>
      <w:r w:rsidRPr="00645115">
        <w:rPr>
          <w:sz w:val="16"/>
          <w:szCs w:val="16"/>
        </w:rPr>
        <w:t>summary(mylogit11)</w:t>
      </w:r>
    </w:p>
    <w:p w14:paraId="4CF6A2E4"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(mylogit11), </w:t>
      </w:r>
      <w:proofErr w:type="spellStart"/>
      <w:r w:rsidRPr="00645115">
        <w:rPr>
          <w:sz w:val="16"/>
          <w:szCs w:val="16"/>
        </w:rPr>
        <w:t>confint</w:t>
      </w:r>
      <w:proofErr w:type="spellEnd"/>
      <w:r w:rsidRPr="00645115">
        <w:rPr>
          <w:sz w:val="16"/>
          <w:szCs w:val="16"/>
        </w:rPr>
        <w:t>(mylogit11)))</w:t>
      </w:r>
    </w:p>
    <w:p w14:paraId="2CD3D12E"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(mylogit11), Sigma = </w:t>
      </w:r>
      <w:proofErr w:type="spellStart"/>
      <w:r w:rsidRPr="00645115">
        <w:rPr>
          <w:sz w:val="16"/>
          <w:szCs w:val="16"/>
        </w:rPr>
        <w:t>vcov</w:t>
      </w:r>
      <w:proofErr w:type="spellEnd"/>
      <w:r w:rsidRPr="00645115">
        <w:rPr>
          <w:sz w:val="16"/>
          <w:szCs w:val="16"/>
        </w:rPr>
        <w:t>(mylogit11), Terms = 1:3)</w:t>
      </w:r>
    </w:p>
    <w:p w14:paraId="550CAF12" w14:textId="77777777" w:rsidR="00645115" w:rsidRPr="00645115" w:rsidRDefault="00645115" w:rsidP="00645115">
      <w:pPr>
        <w:rPr>
          <w:sz w:val="16"/>
          <w:szCs w:val="16"/>
        </w:rPr>
      </w:pPr>
    </w:p>
    <w:p w14:paraId="62A52BD0" w14:textId="77777777" w:rsidR="00645115" w:rsidRPr="00645115" w:rsidRDefault="00645115" w:rsidP="00645115">
      <w:pPr>
        <w:rPr>
          <w:sz w:val="16"/>
          <w:szCs w:val="16"/>
        </w:rPr>
      </w:pPr>
      <w:r w:rsidRPr="00645115">
        <w:rPr>
          <w:sz w:val="16"/>
          <w:szCs w:val="16"/>
        </w:rPr>
        <w:t xml:space="preserve">## </w:t>
      </w:r>
      <w:proofErr w:type="spellStart"/>
      <w:r w:rsidRPr="00645115">
        <w:rPr>
          <w:sz w:val="16"/>
          <w:szCs w:val="16"/>
        </w:rPr>
        <w:t>drug_allergy_contraindication_group</w:t>
      </w:r>
      <w:proofErr w:type="spellEnd"/>
    </w:p>
    <w:p w14:paraId="758EC870" w14:textId="77777777" w:rsidR="00645115" w:rsidRPr="00645115" w:rsidRDefault="00645115" w:rsidP="00645115">
      <w:pPr>
        <w:rPr>
          <w:sz w:val="16"/>
          <w:szCs w:val="16"/>
        </w:rPr>
      </w:pPr>
      <w:r w:rsidRPr="00645115">
        <w:rPr>
          <w:sz w:val="16"/>
          <w:szCs w:val="16"/>
        </w:rPr>
        <w:t xml:space="preserve">mylogit12 &lt;- </w:t>
      </w:r>
      <w:proofErr w:type="spellStart"/>
      <w:proofErr w:type="gramStart"/>
      <w:r w:rsidRPr="00645115">
        <w:rPr>
          <w:sz w:val="16"/>
          <w:szCs w:val="16"/>
        </w:rPr>
        <w:t>glm</w:t>
      </w:r>
      <w:proofErr w:type="spellEnd"/>
      <w:r w:rsidRPr="00645115">
        <w:rPr>
          <w:sz w:val="16"/>
          <w:szCs w:val="16"/>
        </w:rPr>
        <w:t>(</w:t>
      </w:r>
      <w:proofErr w:type="spellStart"/>
      <w:proofErr w:type="gramEnd"/>
      <w:r w:rsidRPr="00645115">
        <w:rPr>
          <w:sz w:val="16"/>
          <w:szCs w:val="16"/>
        </w:rPr>
        <w:t>warning_status</w:t>
      </w:r>
      <w:proofErr w:type="spellEnd"/>
      <w:r w:rsidRPr="00645115">
        <w:rPr>
          <w:sz w:val="16"/>
          <w:szCs w:val="16"/>
        </w:rPr>
        <w:t xml:space="preserve"> ~ </w:t>
      </w:r>
      <w:proofErr w:type="spellStart"/>
      <w:r w:rsidRPr="00645115">
        <w:rPr>
          <w:sz w:val="16"/>
          <w:szCs w:val="16"/>
        </w:rPr>
        <w:t>drug_allergy_contraindication_group</w:t>
      </w:r>
      <w:proofErr w:type="spellEnd"/>
      <w:r w:rsidRPr="00645115">
        <w:rPr>
          <w:sz w:val="16"/>
          <w:szCs w:val="16"/>
        </w:rPr>
        <w:t xml:space="preserve">, data = </w:t>
      </w:r>
      <w:proofErr w:type="spellStart"/>
      <w:r w:rsidRPr="00645115">
        <w:rPr>
          <w:sz w:val="16"/>
          <w:szCs w:val="16"/>
        </w:rPr>
        <w:t>df_a</w:t>
      </w:r>
      <w:proofErr w:type="spellEnd"/>
      <w:r w:rsidRPr="00645115">
        <w:rPr>
          <w:sz w:val="16"/>
          <w:szCs w:val="16"/>
        </w:rPr>
        <w:t>, family = "binomial")</w:t>
      </w:r>
    </w:p>
    <w:p w14:paraId="01AC76E3" w14:textId="77777777" w:rsidR="00645115" w:rsidRPr="00645115" w:rsidRDefault="00645115" w:rsidP="00645115">
      <w:pPr>
        <w:rPr>
          <w:sz w:val="16"/>
          <w:szCs w:val="16"/>
        </w:rPr>
      </w:pPr>
      <w:r w:rsidRPr="00645115">
        <w:rPr>
          <w:sz w:val="16"/>
          <w:szCs w:val="16"/>
        </w:rPr>
        <w:t>summary(mylogit12)</w:t>
      </w:r>
    </w:p>
    <w:p w14:paraId="5059A23A"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 xml:space="preserve">(mylogit12), </w:t>
      </w:r>
      <w:proofErr w:type="spellStart"/>
      <w:r w:rsidRPr="00645115">
        <w:rPr>
          <w:sz w:val="16"/>
          <w:szCs w:val="16"/>
        </w:rPr>
        <w:t>confint</w:t>
      </w:r>
      <w:proofErr w:type="spellEnd"/>
      <w:r w:rsidRPr="00645115">
        <w:rPr>
          <w:sz w:val="16"/>
          <w:szCs w:val="16"/>
        </w:rPr>
        <w:t>(mylogit12)))</w:t>
      </w:r>
    </w:p>
    <w:p w14:paraId="19B17B05" w14:textId="77777777" w:rsidR="00645115" w:rsidRPr="00645115" w:rsidRDefault="00645115" w:rsidP="00645115">
      <w:pPr>
        <w:rPr>
          <w:sz w:val="16"/>
          <w:szCs w:val="16"/>
        </w:rPr>
      </w:pPr>
      <w:proofErr w:type="spellStart"/>
      <w:r w:rsidRPr="00645115">
        <w:rPr>
          <w:sz w:val="16"/>
          <w:szCs w:val="16"/>
        </w:rPr>
        <w:t>wald.</w:t>
      </w:r>
      <w:proofErr w:type="gramStart"/>
      <w:r w:rsidRPr="00645115">
        <w:rPr>
          <w:sz w:val="16"/>
          <w:szCs w:val="16"/>
        </w:rPr>
        <w:t>test</w:t>
      </w:r>
      <w:proofErr w:type="spellEnd"/>
      <w:r w:rsidRPr="00645115">
        <w:rPr>
          <w:sz w:val="16"/>
          <w:szCs w:val="16"/>
        </w:rPr>
        <w:t>(</w:t>
      </w:r>
      <w:proofErr w:type="gramEnd"/>
      <w:r w:rsidRPr="00645115">
        <w:rPr>
          <w:sz w:val="16"/>
          <w:szCs w:val="16"/>
        </w:rPr>
        <w:t xml:space="preserve">b = </w:t>
      </w:r>
      <w:proofErr w:type="spellStart"/>
      <w:r w:rsidRPr="00645115">
        <w:rPr>
          <w:sz w:val="16"/>
          <w:szCs w:val="16"/>
        </w:rPr>
        <w:t>coef</w:t>
      </w:r>
      <w:proofErr w:type="spellEnd"/>
      <w:r w:rsidRPr="00645115">
        <w:rPr>
          <w:sz w:val="16"/>
          <w:szCs w:val="16"/>
        </w:rPr>
        <w:t xml:space="preserve">(mylogit12), Sigma = </w:t>
      </w:r>
      <w:proofErr w:type="spellStart"/>
      <w:r w:rsidRPr="00645115">
        <w:rPr>
          <w:sz w:val="16"/>
          <w:szCs w:val="16"/>
        </w:rPr>
        <w:t>vcov</w:t>
      </w:r>
      <w:proofErr w:type="spellEnd"/>
      <w:r w:rsidRPr="00645115">
        <w:rPr>
          <w:sz w:val="16"/>
          <w:szCs w:val="16"/>
        </w:rPr>
        <w:t>(mylogit12), Terms = 1:3)</w:t>
      </w:r>
    </w:p>
    <w:p w14:paraId="48C9212B" w14:textId="77777777" w:rsidR="00645115" w:rsidRPr="00645115" w:rsidRDefault="00645115" w:rsidP="00645115">
      <w:pPr>
        <w:rPr>
          <w:sz w:val="16"/>
          <w:szCs w:val="16"/>
        </w:rPr>
      </w:pPr>
      <w:r w:rsidRPr="00645115">
        <w:rPr>
          <w:sz w:val="16"/>
          <w:szCs w:val="16"/>
        </w:rPr>
        <w:t>str(</w:t>
      </w:r>
      <w:proofErr w:type="spellStart"/>
      <w:r w:rsidRPr="00645115">
        <w:rPr>
          <w:sz w:val="16"/>
          <w:szCs w:val="16"/>
        </w:rPr>
        <w:t>df_a</w:t>
      </w:r>
      <w:proofErr w:type="spellEnd"/>
      <w:r w:rsidRPr="00645115">
        <w:rPr>
          <w:sz w:val="16"/>
          <w:szCs w:val="16"/>
        </w:rPr>
        <w:t>)</w:t>
      </w:r>
    </w:p>
    <w:p w14:paraId="670A4ADB" w14:textId="77777777" w:rsidR="00645115" w:rsidRPr="00645115" w:rsidRDefault="00645115" w:rsidP="00645115">
      <w:pPr>
        <w:rPr>
          <w:sz w:val="16"/>
          <w:szCs w:val="16"/>
        </w:rPr>
      </w:pPr>
    </w:p>
    <w:p w14:paraId="7D1A269F" w14:textId="37D450AB" w:rsidR="00645115" w:rsidRPr="00645115" w:rsidRDefault="00645115" w:rsidP="00645115">
      <w:pPr>
        <w:rPr>
          <w:sz w:val="16"/>
          <w:szCs w:val="16"/>
        </w:rPr>
      </w:pPr>
      <w:r w:rsidRPr="00645115">
        <w:rPr>
          <w:sz w:val="16"/>
          <w:szCs w:val="16"/>
        </w:rPr>
        <w:t>#####</w:t>
      </w:r>
    </w:p>
    <w:p w14:paraId="6F48A02A" w14:textId="77777777" w:rsidR="00645115" w:rsidRPr="00645115" w:rsidRDefault="00645115" w:rsidP="00645115">
      <w:pPr>
        <w:rPr>
          <w:sz w:val="16"/>
          <w:szCs w:val="16"/>
        </w:rPr>
      </w:pPr>
      <w:r w:rsidRPr="00645115">
        <w:rPr>
          <w:sz w:val="16"/>
          <w:szCs w:val="16"/>
        </w:rPr>
        <w:t xml:space="preserve">## Adjusted regression - provider_type_cat2 + provider_specialty_cat1 </w:t>
      </w:r>
    </w:p>
    <w:p w14:paraId="50355595" w14:textId="77777777" w:rsidR="00645115" w:rsidRPr="00645115" w:rsidRDefault="00645115" w:rsidP="00645115">
      <w:pPr>
        <w:rPr>
          <w:sz w:val="16"/>
          <w:szCs w:val="16"/>
        </w:rPr>
      </w:pPr>
      <w:proofErr w:type="spellStart"/>
      <w:r w:rsidRPr="00645115">
        <w:rPr>
          <w:sz w:val="16"/>
          <w:szCs w:val="16"/>
        </w:rPr>
        <w:t>mylogit_b</w:t>
      </w:r>
      <w:proofErr w:type="spellEnd"/>
      <w:r w:rsidRPr="00645115">
        <w:rPr>
          <w:sz w:val="16"/>
          <w:szCs w:val="16"/>
        </w:rPr>
        <w:t xml:space="preserve"> &lt;- </w:t>
      </w:r>
      <w:proofErr w:type="spellStart"/>
      <w:proofErr w:type="gramStart"/>
      <w:r w:rsidRPr="00645115">
        <w:rPr>
          <w:sz w:val="16"/>
          <w:szCs w:val="16"/>
        </w:rPr>
        <w:t>glm</w:t>
      </w:r>
      <w:proofErr w:type="spellEnd"/>
      <w:r w:rsidRPr="00645115">
        <w:rPr>
          <w:sz w:val="16"/>
          <w:szCs w:val="16"/>
        </w:rPr>
        <w:t>(</w:t>
      </w:r>
      <w:proofErr w:type="gramEnd"/>
      <w:r w:rsidRPr="00645115">
        <w:rPr>
          <w:sz w:val="16"/>
          <w:szCs w:val="16"/>
        </w:rPr>
        <w:t xml:space="preserve">formula = </w:t>
      </w:r>
      <w:proofErr w:type="spellStart"/>
      <w:r w:rsidRPr="00645115">
        <w:rPr>
          <w:sz w:val="16"/>
          <w:szCs w:val="16"/>
        </w:rPr>
        <w:t>warning_status</w:t>
      </w:r>
      <w:proofErr w:type="spellEnd"/>
      <w:r w:rsidRPr="00645115">
        <w:rPr>
          <w:sz w:val="16"/>
          <w:szCs w:val="16"/>
        </w:rPr>
        <w:t xml:space="preserve"> ~ provider_type_cat2 + provider_specialty_cat1 + description_cat1 + context + </w:t>
      </w:r>
      <w:proofErr w:type="spellStart"/>
      <w:r w:rsidRPr="00645115">
        <w:rPr>
          <w:sz w:val="16"/>
          <w:szCs w:val="16"/>
        </w:rPr>
        <w:t>drug_allergy_reactions</w:t>
      </w:r>
      <w:proofErr w:type="spellEnd"/>
      <w:r w:rsidRPr="00645115">
        <w:rPr>
          <w:sz w:val="16"/>
          <w:szCs w:val="16"/>
        </w:rPr>
        <w:t xml:space="preserve"> + </w:t>
      </w:r>
      <w:proofErr w:type="spellStart"/>
      <w:r w:rsidRPr="00645115">
        <w:rPr>
          <w:sz w:val="16"/>
          <w:szCs w:val="16"/>
        </w:rPr>
        <w:t>age_range</w:t>
      </w:r>
      <w:proofErr w:type="spellEnd"/>
      <w:r w:rsidRPr="00645115">
        <w:rPr>
          <w:sz w:val="16"/>
          <w:szCs w:val="16"/>
        </w:rPr>
        <w:t xml:space="preserve"> + sex + severity + </w:t>
      </w:r>
      <w:proofErr w:type="spellStart"/>
      <w:r w:rsidRPr="00645115">
        <w:rPr>
          <w:sz w:val="16"/>
          <w:szCs w:val="16"/>
        </w:rPr>
        <w:t>importance_level</w:t>
      </w:r>
      <w:proofErr w:type="spellEnd"/>
      <w:r w:rsidRPr="00645115">
        <w:rPr>
          <w:sz w:val="16"/>
          <w:szCs w:val="16"/>
        </w:rPr>
        <w:t xml:space="preserve"> + </w:t>
      </w:r>
      <w:proofErr w:type="spellStart"/>
      <w:r w:rsidRPr="00645115">
        <w:rPr>
          <w:sz w:val="16"/>
          <w:szCs w:val="16"/>
        </w:rPr>
        <w:t>drug_allergy_contraindication_group</w:t>
      </w:r>
      <w:proofErr w:type="spellEnd"/>
      <w:r w:rsidRPr="00645115">
        <w:rPr>
          <w:sz w:val="16"/>
          <w:szCs w:val="16"/>
        </w:rPr>
        <w:t xml:space="preserve">, family = "binomial", data = </w:t>
      </w:r>
      <w:proofErr w:type="spellStart"/>
      <w:r w:rsidRPr="00645115">
        <w:rPr>
          <w:sz w:val="16"/>
          <w:szCs w:val="16"/>
        </w:rPr>
        <w:t>df_a</w:t>
      </w:r>
      <w:proofErr w:type="spellEnd"/>
      <w:r w:rsidRPr="00645115">
        <w:rPr>
          <w:sz w:val="16"/>
          <w:szCs w:val="16"/>
        </w:rPr>
        <w:t>)</w:t>
      </w:r>
    </w:p>
    <w:p w14:paraId="29210561" w14:textId="77777777" w:rsidR="00645115" w:rsidRPr="00645115" w:rsidRDefault="00645115" w:rsidP="00645115">
      <w:pPr>
        <w:rPr>
          <w:sz w:val="16"/>
          <w:szCs w:val="16"/>
        </w:rPr>
      </w:pPr>
      <w:r w:rsidRPr="00645115">
        <w:rPr>
          <w:sz w:val="16"/>
          <w:szCs w:val="16"/>
        </w:rPr>
        <w:t>summary(</w:t>
      </w:r>
      <w:proofErr w:type="spellStart"/>
      <w:r w:rsidRPr="00645115">
        <w:rPr>
          <w:sz w:val="16"/>
          <w:szCs w:val="16"/>
        </w:rPr>
        <w:t>mylogit_b</w:t>
      </w:r>
      <w:proofErr w:type="spellEnd"/>
      <w:r w:rsidRPr="00645115">
        <w:rPr>
          <w:sz w:val="16"/>
          <w:szCs w:val="16"/>
        </w:rPr>
        <w:t>)</w:t>
      </w:r>
    </w:p>
    <w:p w14:paraId="72D82251" w14:textId="77777777" w:rsidR="00645115" w:rsidRPr="00645115" w:rsidRDefault="00645115" w:rsidP="00645115">
      <w:pPr>
        <w:rPr>
          <w:sz w:val="16"/>
          <w:szCs w:val="16"/>
        </w:rPr>
      </w:pPr>
      <w:r w:rsidRPr="00645115">
        <w:rPr>
          <w:sz w:val="16"/>
          <w:szCs w:val="16"/>
        </w:rPr>
        <w:t>## odds ratios and 95% CI</w:t>
      </w:r>
    </w:p>
    <w:p w14:paraId="68A97396" w14:textId="77777777" w:rsidR="00645115" w:rsidRPr="00645115" w:rsidRDefault="00645115" w:rsidP="00645115">
      <w:pPr>
        <w:rPr>
          <w:sz w:val="16"/>
          <w:szCs w:val="16"/>
        </w:rPr>
      </w:pPr>
      <w:proofErr w:type="gramStart"/>
      <w:r w:rsidRPr="00645115">
        <w:rPr>
          <w:sz w:val="16"/>
          <w:szCs w:val="16"/>
        </w:rPr>
        <w:t>exp(</w:t>
      </w:r>
      <w:proofErr w:type="spellStart"/>
      <w:proofErr w:type="gramEnd"/>
      <w:r w:rsidRPr="00645115">
        <w:rPr>
          <w:sz w:val="16"/>
          <w:szCs w:val="16"/>
        </w:rPr>
        <w:t>cbind</w:t>
      </w:r>
      <w:proofErr w:type="spellEnd"/>
      <w:r w:rsidRPr="00645115">
        <w:rPr>
          <w:sz w:val="16"/>
          <w:szCs w:val="16"/>
        </w:rPr>
        <w:t xml:space="preserve">(OR = </w:t>
      </w:r>
      <w:proofErr w:type="spellStart"/>
      <w:r w:rsidRPr="00645115">
        <w:rPr>
          <w:sz w:val="16"/>
          <w:szCs w:val="16"/>
        </w:rPr>
        <w:t>coef</w:t>
      </w:r>
      <w:proofErr w:type="spellEnd"/>
      <w:r w:rsidRPr="00645115">
        <w:rPr>
          <w:sz w:val="16"/>
          <w:szCs w:val="16"/>
        </w:rPr>
        <w:t>(</w:t>
      </w:r>
      <w:proofErr w:type="spellStart"/>
      <w:r w:rsidRPr="00645115">
        <w:rPr>
          <w:sz w:val="16"/>
          <w:szCs w:val="16"/>
        </w:rPr>
        <w:t>mylogit_b</w:t>
      </w:r>
      <w:proofErr w:type="spellEnd"/>
      <w:r w:rsidRPr="00645115">
        <w:rPr>
          <w:sz w:val="16"/>
          <w:szCs w:val="16"/>
        </w:rPr>
        <w:t xml:space="preserve">), </w:t>
      </w:r>
      <w:proofErr w:type="spellStart"/>
      <w:r w:rsidRPr="00645115">
        <w:rPr>
          <w:sz w:val="16"/>
          <w:szCs w:val="16"/>
        </w:rPr>
        <w:t>confint</w:t>
      </w:r>
      <w:proofErr w:type="spellEnd"/>
      <w:r w:rsidRPr="00645115">
        <w:rPr>
          <w:sz w:val="16"/>
          <w:szCs w:val="16"/>
        </w:rPr>
        <w:t>(</w:t>
      </w:r>
      <w:proofErr w:type="spellStart"/>
      <w:r w:rsidRPr="00645115">
        <w:rPr>
          <w:sz w:val="16"/>
          <w:szCs w:val="16"/>
        </w:rPr>
        <w:t>mylogit_b</w:t>
      </w:r>
      <w:proofErr w:type="spellEnd"/>
      <w:r w:rsidRPr="00645115">
        <w:rPr>
          <w:sz w:val="16"/>
          <w:szCs w:val="16"/>
        </w:rPr>
        <w:t>)))</w:t>
      </w:r>
    </w:p>
    <w:p w14:paraId="4B9D8A29" w14:textId="77777777" w:rsidR="00645115" w:rsidRPr="007B3D04" w:rsidRDefault="00645115" w:rsidP="002E0BA9">
      <w:pPr>
        <w:rPr>
          <w:b/>
          <w:bCs/>
          <w:sz w:val="16"/>
          <w:szCs w:val="16"/>
        </w:rPr>
      </w:pPr>
    </w:p>
    <w:sectPr w:rsidR="00645115" w:rsidRPr="007B3D04" w:rsidSect="00902CF9">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90B0" w14:textId="77777777" w:rsidR="00A429D3" w:rsidRDefault="00A429D3" w:rsidP="002E0BA9">
      <w:r>
        <w:separator/>
      </w:r>
    </w:p>
  </w:endnote>
  <w:endnote w:type="continuationSeparator" w:id="0">
    <w:p w14:paraId="72A24DF3" w14:textId="77777777" w:rsidR="00A429D3" w:rsidRDefault="00A429D3" w:rsidP="002E0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436967"/>
      <w:docPartObj>
        <w:docPartGallery w:val="Page Numbers (Bottom of Page)"/>
        <w:docPartUnique/>
      </w:docPartObj>
    </w:sdtPr>
    <w:sdtEndPr>
      <w:rPr>
        <w:rStyle w:val="PageNumber"/>
      </w:rPr>
    </w:sdtEndPr>
    <w:sdtContent>
      <w:p w14:paraId="0E9EEC19" w14:textId="430C9111" w:rsidR="00410F79" w:rsidRDefault="00410F79" w:rsidP="00902C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8EBBF" w14:textId="77777777" w:rsidR="00410F79" w:rsidRDefault="00410F79" w:rsidP="00902CF9">
    <w:pPr>
      <w:pStyle w:val="Head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7E45" w14:textId="145580C3" w:rsidR="00410F79" w:rsidRDefault="00410F79">
    <w:pPr>
      <w:pStyle w:val="Header"/>
    </w:pPr>
  </w:p>
  <w:p w14:paraId="1F886895" w14:textId="77777777" w:rsidR="00410F79" w:rsidRDefault="00410F79" w:rsidP="00410F79">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6EA2" w14:textId="33D991B2" w:rsidR="0023383E" w:rsidRPr="0023383E" w:rsidRDefault="00942D6A" w:rsidP="00942D6A">
    <w:pPr>
      <w:pStyle w:val="Header"/>
      <w:jc w:val="center"/>
      <w:rPr>
        <w:color w:val="000000" w:themeColor="text1"/>
      </w:rPr>
    </w:pPr>
    <w:r>
      <w:rPr>
        <w:rFonts w:ascii="Helvetica Neue" w:hAnsi="Helvetica Neue"/>
        <w:color w:val="333333"/>
        <w:sz w:val="21"/>
        <w:szCs w:val="21"/>
        <w:shd w:val="clear" w:color="auto" w:fill="FFFFFF"/>
      </w:rPr>
      <w:tab/>
    </w:r>
    <w:r>
      <w:rPr>
        <w:rFonts w:ascii="Helvetica Neue" w:hAnsi="Helvetica Neue"/>
        <w:color w:val="333333"/>
        <w:sz w:val="21"/>
        <w:szCs w:val="21"/>
        <w:shd w:val="clear" w:color="auto" w:fill="FFFFFF"/>
      </w:rPr>
      <w:tab/>
      <w:t xml:space="preserve">  </w:t>
    </w:r>
  </w:p>
  <w:p w14:paraId="0999E79E" w14:textId="4BC13BF1" w:rsidR="0023383E" w:rsidRDefault="0023383E" w:rsidP="0023383E">
    <w:pPr>
      <w:pStyle w:val="Head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C7C9" w14:textId="77777777" w:rsidR="006B003B" w:rsidRDefault="00902CF9" w:rsidP="006B003B">
    <w:pPr>
      <w:jc w:val="center"/>
      <w:rPr>
        <w:rFonts w:ascii="Helvetica Neue" w:hAnsi="Helvetica Neue"/>
        <w:b/>
        <w:bCs/>
        <w:color w:val="333333"/>
        <w:sz w:val="21"/>
        <w:szCs w:val="21"/>
        <w:shd w:val="clear" w:color="auto" w:fill="FFFFFF"/>
      </w:rPr>
    </w:pPr>
    <w:r w:rsidRPr="00902CF9">
      <w:rPr>
        <w:color w:val="000000" w:themeColor="text1"/>
      </w:rPr>
      <w:t xml:space="preserve">Page </w:t>
    </w:r>
    <w:r w:rsidRPr="00902CF9">
      <w:rPr>
        <w:color w:val="000000" w:themeColor="text1"/>
      </w:rPr>
      <w:fldChar w:fldCharType="begin"/>
    </w:r>
    <w:r w:rsidRPr="00902CF9">
      <w:rPr>
        <w:color w:val="000000" w:themeColor="text1"/>
      </w:rPr>
      <w:instrText xml:space="preserve"> PAGE  \* Arabic  \* MERGEFORMAT </w:instrText>
    </w:r>
    <w:r w:rsidRPr="00902CF9">
      <w:rPr>
        <w:color w:val="000000" w:themeColor="text1"/>
      </w:rPr>
      <w:fldChar w:fldCharType="separate"/>
    </w:r>
    <w:r w:rsidRPr="00902CF9">
      <w:rPr>
        <w:noProof/>
        <w:color w:val="000000" w:themeColor="text1"/>
      </w:rPr>
      <w:t>2</w:t>
    </w:r>
    <w:r w:rsidRPr="00902CF9">
      <w:rPr>
        <w:color w:val="000000" w:themeColor="text1"/>
      </w:rPr>
      <w:fldChar w:fldCharType="end"/>
    </w:r>
    <w:r w:rsidRPr="00902CF9">
      <w:rPr>
        <w:color w:val="000000" w:themeColor="text1"/>
      </w:rPr>
      <w:t xml:space="preserve"> of </w:t>
    </w:r>
    <w:r w:rsidRPr="00902CF9">
      <w:rPr>
        <w:color w:val="000000" w:themeColor="text1"/>
      </w:rPr>
      <w:fldChar w:fldCharType="begin"/>
    </w:r>
    <w:r w:rsidRPr="00902CF9">
      <w:rPr>
        <w:color w:val="000000" w:themeColor="text1"/>
      </w:rPr>
      <w:instrText xml:space="preserve"> NUMPAGES  \* Arabic  \* MERGEFORMAT </w:instrText>
    </w:r>
    <w:r w:rsidRPr="00902CF9">
      <w:rPr>
        <w:color w:val="000000" w:themeColor="text1"/>
      </w:rPr>
      <w:fldChar w:fldCharType="separate"/>
    </w:r>
    <w:r w:rsidRPr="00902CF9">
      <w:rPr>
        <w:noProof/>
        <w:color w:val="000000" w:themeColor="text1"/>
      </w:rPr>
      <w:t>2</w:t>
    </w:r>
    <w:r w:rsidRPr="00902CF9">
      <w:rPr>
        <w:color w:val="000000" w:themeColor="text1"/>
      </w:rPr>
      <w:fldChar w:fldCharType="end"/>
    </w:r>
    <w:r w:rsidRPr="00902CF9">
      <w:rPr>
        <w:rFonts w:ascii="Helvetica Neue" w:hAnsi="Helvetica Neue"/>
        <w:b/>
        <w:bCs/>
        <w:color w:val="333333"/>
        <w:sz w:val="21"/>
        <w:szCs w:val="21"/>
        <w:shd w:val="clear" w:color="auto" w:fill="FFFFFF"/>
      </w:rPr>
      <w:t xml:space="preserve"> </w:t>
    </w:r>
    <w:r>
      <w:rPr>
        <w:rFonts w:ascii="Helvetica Neue" w:hAnsi="Helvetica Neue"/>
        <w:b/>
        <w:bCs/>
        <w:color w:val="333333"/>
        <w:sz w:val="21"/>
        <w:szCs w:val="21"/>
        <w:shd w:val="clear" w:color="auto" w:fill="FFFFFF"/>
      </w:rPr>
      <w:tab/>
      <w:t xml:space="preserve"> </w:t>
    </w:r>
    <w:r w:rsidR="006B003B">
      <w:rPr>
        <w:rFonts w:ascii="Helvetica Neue" w:hAnsi="Helvetica Neue"/>
        <w:b/>
        <w:bCs/>
        <w:color w:val="333333"/>
        <w:sz w:val="21"/>
        <w:szCs w:val="21"/>
        <w:shd w:val="clear" w:color="auto" w:fill="FFFFFF"/>
      </w:rPr>
      <w:t xml:space="preserve">         </w:t>
    </w:r>
    <w:r>
      <w:rPr>
        <w:rFonts w:ascii="Helvetica Neue" w:hAnsi="Helvetica Neue"/>
        <w:b/>
        <w:bCs/>
        <w:color w:val="333333"/>
        <w:sz w:val="21"/>
        <w:szCs w:val="21"/>
        <w:shd w:val="clear" w:color="auto" w:fill="FFFFFF"/>
      </w:rPr>
      <w:t xml:space="preserve">    </w:t>
    </w:r>
  </w:p>
  <w:p w14:paraId="388CED20" w14:textId="30F73B97" w:rsidR="00902CF9" w:rsidRPr="00E8671C" w:rsidRDefault="00D9415F" w:rsidP="006B003B">
    <w:pPr>
      <w:ind w:left="7920"/>
      <w:rPr>
        <w:b/>
        <w:bCs/>
        <w:sz w:val="20"/>
        <w:szCs w:val="20"/>
      </w:rPr>
    </w:pPr>
    <w:r>
      <w:rPr>
        <w:color w:val="333333"/>
        <w:sz w:val="20"/>
        <w:szCs w:val="20"/>
        <w:shd w:val="clear" w:color="auto" w:fill="FFFFFF"/>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2839386"/>
      <w:docPartObj>
        <w:docPartGallery w:val="Page Numbers (Bottom of Page)"/>
        <w:docPartUnique/>
      </w:docPartObj>
    </w:sdtPr>
    <w:sdtEndPr>
      <w:rPr>
        <w:rStyle w:val="PageNumber"/>
      </w:rPr>
    </w:sdtEndPr>
    <w:sdtContent>
      <w:p w14:paraId="63499594" w14:textId="2A79775D" w:rsidR="00410F79" w:rsidRDefault="00410F79" w:rsidP="001B3F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F3945CE" w14:textId="77777777" w:rsidR="00410F79" w:rsidRPr="0023383E" w:rsidRDefault="00410F79" w:rsidP="00942D6A">
    <w:pPr>
      <w:pStyle w:val="Header"/>
      <w:jc w:val="center"/>
      <w:rPr>
        <w:color w:val="000000" w:themeColor="text1"/>
      </w:rPr>
    </w:pPr>
    <w:r>
      <w:rPr>
        <w:rFonts w:ascii="Helvetica Neue" w:hAnsi="Helvetica Neue"/>
        <w:color w:val="333333"/>
        <w:sz w:val="21"/>
        <w:szCs w:val="21"/>
        <w:shd w:val="clear" w:color="auto" w:fill="FFFFFF"/>
      </w:rPr>
      <w:tab/>
    </w:r>
    <w:r>
      <w:rPr>
        <w:rFonts w:ascii="Helvetica Neue" w:hAnsi="Helvetica Neue"/>
        <w:color w:val="333333"/>
        <w:sz w:val="21"/>
        <w:szCs w:val="21"/>
        <w:shd w:val="clear" w:color="auto" w:fill="FFFFFF"/>
      </w:rPr>
      <w:tab/>
      <w:t xml:space="preserve">  </w:t>
    </w:r>
  </w:p>
  <w:p w14:paraId="6337CF11" w14:textId="77777777" w:rsidR="00410F79" w:rsidRDefault="00410F79" w:rsidP="0023383E">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0540" w14:textId="77777777" w:rsidR="00A429D3" w:rsidRDefault="00A429D3" w:rsidP="002E0BA9">
      <w:r>
        <w:separator/>
      </w:r>
    </w:p>
  </w:footnote>
  <w:footnote w:type="continuationSeparator" w:id="0">
    <w:p w14:paraId="43A39C59" w14:textId="77777777" w:rsidR="00A429D3" w:rsidRDefault="00A429D3" w:rsidP="002E0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60FC" w14:textId="57E7E2FF" w:rsidR="00E8671C" w:rsidRDefault="00E8671C" w:rsidP="00E8671C">
    <w:pPr>
      <w:pStyle w:val="Header"/>
      <w:jc w:val="right"/>
    </w:pPr>
    <w:r>
      <w:rPr>
        <w:sz w:val="20"/>
        <w:szCs w:val="20"/>
      </w:rPr>
      <w:t>Dissertation-CHME0021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491"/>
    <w:multiLevelType w:val="multilevel"/>
    <w:tmpl w:val="1CE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C32B4"/>
    <w:multiLevelType w:val="hybridMultilevel"/>
    <w:tmpl w:val="07BC333A"/>
    <w:lvl w:ilvl="0" w:tplc="BCB4C25E">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1476231E"/>
    <w:multiLevelType w:val="hybridMultilevel"/>
    <w:tmpl w:val="F48A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D6700"/>
    <w:multiLevelType w:val="hybridMultilevel"/>
    <w:tmpl w:val="69E4D22A"/>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A2B45"/>
    <w:multiLevelType w:val="hybridMultilevel"/>
    <w:tmpl w:val="4E1E6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36855"/>
    <w:multiLevelType w:val="hybridMultilevel"/>
    <w:tmpl w:val="BC5A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D97B2B"/>
    <w:multiLevelType w:val="hybridMultilevel"/>
    <w:tmpl w:val="09CE5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BA6D61"/>
    <w:multiLevelType w:val="multilevel"/>
    <w:tmpl w:val="EE0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A6195"/>
    <w:multiLevelType w:val="hybridMultilevel"/>
    <w:tmpl w:val="77AA1D0A"/>
    <w:lvl w:ilvl="0" w:tplc="978A08D0">
      <w:numFmt w:val="decimal"/>
      <w:lvlText w:val="%1."/>
      <w:lvlJc w:val="left"/>
      <w:pPr>
        <w:ind w:left="720" w:hanging="360"/>
      </w:pPr>
      <w:rPr>
        <w:rFonts w:ascii="Calibri" w:hAnsi="Calibri"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BD62A4"/>
    <w:multiLevelType w:val="hybridMultilevel"/>
    <w:tmpl w:val="019E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601530"/>
    <w:multiLevelType w:val="multilevel"/>
    <w:tmpl w:val="0A4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66E43"/>
    <w:multiLevelType w:val="hybridMultilevel"/>
    <w:tmpl w:val="96D4B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8"/>
  </w:num>
  <w:num w:numId="5">
    <w:abstractNumId w:val="5"/>
  </w:num>
  <w:num w:numId="6">
    <w:abstractNumId w:val="0"/>
  </w:num>
  <w:num w:numId="7">
    <w:abstractNumId w:val="7"/>
  </w:num>
  <w:num w:numId="8">
    <w:abstractNumId w:val="10"/>
  </w:num>
  <w:num w:numId="9">
    <w:abstractNumId w:val="4"/>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movePersonalInformation/>
  <w:removeDateAndTime/>
  <w:proofState w:spelling="clean" w:grammar="clean"/>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2B"/>
    <w:rsid w:val="00001E51"/>
    <w:rsid w:val="000024CD"/>
    <w:rsid w:val="0000393D"/>
    <w:rsid w:val="00003CF0"/>
    <w:rsid w:val="00005598"/>
    <w:rsid w:val="000150C6"/>
    <w:rsid w:val="00026D88"/>
    <w:rsid w:val="00027CD0"/>
    <w:rsid w:val="0004228F"/>
    <w:rsid w:val="000472EE"/>
    <w:rsid w:val="00051B04"/>
    <w:rsid w:val="00051C62"/>
    <w:rsid w:val="0005362F"/>
    <w:rsid w:val="00056435"/>
    <w:rsid w:val="000713D5"/>
    <w:rsid w:val="00077AFE"/>
    <w:rsid w:val="00077C47"/>
    <w:rsid w:val="00080BF4"/>
    <w:rsid w:val="0008246D"/>
    <w:rsid w:val="000943F8"/>
    <w:rsid w:val="000B2795"/>
    <w:rsid w:val="000B788A"/>
    <w:rsid w:val="000D312C"/>
    <w:rsid w:val="000E542E"/>
    <w:rsid w:val="000E5727"/>
    <w:rsid w:val="000E784A"/>
    <w:rsid w:val="000F2B21"/>
    <w:rsid w:val="000F538F"/>
    <w:rsid w:val="00102407"/>
    <w:rsid w:val="001069D9"/>
    <w:rsid w:val="00107487"/>
    <w:rsid w:val="00111BBD"/>
    <w:rsid w:val="001154E6"/>
    <w:rsid w:val="001165A1"/>
    <w:rsid w:val="00122FE7"/>
    <w:rsid w:val="00131B67"/>
    <w:rsid w:val="00133306"/>
    <w:rsid w:val="00133F7B"/>
    <w:rsid w:val="001350A4"/>
    <w:rsid w:val="001377C6"/>
    <w:rsid w:val="001440D4"/>
    <w:rsid w:val="00145CF0"/>
    <w:rsid w:val="00146C00"/>
    <w:rsid w:val="00151FE9"/>
    <w:rsid w:val="00155583"/>
    <w:rsid w:val="00163711"/>
    <w:rsid w:val="00165562"/>
    <w:rsid w:val="00166058"/>
    <w:rsid w:val="00166C38"/>
    <w:rsid w:val="0017097A"/>
    <w:rsid w:val="0017356F"/>
    <w:rsid w:val="00180861"/>
    <w:rsid w:val="00184684"/>
    <w:rsid w:val="00186595"/>
    <w:rsid w:val="00194435"/>
    <w:rsid w:val="001952BB"/>
    <w:rsid w:val="001963EF"/>
    <w:rsid w:val="001A1D09"/>
    <w:rsid w:val="001A2891"/>
    <w:rsid w:val="001C42EF"/>
    <w:rsid w:val="001D6473"/>
    <w:rsid w:val="001D7125"/>
    <w:rsid w:val="001E043E"/>
    <w:rsid w:val="001E1032"/>
    <w:rsid w:val="001E6583"/>
    <w:rsid w:val="001F0B92"/>
    <w:rsid w:val="001F5F78"/>
    <w:rsid w:val="001F6E20"/>
    <w:rsid w:val="001F74DE"/>
    <w:rsid w:val="00207515"/>
    <w:rsid w:val="00211693"/>
    <w:rsid w:val="00215CD8"/>
    <w:rsid w:val="00224F85"/>
    <w:rsid w:val="002256AD"/>
    <w:rsid w:val="00232216"/>
    <w:rsid w:val="002336B7"/>
    <w:rsid w:val="0023383E"/>
    <w:rsid w:val="0024348D"/>
    <w:rsid w:val="00250370"/>
    <w:rsid w:val="002523F1"/>
    <w:rsid w:val="002543A8"/>
    <w:rsid w:val="0025636F"/>
    <w:rsid w:val="0025743C"/>
    <w:rsid w:val="0025796B"/>
    <w:rsid w:val="00261C1B"/>
    <w:rsid w:val="00262767"/>
    <w:rsid w:val="00264137"/>
    <w:rsid w:val="002645EA"/>
    <w:rsid w:val="002657F8"/>
    <w:rsid w:val="002708A8"/>
    <w:rsid w:val="00282B2B"/>
    <w:rsid w:val="00287907"/>
    <w:rsid w:val="00290A6D"/>
    <w:rsid w:val="00291326"/>
    <w:rsid w:val="002974DF"/>
    <w:rsid w:val="002A4605"/>
    <w:rsid w:val="002A5F22"/>
    <w:rsid w:val="002A6ADA"/>
    <w:rsid w:val="002A79A3"/>
    <w:rsid w:val="002C15E2"/>
    <w:rsid w:val="002C495D"/>
    <w:rsid w:val="002C5ECC"/>
    <w:rsid w:val="002D2564"/>
    <w:rsid w:val="002D5D82"/>
    <w:rsid w:val="002D72DA"/>
    <w:rsid w:val="002E0BA9"/>
    <w:rsid w:val="002E6278"/>
    <w:rsid w:val="002E7CEF"/>
    <w:rsid w:val="002F1DD9"/>
    <w:rsid w:val="003020EA"/>
    <w:rsid w:val="003030F0"/>
    <w:rsid w:val="0030315C"/>
    <w:rsid w:val="00303E60"/>
    <w:rsid w:val="0030790B"/>
    <w:rsid w:val="00311B1B"/>
    <w:rsid w:val="003145CD"/>
    <w:rsid w:val="00317EC5"/>
    <w:rsid w:val="00322BE7"/>
    <w:rsid w:val="003244BE"/>
    <w:rsid w:val="00325024"/>
    <w:rsid w:val="003267F4"/>
    <w:rsid w:val="00333E50"/>
    <w:rsid w:val="003409E9"/>
    <w:rsid w:val="0034269C"/>
    <w:rsid w:val="00350FAE"/>
    <w:rsid w:val="003525B6"/>
    <w:rsid w:val="00353A8E"/>
    <w:rsid w:val="003560E0"/>
    <w:rsid w:val="00365753"/>
    <w:rsid w:val="0036597D"/>
    <w:rsid w:val="00374161"/>
    <w:rsid w:val="00374A20"/>
    <w:rsid w:val="003801A7"/>
    <w:rsid w:val="003824D0"/>
    <w:rsid w:val="003827A7"/>
    <w:rsid w:val="00382DD6"/>
    <w:rsid w:val="00384A72"/>
    <w:rsid w:val="003854A3"/>
    <w:rsid w:val="0039253A"/>
    <w:rsid w:val="003A2803"/>
    <w:rsid w:val="003A3C83"/>
    <w:rsid w:val="003A7E11"/>
    <w:rsid w:val="003B1A7E"/>
    <w:rsid w:val="003B39C3"/>
    <w:rsid w:val="003B3E95"/>
    <w:rsid w:val="003C055A"/>
    <w:rsid w:val="003C0760"/>
    <w:rsid w:val="003C489C"/>
    <w:rsid w:val="003C4981"/>
    <w:rsid w:val="003D2450"/>
    <w:rsid w:val="003D2ADE"/>
    <w:rsid w:val="003D331B"/>
    <w:rsid w:val="003D3B31"/>
    <w:rsid w:val="003D3CC7"/>
    <w:rsid w:val="003D5222"/>
    <w:rsid w:val="003D5F0E"/>
    <w:rsid w:val="003E1432"/>
    <w:rsid w:val="003E55C1"/>
    <w:rsid w:val="003E6166"/>
    <w:rsid w:val="003F1AD1"/>
    <w:rsid w:val="003F335D"/>
    <w:rsid w:val="003F5DAF"/>
    <w:rsid w:val="00401E70"/>
    <w:rsid w:val="004100FA"/>
    <w:rsid w:val="00410F79"/>
    <w:rsid w:val="00411243"/>
    <w:rsid w:val="00412070"/>
    <w:rsid w:val="004163B0"/>
    <w:rsid w:val="004243BB"/>
    <w:rsid w:val="00424999"/>
    <w:rsid w:val="004352C0"/>
    <w:rsid w:val="004364C4"/>
    <w:rsid w:val="00436CDE"/>
    <w:rsid w:val="00452C4D"/>
    <w:rsid w:val="00452E96"/>
    <w:rsid w:val="00465D23"/>
    <w:rsid w:val="00467DC8"/>
    <w:rsid w:val="0047238E"/>
    <w:rsid w:val="00473D73"/>
    <w:rsid w:val="004814F9"/>
    <w:rsid w:val="004827CD"/>
    <w:rsid w:val="00483505"/>
    <w:rsid w:val="00490B51"/>
    <w:rsid w:val="004926AE"/>
    <w:rsid w:val="004A05A8"/>
    <w:rsid w:val="004A4E4C"/>
    <w:rsid w:val="004B11C1"/>
    <w:rsid w:val="004B1AC6"/>
    <w:rsid w:val="004B58E9"/>
    <w:rsid w:val="004B7D32"/>
    <w:rsid w:val="004C174C"/>
    <w:rsid w:val="004C209A"/>
    <w:rsid w:val="004C2143"/>
    <w:rsid w:val="004C3D7D"/>
    <w:rsid w:val="004D3217"/>
    <w:rsid w:val="004E1517"/>
    <w:rsid w:val="004E62F3"/>
    <w:rsid w:val="004E6885"/>
    <w:rsid w:val="004F1F6D"/>
    <w:rsid w:val="004F453A"/>
    <w:rsid w:val="004F5DBB"/>
    <w:rsid w:val="004F5F30"/>
    <w:rsid w:val="00500061"/>
    <w:rsid w:val="005036FC"/>
    <w:rsid w:val="00505ADA"/>
    <w:rsid w:val="00512202"/>
    <w:rsid w:val="00523648"/>
    <w:rsid w:val="0052402D"/>
    <w:rsid w:val="00525F28"/>
    <w:rsid w:val="005305D3"/>
    <w:rsid w:val="00535597"/>
    <w:rsid w:val="00547BEA"/>
    <w:rsid w:val="00551442"/>
    <w:rsid w:val="00551D26"/>
    <w:rsid w:val="005571BB"/>
    <w:rsid w:val="0059056D"/>
    <w:rsid w:val="0059349F"/>
    <w:rsid w:val="0059504A"/>
    <w:rsid w:val="0059505A"/>
    <w:rsid w:val="005A0B02"/>
    <w:rsid w:val="005A554F"/>
    <w:rsid w:val="005A6407"/>
    <w:rsid w:val="005B17BA"/>
    <w:rsid w:val="005B7F67"/>
    <w:rsid w:val="005C1E29"/>
    <w:rsid w:val="005C1F9E"/>
    <w:rsid w:val="005D0ED1"/>
    <w:rsid w:val="005D2C5D"/>
    <w:rsid w:val="005D4F64"/>
    <w:rsid w:val="005D645A"/>
    <w:rsid w:val="005D7D1A"/>
    <w:rsid w:val="005E0D08"/>
    <w:rsid w:val="005E1726"/>
    <w:rsid w:val="005F4065"/>
    <w:rsid w:val="005F4BBB"/>
    <w:rsid w:val="005F4E6E"/>
    <w:rsid w:val="005F7552"/>
    <w:rsid w:val="0060001C"/>
    <w:rsid w:val="006015AD"/>
    <w:rsid w:val="00602CD8"/>
    <w:rsid w:val="00611528"/>
    <w:rsid w:val="00612A77"/>
    <w:rsid w:val="006201D9"/>
    <w:rsid w:val="00623702"/>
    <w:rsid w:val="00624A11"/>
    <w:rsid w:val="00630287"/>
    <w:rsid w:val="00632ECC"/>
    <w:rsid w:val="0063419A"/>
    <w:rsid w:val="00636513"/>
    <w:rsid w:val="006411DA"/>
    <w:rsid w:val="00643064"/>
    <w:rsid w:val="00644106"/>
    <w:rsid w:val="00644CCB"/>
    <w:rsid w:val="00645115"/>
    <w:rsid w:val="00651092"/>
    <w:rsid w:val="006562B4"/>
    <w:rsid w:val="00663725"/>
    <w:rsid w:val="00670265"/>
    <w:rsid w:val="00671419"/>
    <w:rsid w:val="0067264E"/>
    <w:rsid w:val="00676422"/>
    <w:rsid w:val="00677F35"/>
    <w:rsid w:val="0068122E"/>
    <w:rsid w:val="006852F4"/>
    <w:rsid w:val="006900F3"/>
    <w:rsid w:val="006912D9"/>
    <w:rsid w:val="006916C6"/>
    <w:rsid w:val="006A1710"/>
    <w:rsid w:val="006A1CB6"/>
    <w:rsid w:val="006A27CE"/>
    <w:rsid w:val="006A6DBD"/>
    <w:rsid w:val="006A723A"/>
    <w:rsid w:val="006B003B"/>
    <w:rsid w:val="006B3C52"/>
    <w:rsid w:val="006C16F6"/>
    <w:rsid w:val="006D0C9F"/>
    <w:rsid w:val="006D6B25"/>
    <w:rsid w:val="006D77CF"/>
    <w:rsid w:val="006E60CD"/>
    <w:rsid w:val="006F0A57"/>
    <w:rsid w:val="006F0B82"/>
    <w:rsid w:val="006F0CBD"/>
    <w:rsid w:val="006F25DA"/>
    <w:rsid w:val="006F3A83"/>
    <w:rsid w:val="006F4E41"/>
    <w:rsid w:val="00702CAD"/>
    <w:rsid w:val="00716844"/>
    <w:rsid w:val="00723FC7"/>
    <w:rsid w:val="00727CC9"/>
    <w:rsid w:val="00731B3F"/>
    <w:rsid w:val="00737B54"/>
    <w:rsid w:val="00745C34"/>
    <w:rsid w:val="00745D5E"/>
    <w:rsid w:val="0074634E"/>
    <w:rsid w:val="00753EF7"/>
    <w:rsid w:val="007572ED"/>
    <w:rsid w:val="00770AB8"/>
    <w:rsid w:val="007715B5"/>
    <w:rsid w:val="00772293"/>
    <w:rsid w:val="00773265"/>
    <w:rsid w:val="00781239"/>
    <w:rsid w:val="007834D0"/>
    <w:rsid w:val="007838B5"/>
    <w:rsid w:val="00784CDD"/>
    <w:rsid w:val="007860D4"/>
    <w:rsid w:val="00797C50"/>
    <w:rsid w:val="007A00AF"/>
    <w:rsid w:val="007A35A9"/>
    <w:rsid w:val="007B3D04"/>
    <w:rsid w:val="007C79D2"/>
    <w:rsid w:val="007D288E"/>
    <w:rsid w:val="007D576A"/>
    <w:rsid w:val="007D577D"/>
    <w:rsid w:val="007E23F5"/>
    <w:rsid w:val="007E250F"/>
    <w:rsid w:val="007E722C"/>
    <w:rsid w:val="007F1987"/>
    <w:rsid w:val="007F2CC1"/>
    <w:rsid w:val="007F5DFD"/>
    <w:rsid w:val="00800305"/>
    <w:rsid w:val="008037CD"/>
    <w:rsid w:val="008065C7"/>
    <w:rsid w:val="008076F9"/>
    <w:rsid w:val="00814B3D"/>
    <w:rsid w:val="00817603"/>
    <w:rsid w:val="00817BAD"/>
    <w:rsid w:val="008206F2"/>
    <w:rsid w:val="00827335"/>
    <w:rsid w:val="00836E85"/>
    <w:rsid w:val="0084382B"/>
    <w:rsid w:val="0084406A"/>
    <w:rsid w:val="008443A3"/>
    <w:rsid w:val="00845B1B"/>
    <w:rsid w:val="00847BFC"/>
    <w:rsid w:val="0085391C"/>
    <w:rsid w:val="0085513A"/>
    <w:rsid w:val="00860050"/>
    <w:rsid w:val="00863045"/>
    <w:rsid w:val="008676A2"/>
    <w:rsid w:val="00870DFD"/>
    <w:rsid w:val="008721D4"/>
    <w:rsid w:val="00872B18"/>
    <w:rsid w:val="00874A36"/>
    <w:rsid w:val="008835A3"/>
    <w:rsid w:val="00894D79"/>
    <w:rsid w:val="008A16CF"/>
    <w:rsid w:val="008B3402"/>
    <w:rsid w:val="008B3D12"/>
    <w:rsid w:val="008C389D"/>
    <w:rsid w:val="008C4A35"/>
    <w:rsid w:val="008D2AE9"/>
    <w:rsid w:val="008D3716"/>
    <w:rsid w:val="008D7F28"/>
    <w:rsid w:val="008E25E0"/>
    <w:rsid w:val="008E5AFE"/>
    <w:rsid w:val="008E5FEA"/>
    <w:rsid w:val="008F296E"/>
    <w:rsid w:val="008F45BB"/>
    <w:rsid w:val="008F5778"/>
    <w:rsid w:val="00902CF9"/>
    <w:rsid w:val="00902F6A"/>
    <w:rsid w:val="00913C62"/>
    <w:rsid w:val="00914F31"/>
    <w:rsid w:val="00920BB3"/>
    <w:rsid w:val="00921A59"/>
    <w:rsid w:val="00931447"/>
    <w:rsid w:val="00937D9F"/>
    <w:rsid w:val="00941A35"/>
    <w:rsid w:val="00942D6A"/>
    <w:rsid w:val="00956F91"/>
    <w:rsid w:val="00957431"/>
    <w:rsid w:val="009578BE"/>
    <w:rsid w:val="0096599A"/>
    <w:rsid w:val="00967195"/>
    <w:rsid w:val="00973901"/>
    <w:rsid w:val="00986335"/>
    <w:rsid w:val="009925D5"/>
    <w:rsid w:val="00992B74"/>
    <w:rsid w:val="0099466A"/>
    <w:rsid w:val="009A29B3"/>
    <w:rsid w:val="009A2BE9"/>
    <w:rsid w:val="009B0A58"/>
    <w:rsid w:val="009B3A99"/>
    <w:rsid w:val="009B4751"/>
    <w:rsid w:val="009B6B3C"/>
    <w:rsid w:val="009C6090"/>
    <w:rsid w:val="009D1AC6"/>
    <w:rsid w:val="009D799B"/>
    <w:rsid w:val="009D7F02"/>
    <w:rsid w:val="009E6B4A"/>
    <w:rsid w:val="009F60B7"/>
    <w:rsid w:val="009F641D"/>
    <w:rsid w:val="009F7F6F"/>
    <w:rsid w:val="00A04BF1"/>
    <w:rsid w:val="00A0511A"/>
    <w:rsid w:val="00A13BB1"/>
    <w:rsid w:val="00A1413C"/>
    <w:rsid w:val="00A16574"/>
    <w:rsid w:val="00A17C87"/>
    <w:rsid w:val="00A21C24"/>
    <w:rsid w:val="00A21CC1"/>
    <w:rsid w:val="00A253A1"/>
    <w:rsid w:val="00A335F6"/>
    <w:rsid w:val="00A33BC1"/>
    <w:rsid w:val="00A34858"/>
    <w:rsid w:val="00A366AA"/>
    <w:rsid w:val="00A36E34"/>
    <w:rsid w:val="00A4083B"/>
    <w:rsid w:val="00A411FB"/>
    <w:rsid w:val="00A429D3"/>
    <w:rsid w:val="00A434E1"/>
    <w:rsid w:val="00A435BC"/>
    <w:rsid w:val="00A442AC"/>
    <w:rsid w:val="00A513EC"/>
    <w:rsid w:val="00A57660"/>
    <w:rsid w:val="00A60EC2"/>
    <w:rsid w:val="00A63846"/>
    <w:rsid w:val="00A704A6"/>
    <w:rsid w:val="00A8099D"/>
    <w:rsid w:val="00A814FC"/>
    <w:rsid w:val="00A81C06"/>
    <w:rsid w:val="00A82598"/>
    <w:rsid w:val="00A82E5A"/>
    <w:rsid w:val="00A849F2"/>
    <w:rsid w:val="00A92A9B"/>
    <w:rsid w:val="00A97921"/>
    <w:rsid w:val="00AA07F8"/>
    <w:rsid w:val="00AA2ECA"/>
    <w:rsid w:val="00AA4356"/>
    <w:rsid w:val="00AB797B"/>
    <w:rsid w:val="00AB7FA4"/>
    <w:rsid w:val="00AD0D8B"/>
    <w:rsid w:val="00AD24F3"/>
    <w:rsid w:val="00AE28B7"/>
    <w:rsid w:val="00AE59B3"/>
    <w:rsid w:val="00AE6D36"/>
    <w:rsid w:val="00AF00D9"/>
    <w:rsid w:val="00AF1729"/>
    <w:rsid w:val="00AF3898"/>
    <w:rsid w:val="00AF4E5E"/>
    <w:rsid w:val="00B016F0"/>
    <w:rsid w:val="00B043A7"/>
    <w:rsid w:val="00B05F5B"/>
    <w:rsid w:val="00B1113C"/>
    <w:rsid w:val="00B12DC8"/>
    <w:rsid w:val="00B13D7D"/>
    <w:rsid w:val="00B21F05"/>
    <w:rsid w:val="00B22ACA"/>
    <w:rsid w:val="00B2363A"/>
    <w:rsid w:val="00B266E4"/>
    <w:rsid w:val="00B2690F"/>
    <w:rsid w:val="00B403EE"/>
    <w:rsid w:val="00B42281"/>
    <w:rsid w:val="00B448D7"/>
    <w:rsid w:val="00B5483F"/>
    <w:rsid w:val="00B562C9"/>
    <w:rsid w:val="00B617FE"/>
    <w:rsid w:val="00B628F6"/>
    <w:rsid w:val="00B63573"/>
    <w:rsid w:val="00B63966"/>
    <w:rsid w:val="00B6699C"/>
    <w:rsid w:val="00B67455"/>
    <w:rsid w:val="00B67866"/>
    <w:rsid w:val="00B71BE5"/>
    <w:rsid w:val="00B7555A"/>
    <w:rsid w:val="00B85936"/>
    <w:rsid w:val="00B86923"/>
    <w:rsid w:val="00B96346"/>
    <w:rsid w:val="00B96710"/>
    <w:rsid w:val="00BA48FC"/>
    <w:rsid w:val="00BA6590"/>
    <w:rsid w:val="00BB6832"/>
    <w:rsid w:val="00BD12E2"/>
    <w:rsid w:val="00BD33C1"/>
    <w:rsid w:val="00BE1049"/>
    <w:rsid w:val="00BE28DD"/>
    <w:rsid w:val="00BF1211"/>
    <w:rsid w:val="00BF3821"/>
    <w:rsid w:val="00BF4EF7"/>
    <w:rsid w:val="00BF6A70"/>
    <w:rsid w:val="00C00223"/>
    <w:rsid w:val="00C128ED"/>
    <w:rsid w:val="00C12B46"/>
    <w:rsid w:val="00C139B1"/>
    <w:rsid w:val="00C13D2D"/>
    <w:rsid w:val="00C15FF2"/>
    <w:rsid w:val="00C16924"/>
    <w:rsid w:val="00C177A7"/>
    <w:rsid w:val="00C24783"/>
    <w:rsid w:val="00C26A18"/>
    <w:rsid w:val="00C32D69"/>
    <w:rsid w:val="00C3413A"/>
    <w:rsid w:val="00C34FD4"/>
    <w:rsid w:val="00C353E6"/>
    <w:rsid w:val="00C35614"/>
    <w:rsid w:val="00C36FD0"/>
    <w:rsid w:val="00C41F08"/>
    <w:rsid w:val="00C4500A"/>
    <w:rsid w:val="00C51B3E"/>
    <w:rsid w:val="00C552ED"/>
    <w:rsid w:val="00C55DE0"/>
    <w:rsid w:val="00C5636F"/>
    <w:rsid w:val="00C62E69"/>
    <w:rsid w:val="00C67A0E"/>
    <w:rsid w:val="00C70D6D"/>
    <w:rsid w:val="00C71396"/>
    <w:rsid w:val="00C73936"/>
    <w:rsid w:val="00C75386"/>
    <w:rsid w:val="00C77E00"/>
    <w:rsid w:val="00C817F1"/>
    <w:rsid w:val="00C92E54"/>
    <w:rsid w:val="00C93002"/>
    <w:rsid w:val="00C931BB"/>
    <w:rsid w:val="00C97D36"/>
    <w:rsid w:val="00CA01CB"/>
    <w:rsid w:val="00CA0C85"/>
    <w:rsid w:val="00CA58D5"/>
    <w:rsid w:val="00CB048C"/>
    <w:rsid w:val="00CB0BC1"/>
    <w:rsid w:val="00CB0D45"/>
    <w:rsid w:val="00CB239D"/>
    <w:rsid w:val="00CB3457"/>
    <w:rsid w:val="00CB4F83"/>
    <w:rsid w:val="00CB7BA1"/>
    <w:rsid w:val="00CC2FC7"/>
    <w:rsid w:val="00CE0A69"/>
    <w:rsid w:val="00CE1B88"/>
    <w:rsid w:val="00CE5608"/>
    <w:rsid w:val="00CF1A5B"/>
    <w:rsid w:val="00CF5F4C"/>
    <w:rsid w:val="00CF6A9C"/>
    <w:rsid w:val="00D033A8"/>
    <w:rsid w:val="00D0476C"/>
    <w:rsid w:val="00D04B9A"/>
    <w:rsid w:val="00D101F2"/>
    <w:rsid w:val="00D111F5"/>
    <w:rsid w:val="00D11D5E"/>
    <w:rsid w:val="00D12E0B"/>
    <w:rsid w:val="00D15CCC"/>
    <w:rsid w:val="00D167F6"/>
    <w:rsid w:val="00D26D70"/>
    <w:rsid w:val="00D45ECB"/>
    <w:rsid w:val="00D472F6"/>
    <w:rsid w:val="00D5120A"/>
    <w:rsid w:val="00D52044"/>
    <w:rsid w:val="00D53236"/>
    <w:rsid w:val="00D569E1"/>
    <w:rsid w:val="00D56B0E"/>
    <w:rsid w:val="00D624FB"/>
    <w:rsid w:val="00D6422F"/>
    <w:rsid w:val="00D66E36"/>
    <w:rsid w:val="00D8459C"/>
    <w:rsid w:val="00D85C90"/>
    <w:rsid w:val="00D8691E"/>
    <w:rsid w:val="00D917AD"/>
    <w:rsid w:val="00D92A74"/>
    <w:rsid w:val="00D9415F"/>
    <w:rsid w:val="00D959FC"/>
    <w:rsid w:val="00DA2301"/>
    <w:rsid w:val="00DB2D60"/>
    <w:rsid w:val="00DB5F96"/>
    <w:rsid w:val="00DB705B"/>
    <w:rsid w:val="00DB7C23"/>
    <w:rsid w:val="00DC71C2"/>
    <w:rsid w:val="00DC767D"/>
    <w:rsid w:val="00DC76D1"/>
    <w:rsid w:val="00DD2389"/>
    <w:rsid w:val="00DD2DB8"/>
    <w:rsid w:val="00DD3053"/>
    <w:rsid w:val="00DD4E36"/>
    <w:rsid w:val="00DD65D2"/>
    <w:rsid w:val="00DD6ADF"/>
    <w:rsid w:val="00DE37A7"/>
    <w:rsid w:val="00DF45CC"/>
    <w:rsid w:val="00DF5D57"/>
    <w:rsid w:val="00DF61FF"/>
    <w:rsid w:val="00E105E1"/>
    <w:rsid w:val="00E12396"/>
    <w:rsid w:val="00E14027"/>
    <w:rsid w:val="00E15073"/>
    <w:rsid w:val="00E21CA7"/>
    <w:rsid w:val="00E22CC7"/>
    <w:rsid w:val="00E33F3E"/>
    <w:rsid w:val="00E34DE0"/>
    <w:rsid w:val="00E3650B"/>
    <w:rsid w:val="00E44C7E"/>
    <w:rsid w:val="00E46A4D"/>
    <w:rsid w:val="00E46D8B"/>
    <w:rsid w:val="00E57A47"/>
    <w:rsid w:val="00E62B7A"/>
    <w:rsid w:val="00E72574"/>
    <w:rsid w:val="00E72EAB"/>
    <w:rsid w:val="00E8069B"/>
    <w:rsid w:val="00E8671C"/>
    <w:rsid w:val="00E903F3"/>
    <w:rsid w:val="00E90CFE"/>
    <w:rsid w:val="00E933D0"/>
    <w:rsid w:val="00E93F76"/>
    <w:rsid w:val="00EA5056"/>
    <w:rsid w:val="00EB3B0A"/>
    <w:rsid w:val="00ED1D98"/>
    <w:rsid w:val="00ED3253"/>
    <w:rsid w:val="00ED4706"/>
    <w:rsid w:val="00EE0ACB"/>
    <w:rsid w:val="00EE3070"/>
    <w:rsid w:val="00EE6494"/>
    <w:rsid w:val="00EE7C75"/>
    <w:rsid w:val="00EF0C23"/>
    <w:rsid w:val="00EF362D"/>
    <w:rsid w:val="00EF3F19"/>
    <w:rsid w:val="00EF4373"/>
    <w:rsid w:val="00EF5349"/>
    <w:rsid w:val="00EF68F4"/>
    <w:rsid w:val="00EF6B47"/>
    <w:rsid w:val="00F011C1"/>
    <w:rsid w:val="00F033F3"/>
    <w:rsid w:val="00F04AEE"/>
    <w:rsid w:val="00F065E7"/>
    <w:rsid w:val="00F06747"/>
    <w:rsid w:val="00F06D30"/>
    <w:rsid w:val="00F13D09"/>
    <w:rsid w:val="00F14AC6"/>
    <w:rsid w:val="00F17648"/>
    <w:rsid w:val="00F25321"/>
    <w:rsid w:val="00F25396"/>
    <w:rsid w:val="00F27F95"/>
    <w:rsid w:val="00F323D3"/>
    <w:rsid w:val="00F35DD9"/>
    <w:rsid w:val="00F41011"/>
    <w:rsid w:val="00F47F8A"/>
    <w:rsid w:val="00F53E65"/>
    <w:rsid w:val="00F54F9D"/>
    <w:rsid w:val="00F70575"/>
    <w:rsid w:val="00F72F88"/>
    <w:rsid w:val="00F7628A"/>
    <w:rsid w:val="00F77509"/>
    <w:rsid w:val="00F779E7"/>
    <w:rsid w:val="00F82EFE"/>
    <w:rsid w:val="00F8650A"/>
    <w:rsid w:val="00F8659F"/>
    <w:rsid w:val="00F921CE"/>
    <w:rsid w:val="00F96F2C"/>
    <w:rsid w:val="00F97EE7"/>
    <w:rsid w:val="00FA5CA9"/>
    <w:rsid w:val="00FB4C5F"/>
    <w:rsid w:val="00FC08A1"/>
    <w:rsid w:val="00FC6452"/>
    <w:rsid w:val="00FD1C7F"/>
    <w:rsid w:val="00FE16F4"/>
    <w:rsid w:val="00FE3436"/>
    <w:rsid w:val="00FE4ED9"/>
    <w:rsid w:val="00FF638A"/>
    <w:rsid w:val="00FF6732"/>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55218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BE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E6166"/>
    <w:pPr>
      <w:keepNext/>
      <w:spacing w:before="240" w:after="60" w:line="260" w:lineRule="atLeast"/>
      <w:outlineLvl w:val="0"/>
    </w:pPr>
    <w:rPr>
      <w:rFonts w:ascii="Arial" w:hAnsi="Arial"/>
      <w:b/>
      <w:bCs/>
      <w:kern w:val="32"/>
      <w:sz w:val="32"/>
      <w:szCs w:val="32"/>
      <w:lang w:val="en-AU" w:eastAsia="en-US"/>
    </w:rPr>
  </w:style>
  <w:style w:type="paragraph" w:styleId="Heading2">
    <w:name w:val="heading 2"/>
    <w:basedOn w:val="Normal"/>
    <w:next w:val="Normal"/>
    <w:link w:val="Heading2Char"/>
    <w:uiPriority w:val="9"/>
    <w:qFormat/>
    <w:rsid w:val="003E6166"/>
    <w:pPr>
      <w:keepNext/>
      <w:spacing w:before="240" w:after="60" w:line="260" w:lineRule="atLeast"/>
      <w:outlineLvl w:val="1"/>
    </w:pPr>
    <w:rPr>
      <w:rFonts w:ascii="Arial" w:hAnsi="Arial"/>
      <w:b/>
      <w:bCs/>
      <w:i/>
      <w:iCs/>
      <w:sz w:val="28"/>
      <w:szCs w:val="28"/>
      <w:lang w:val="en-AU" w:eastAsia="en-US"/>
    </w:rPr>
  </w:style>
  <w:style w:type="paragraph" w:styleId="Heading3">
    <w:name w:val="heading 3"/>
    <w:basedOn w:val="Normal"/>
    <w:next w:val="Normal"/>
    <w:link w:val="Heading3Char"/>
    <w:uiPriority w:val="9"/>
    <w:semiHidden/>
    <w:unhideWhenUsed/>
    <w:qFormat/>
    <w:rsid w:val="00DF5D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66"/>
    <w:rPr>
      <w:rFonts w:ascii="Arial" w:eastAsia="Times New Roman" w:hAnsi="Arial" w:cs="Times New Roman"/>
      <w:b/>
      <w:bCs/>
      <w:kern w:val="32"/>
      <w:sz w:val="32"/>
      <w:szCs w:val="32"/>
      <w:lang w:val="en-AU"/>
    </w:rPr>
  </w:style>
  <w:style w:type="character" w:customStyle="1" w:styleId="Heading2Char">
    <w:name w:val="Heading 2 Char"/>
    <w:basedOn w:val="DefaultParagraphFont"/>
    <w:link w:val="Heading2"/>
    <w:uiPriority w:val="9"/>
    <w:rsid w:val="003E6166"/>
    <w:rPr>
      <w:rFonts w:ascii="Arial" w:eastAsia="Times New Roman" w:hAnsi="Arial" w:cs="Times New Roman"/>
      <w:b/>
      <w:bCs/>
      <w:i/>
      <w:iCs/>
      <w:sz w:val="28"/>
      <w:szCs w:val="28"/>
      <w:lang w:val="en-AU"/>
    </w:rPr>
  </w:style>
  <w:style w:type="paragraph" w:styleId="Caption">
    <w:name w:val="caption"/>
    <w:basedOn w:val="Normal"/>
    <w:next w:val="Normal"/>
    <w:unhideWhenUsed/>
    <w:qFormat/>
    <w:rsid w:val="002E0BA9"/>
    <w:rPr>
      <w:b/>
      <w:bCs/>
      <w:szCs w:val="20"/>
    </w:rPr>
  </w:style>
  <w:style w:type="paragraph" w:styleId="Header">
    <w:name w:val="header"/>
    <w:basedOn w:val="Normal"/>
    <w:link w:val="HeaderChar"/>
    <w:uiPriority w:val="99"/>
    <w:unhideWhenUsed/>
    <w:rsid w:val="002E0BA9"/>
    <w:pPr>
      <w:tabs>
        <w:tab w:val="center" w:pos="4513"/>
        <w:tab w:val="right" w:pos="9026"/>
      </w:tabs>
    </w:pPr>
  </w:style>
  <w:style w:type="character" w:customStyle="1" w:styleId="HeaderChar">
    <w:name w:val="Header Char"/>
    <w:basedOn w:val="DefaultParagraphFont"/>
    <w:link w:val="Header"/>
    <w:uiPriority w:val="99"/>
    <w:rsid w:val="002E0BA9"/>
    <w:rPr>
      <w:rFonts w:ascii="Times New Roman" w:eastAsia="Times New Roman" w:hAnsi="Times New Roman" w:cs="Times New Roman"/>
      <w:lang w:eastAsia="en-GB"/>
    </w:rPr>
  </w:style>
  <w:style w:type="paragraph" w:styleId="Footer">
    <w:name w:val="footer"/>
    <w:basedOn w:val="Normal"/>
    <w:link w:val="FooterChar"/>
    <w:uiPriority w:val="99"/>
    <w:unhideWhenUsed/>
    <w:rsid w:val="002E0BA9"/>
    <w:pPr>
      <w:tabs>
        <w:tab w:val="center" w:pos="4513"/>
        <w:tab w:val="right" w:pos="9026"/>
      </w:tabs>
    </w:pPr>
  </w:style>
  <w:style w:type="character" w:customStyle="1" w:styleId="FooterChar">
    <w:name w:val="Footer Char"/>
    <w:basedOn w:val="DefaultParagraphFont"/>
    <w:link w:val="Footer"/>
    <w:uiPriority w:val="99"/>
    <w:rsid w:val="002E0BA9"/>
    <w:rPr>
      <w:rFonts w:ascii="Times New Roman" w:eastAsia="Times New Roman" w:hAnsi="Times New Roman" w:cs="Times New Roman"/>
      <w:lang w:eastAsia="en-GB"/>
    </w:rPr>
  </w:style>
  <w:style w:type="table" w:styleId="ListTable6ColourfulAccent6">
    <w:name w:val="List Table 6 Colorful Accent 6"/>
    <w:basedOn w:val="TableNormal"/>
    <w:uiPriority w:val="51"/>
    <w:rsid w:val="00676422"/>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urfulAccent3">
    <w:name w:val="List Table 6 Colorful Accent 3"/>
    <w:basedOn w:val="TableNormal"/>
    <w:uiPriority w:val="51"/>
    <w:rsid w:val="004C3D7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4C3D7D"/>
    <w:pPr>
      <w:ind w:left="720"/>
      <w:contextualSpacing/>
    </w:pPr>
  </w:style>
  <w:style w:type="table" w:styleId="TableGrid">
    <w:name w:val="Table Grid"/>
    <w:basedOn w:val="TableNormal"/>
    <w:uiPriority w:val="39"/>
    <w:rsid w:val="003E5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01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024CD"/>
    <w:rPr>
      <w:sz w:val="22"/>
      <w:szCs w:val="22"/>
    </w:rPr>
  </w:style>
  <w:style w:type="paragraph" w:customStyle="1" w:styleId="Heading">
    <w:name w:val="Heading"/>
    <w:basedOn w:val="Normal"/>
    <w:rsid w:val="003E6166"/>
    <w:pPr>
      <w:autoSpaceDE w:val="0"/>
      <w:autoSpaceDN w:val="0"/>
      <w:adjustRightInd w:val="0"/>
      <w:spacing w:before="120" w:after="360"/>
      <w:jc w:val="center"/>
    </w:pPr>
    <w:rPr>
      <w:rFonts w:ascii="Arial" w:hAnsi="Arial"/>
      <w:sz w:val="36"/>
      <w:szCs w:val="36"/>
      <w:lang w:eastAsia="en-US"/>
    </w:rPr>
  </w:style>
  <w:style w:type="paragraph" w:customStyle="1" w:styleId="HeadingBold">
    <w:name w:val="Heading Bold"/>
    <w:basedOn w:val="Heading"/>
    <w:rsid w:val="003E6166"/>
    <w:pPr>
      <w:widowControl w:val="0"/>
      <w:spacing w:before="360" w:after="720"/>
      <w:jc w:val="left"/>
    </w:pPr>
    <w:rPr>
      <w:rFonts w:cs="Arial"/>
      <w:b/>
      <w:bCs/>
      <w:sz w:val="40"/>
      <w:szCs w:val="40"/>
    </w:rPr>
  </w:style>
  <w:style w:type="paragraph" w:customStyle="1" w:styleId="TitlingLine1">
    <w:name w:val="Titling Line 1"/>
    <w:basedOn w:val="Normal"/>
    <w:next w:val="TitlingLine2"/>
    <w:rsid w:val="003E6166"/>
    <w:pPr>
      <w:spacing w:before="120" w:line="230" w:lineRule="exact"/>
      <w:ind w:right="4253"/>
    </w:pPr>
    <w:rPr>
      <w:rFonts w:ascii="Arial" w:hAnsi="Arial"/>
      <w:b/>
      <w:caps/>
      <w:sz w:val="20"/>
      <w:szCs w:val="20"/>
    </w:rPr>
  </w:style>
  <w:style w:type="paragraph" w:customStyle="1" w:styleId="TitlingLine2">
    <w:name w:val="Titling Line 2"/>
    <w:basedOn w:val="TitlingLine1"/>
    <w:next w:val="TitlingLine3"/>
    <w:rsid w:val="003E6166"/>
    <w:rPr>
      <w:b w:val="0"/>
    </w:rPr>
  </w:style>
  <w:style w:type="paragraph" w:customStyle="1" w:styleId="TitlingLine3">
    <w:name w:val="Titling Line 3"/>
    <w:basedOn w:val="TitlingLine2"/>
    <w:rsid w:val="003E6166"/>
  </w:style>
  <w:style w:type="paragraph" w:styleId="NormalWeb">
    <w:name w:val="Normal (Web)"/>
    <w:basedOn w:val="Normal"/>
    <w:uiPriority w:val="99"/>
    <w:unhideWhenUsed/>
    <w:rsid w:val="00B617FE"/>
    <w:pPr>
      <w:spacing w:before="100" w:beforeAutospacing="1" w:after="100" w:afterAutospacing="1"/>
    </w:pPr>
  </w:style>
  <w:style w:type="paragraph" w:styleId="Bibliography">
    <w:name w:val="Bibliography"/>
    <w:basedOn w:val="Normal"/>
    <w:next w:val="Normal"/>
    <w:uiPriority w:val="37"/>
    <w:unhideWhenUsed/>
    <w:rsid w:val="007D576A"/>
    <w:pPr>
      <w:ind w:left="720" w:hanging="720"/>
    </w:pPr>
  </w:style>
  <w:style w:type="paragraph" w:styleId="HTMLPreformatted">
    <w:name w:val="HTML Preformatted"/>
    <w:basedOn w:val="Normal"/>
    <w:link w:val="HTMLPreformattedChar"/>
    <w:uiPriority w:val="99"/>
    <w:semiHidden/>
    <w:unhideWhenUsed/>
    <w:rsid w:val="00CB048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048C"/>
    <w:rPr>
      <w:rFonts w:ascii="Consolas" w:eastAsia="Times New Roman" w:hAnsi="Consolas" w:cs="Times New Roman"/>
      <w:sz w:val="20"/>
      <w:szCs w:val="20"/>
      <w:lang w:eastAsia="en-GB"/>
    </w:rPr>
  </w:style>
  <w:style w:type="character" w:styleId="PageNumber">
    <w:name w:val="page number"/>
    <w:basedOn w:val="DefaultParagraphFont"/>
    <w:uiPriority w:val="99"/>
    <w:semiHidden/>
    <w:unhideWhenUsed/>
    <w:rsid w:val="0023383E"/>
  </w:style>
  <w:style w:type="paragraph" w:styleId="TOCHeading">
    <w:name w:val="TOC Heading"/>
    <w:basedOn w:val="Heading1"/>
    <w:next w:val="Normal"/>
    <w:uiPriority w:val="39"/>
    <w:unhideWhenUsed/>
    <w:qFormat/>
    <w:rsid w:val="00942D6A"/>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2">
    <w:name w:val="toc 2"/>
    <w:basedOn w:val="Normal"/>
    <w:next w:val="Normal"/>
    <w:autoRedefine/>
    <w:uiPriority w:val="39"/>
    <w:unhideWhenUsed/>
    <w:rsid w:val="00942D6A"/>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942D6A"/>
    <w:rPr>
      <w:color w:val="0563C1" w:themeColor="hyperlink"/>
      <w:u w:val="single"/>
    </w:rPr>
  </w:style>
  <w:style w:type="paragraph" w:styleId="TOC1">
    <w:name w:val="toc 1"/>
    <w:basedOn w:val="Normal"/>
    <w:next w:val="Normal"/>
    <w:autoRedefine/>
    <w:uiPriority w:val="39"/>
    <w:unhideWhenUsed/>
    <w:rsid w:val="00ED1D98"/>
    <w:pPr>
      <w:tabs>
        <w:tab w:val="right" w:leader="dot" w:pos="9016"/>
      </w:tabs>
      <w:spacing w:before="120"/>
    </w:pPr>
    <w:rPr>
      <w:i/>
      <w:iCs/>
      <w:noProof/>
    </w:rPr>
  </w:style>
  <w:style w:type="paragraph" w:styleId="TOC3">
    <w:name w:val="toc 3"/>
    <w:basedOn w:val="Normal"/>
    <w:next w:val="Normal"/>
    <w:autoRedefine/>
    <w:uiPriority w:val="39"/>
    <w:unhideWhenUsed/>
    <w:rsid w:val="00942D6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42D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42D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42D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42D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42D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42D6A"/>
    <w:pPr>
      <w:ind w:left="1920"/>
    </w:pPr>
    <w:rPr>
      <w:rFonts w:asciiTheme="minorHAnsi" w:hAnsiTheme="minorHAnsi"/>
      <w:sz w:val="20"/>
      <w:szCs w:val="20"/>
    </w:rPr>
  </w:style>
  <w:style w:type="paragraph" w:styleId="TableofFigures">
    <w:name w:val="table of figures"/>
    <w:basedOn w:val="Normal"/>
    <w:next w:val="Normal"/>
    <w:uiPriority w:val="99"/>
    <w:unhideWhenUsed/>
    <w:rsid w:val="00942D6A"/>
  </w:style>
  <w:style w:type="character" w:styleId="UnresolvedMention">
    <w:name w:val="Unresolved Mention"/>
    <w:basedOn w:val="DefaultParagraphFont"/>
    <w:uiPriority w:val="99"/>
    <w:semiHidden/>
    <w:unhideWhenUsed/>
    <w:rsid w:val="003E1432"/>
    <w:rPr>
      <w:color w:val="605E5C"/>
      <w:shd w:val="clear" w:color="auto" w:fill="E1DFDD"/>
    </w:rPr>
  </w:style>
  <w:style w:type="character" w:styleId="FollowedHyperlink">
    <w:name w:val="FollowedHyperlink"/>
    <w:basedOn w:val="DefaultParagraphFont"/>
    <w:uiPriority w:val="99"/>
    <w:semiHidden/>
    <w:unhideWhenUsed/>
    <w:rsid w:val="006B3C52"/>
    <w:rPr>
      <w:color w:val="954F72" w:themeColor="followedHyperlink"/>
      <w:u w:val="single"/>
    </w:rPr>
  </w:style>
  <w:style w:type="paragraph" w:customStyle="1" w:styleId="xmsolistparagraph">
    <w:name w:val="x_msolistparagraph"/>
    <w:basedOn w:val="Normal"/>
    <w:rsid w:val="00FE3436"/>
    <w:pPr>
      <w:spacing w:before="100" w:beforeAutospacing="1" w:after="100" w:afterAutospacing="1"/>
    </w:pPr>
  </w:style>
  <w:style w:type="paragraph" w:customStyle="1" w:styleId="xmsonormal">
    <w:name w:val="x_msonormal"/>
    <w:basedOn w:val="Normal"/>
    <w:rsid w:val="00FE3436"/>
    <w:pPr>
      <w:spacing w:before="100" w:beforeAutospacing="1" w:after="100" w:afterAutospacing="1"/>
    </w:pPr>
  </w:style>
  <w:style w:type="character" w:customStyle="1" w:styleId="Heading3Char">
    <w:name w:val="Heading 3 Char"/>
    <w:basedOn w:val="DefaultParagraphFont"/>
    <w:link w:val="Heading3"/>
    <w:uiPriority w:val="9"/>
    <w:semiHidden/>
    <w:rsid w:val="00DF5D57"/>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58">
      <w:bodyDiv w:val="1"/>
      <w:marLeft w:val="0"/>
      <w:marRight w:val="0"/>
      <w:marTop w:val="0"/>
      <w:marBottom w:val="0"/>
      <w:divBdr>
        <w:top w:val="none" w:sz="0" w:space="0" w:color="auto"/>
        <w:left w:val="none" w:sz="0" w:space="0" w:color="auto"/>
        <w:bottom w:val="none" w:sz="0" w:space="0" w:color="auto"/>
        <w:right w:val="none" w:sz="0" w:space="0" w:color="auto"/>
      </w:divBdr>
    </w:div>
    <w:div w:id="4330078">
      <w:bodyDiv w:val="1"/>
      <w:marLeft w:val="0"/>
      <w:marRight w:val="0"/>
      <w:marTop w:val="0"/>
      <w:marBottom w:val="0"/>
      <w:divBdr>
        <w:top w:val="none" w:sz="0" w:space="0" w:color="auto"/>
        <w:left w:val="none" w:sz="0" w:space="0" w:color="auto"/>
        <w:bottom w:val="none" w:sz="0" w:space="0" w:color="auto"/>
        <w:right w:val="none" w:sz="0" w:space="0" w:color="auto"/>
      </w:divBdr>
    </w:div>
    <w:div w:id="30810353">
      <w:bodyDiv w:val="1"/>
      <w:marLeft w:val="0"/>
      <w:marRight w:val="0"/>
      <w:marTop w:val="0"/>
      <w:marBottom w:val="0"/>
      <w:divBdr>
        <w:top w:val="none" w:sz="0" w:space="0" w:color="auto"/>
        <w:left w:val="none" w:sz="0" w:space="0" w:color="auto"/>
        <w:bottom w:val="none" w:sz="0" w:space="0" w:color="auto"/>
        <w:right w:val="none" w:sz="0" w:space="0" w:color="auto"/>
      </w:divBdr>
    </w:div>
    <w:div w:id="38092153">
      <w:bodyDiv w:val="1"/>
      <w:marLeft w:val="0"/>
      <w:marRight w:val="0"/>
      <w:marTop w:val="0"/>
      <w:marBottom w:val="0"/>
      <w:divBdr>
        <w:top w:val="none" w:sz="0" w:space="0" w:color="auto"/>
        <w:left w:val="none" w:sz="0" w:space="0" w:color="auto"/>
        <w:bottom w:val="none" w:sz="0" w:space="0" w:color="auto"/>
        <w:right w:val="none" w:sz="0" w:space="0" w:color="auto"/>
      </w:divBdr>
    </w:div>
    <w:div w:id="47188831">
      <w:bodyDiv w:val="1"/>
      <w:marLeft w:val="0"/>
      <w:marRight w:val="0"/>
      <w:marTop w:val="0"/>
      <w:marBottom w:val="0"/>
      <w:divBdr>
        <w:top w:val="none" w:sz="0" w:space="0" w:color="auto"/>
        <w:left w:val="none" w:sz="0" w:space="0" w:color="auto"/>
        <w:bottom w:val="none" w:sz="0" w:space="0" w:color="auto"/>
        <w:right w:val="none" w:sz="0" w:space="0" w:color="auto"/>
      </w:divBdr>
    </w:div>
    <w:div w:id="69036868">
      <w:bodyDiv w:val="1"/>
      <w:marLeft w:val="0"/>
      <w:marRight w:val="0"/>
      <w:marTop w:val="0"/>
      <w:marBottom w:val="0"/>
      <w:divBdr>
        <w:top w:val="none" w:sz="0" w:space="0" w:color="auto"/>
        <w:left w:val="none" w:sz="0" w:space="0" w:color="auto"/>
        <w:bottom w:val="none" w:sz="0" w:space="0" w:color="auto"/>
        <w:right w:val="none" w:sz="0" w:space="0" w:color="auto"/>
      </w:divBdr>
    </w:div>
    <w:div w:id="83035926">
      <w:bodyDiv w:val="1"/>
      <w:marLeft w:val="0"/>
      <w:marRight w:val="0"/>
      <w:marTop w:val="0"/>
      <w:marBottom w:val="0"/>
      <w:divBdr>
        <w:top w:val="none" w:sz="0" w:space="0" w:color="auto"/>
        <w:left w:val="none" w:sz="0" w:space="0" w:color="auto"/>
        <w:bottom w:val="none" w:sz="0" w:space="0" w:color="auto"/>
        <w:right w:val="none" w:sz="0" w:space="0" w:color="auto"/>
      </w:divBdr>
    </w:div>
    <w:div w:id="108353093">
      <w:bodyDiv w:val="1"/>
      <w:marLeft w:val="0"/>
      <w:marRight w:val="0"/>
      <w:marTop w:val="0"/>
      <w:marBottom w:val="0"/>
      <w:divBdr>
        <w:top w:val="none" w:sz="0" w:space="0" w:color="auto"/>
        <w:left w:val="none" w:sz="0" w:space="0" w:color="auto"/>
        <w:bottom w:val="none" w:sz="0" w:space="0" w:color="auto"/>
        <w:right w:val="none" w:sz="0" w:space="0" w:color="auto"/>
      </w:divBdr>
    </w:div>
    <w:div w:id="121000118">
      <w:bodyDiv w:val="1"/>
      <w:marLeft w:val="0"/>
      <w:marRight w:val="0"/>
      <w:marTop w:val="0"/>
      <w:marBottom w:val="0"/>
      <w:divBdr>
        <w:top w:val="none" w:sz="0" w:space="0" w:color="auto"/>
        <w:left w:val="none" w:sz="0" w:space="0" w:color="auto"/>
        <w:bottom w:val="none" w:sz="0" w:space="0" w:color="auto"/>
        <w:right w:val="none" w:sz="0" w:space="0" w:color="auto"/>
      </w:divBdr>
    </w:div>
    <w:div w:id="132453735">
      <w:bodyDiv w:val="1"/>
      <w:marLeft w:val="0"/>
      <w:marRight w:val="0"/>
      <w:marTop w:val="0"/>
      <w:marBottom w:val="0"/>
      <w:divBdr>
        <w:top w:val="none" w:sz="0" w:space="0" w:color="auto"/>
        <w:left w:val="none" w:sz="0" w:space="0" w:color="auto"/>
        <w:bottom w:val="none" w:sz="0" w:space="0" w:color="auto"/>
        <w:right w:val="none" w:sz="0" w:space="0" w:color="auto"/>
      </w:divBdr>
    </w:div>
    <w:div w:id="134488923">
      <w:bodyDiv w:val="1"/>
      <w:marLeft w:val="0"/>
      <w:marRight w:val="0"/>
      <w:marTop w:val="0"/>
      <w:marBottom w:val="0"/>
      <w:divBdr>
        <w:top w:val="none" w:sz="0" w:space="0" w:color="auto"/>
        <w:left w:val="none" w:sz="0" w:space="0" w:color="auto"/>
        <w:bottom w:val="none" w:sz="0" w:space="0" w:color="auto"/>
        <w:right w:val="none" w:sz="0" w:space="0" w:color="auto"/>
      </w:divBdr>
    </w:div>
    <w:div w:id="134563652">
      <w:bodyDiv w:val="1"/>
      <w:marLeft w:val="0"/>
      <w:marRight w:val="0"/>
      <w:marTop w:val="0"/>
      <w:marBottom w:val="0"/>
      <w:divBdr>
        <w:top w:val="none" w:sz="0" w:space="0" w:color="auto"/>
        <w:left w:val="none" w:sz="0" w:space="0" w:color="auto"/>
        <w:bottom w:val="none" w:sz="0" w:space="0" w:color="auto"/>
        <w:right w:val="none" w:sz="0" w:space="0" w:color="auto"/>
      </w:divBdr>
    </w:div>
    <w:div w:id="136806071">
      <w:bodyDiv w:val="1"/>
      <w:marLeft w:val="0"/>
      <w:marRight w:val="0"/>
      <w:marTop w:val="0"/>
      <w:marBottom w:val="0"/>
      <w:divBdr>
        <w:top w:val="none" w:sz="0" w:space="0" w:color="auto"/>
        <w:left w:val="none" w:sz="0" w:space="0" w:color="auto"/>
        <w:bottom w:val="none" w:sz="0" w:space="0" w:color="auto"/>
        <w:right w:val="none" w:sz="0" w:space="0" w:color="auto"/>
      </w:divBdr>
    </w:div>
    <w:div w:id="138697269">
      <w:bodyDiv w:val="1"/>
      <w:marLeft w:val="0"/>
      <w:marRight w:val="0"/>
      <w:marTop w:val="0"/>
      <w:marBottom w:val="0"/>
      <w:divBdr>
        <w:top w:val="none" w:sz="0" w:space="0" w:color="auto"/>
        <w:left w:val="none" w:sz="0" w:space="0" w:color="auto"/>
        <w:bottom w:val="none" w:sz="0" w:space="0" w:color="auto"/>
        <w:right w:val="none" w:sz="0" w:space="0" w:color="auto"/>
      </w:divBdr>
    </w:div>
    <w:div w:id="146290623">
      <w:bodyDiv w:val="1"/>
      <w:marLeft w:val="0"/>
      <w:marRight w:val="0"/>
      <w:marTop w:val="0"/>
      <w:marBottom w:val="0"/>
      <w:divBdr>
        <w:top w:val="none" w:sz="0" w:space="0" w:color="auto"/>
        <w:left w:val="none" w:sz="0" w:space="0" w:color="auto"/>
        <w:bottom w:val="none" w:sz="0" w:space="0" w:color="auto"/>
        <w:right w:val="none" w:sz="0" w:space="0" w:color="auto"/>
      </w:divBdr>
    </w:div>
    <w:div w:id="155613078">
      <w:bodyDiv w:val="1"/>
      <w:marLeft w:val="0"/>
      <w:marRight w:val="0"/>
      <w:marTop w:val="0"/>
      <w:marBottom w:val="0"/>
      <w:divBdr>
        <w:top w:val="none" w:sz="0" w:space="0" w:color="auto"/>
        <w:left w:val="none" w:sz="0" w:space="0" w:color="auto"/>
        <w:bottom w:val="none" w:sz="0" w:space="0" w:color="auto"/>
        <w:right w:val="none" w:sz="0" w:space="0" w:color="auto"/>
      </w:divBdr>
    </w:div>
    <w:div w:id="181894393">
      <w:bodyDiv w:val="1"/>
      <w:marLeft w:val="0"/>
      <w:marRight w:val="0"/>
      <w:marTop w:val="0"/>
      <w:marBottom w:val="0"/>
      <w:divBdr>
        <w:top w:val="none" w:sz="0" w:space="0" w:color="auto"/>
        <w:left w:val="none" w:sz="0" w:space="0" w:color="auto"/>
        <w:bottom w:val="none" w:sz="0" w:space="0" w:color="auto"/>
        <w:right w:val="none" w:sz="0" w:space="0" w:color="auto"/>
      </w:divBdr>
    </w:div>
    <w:div w:id="201674363">
      <w:bodyDiv w:val="1"/>
      <w:marLeft w:val="0"/>
      <w:marRight w:val="0"/>
      <w:marTop w:val="0"/>
      <w:marBottom w:val="0"/>
      <w:divBdr>
        <w:top w:val="none" w:sz="0" w:space="0" w:color="auto"/>
        <w:left w:val="none" w:sz="0" w:space="0" w:color="auto"/>
        <w:bottom w:val="none" w:sz="0" w:space="0" w:color="auto"/>
        <w:right w:val="none" w:sz="0" w:space="0" w:color="auto"/>
      </w:divBdr>
    </w:div>
    <w:div w:id="218366248">
      <w:bodyDiv w:val="1"/>
      <w:marLeft w:val="0"/>
      <w:marRight w:val="0"/>
      <w:marTop w:val="0"/>
      <w:marBottom w:val="0"/>
      <w:divBdr>
        <w:top w:val="none" w:sz="0" w:space="0" w:color="auto"/>
        <w:left w:val="none" w:sz="0" w:space="0" w:color="auto"/>
        <w:bottom w:val="none" w:sz="0" w:space="0" w:color="auto"/>
        <w:right w:val="none" w:sz="0" w:space="0" w:color="auto"/>
      </w:divBdr>
    </w:div>
    <w:div w:id="220098477">
      <w:bodyDiv w:val="1"/>
      <w:marLeft w:val="0"/>
      <w:marRight w:val="0"/>
      <w:marTop w:val="0"/>
      <w:marBottom w:val="0"/>
      <w:divBdr>
        <w:top w:val="none" w:sz="0" w:space="0" w:color="auto"/>
        <w:left w:val="none" w:sz="0" w:space="0" w:color="auto"/>
        <w:bottom w:val="none" w:sz="0" w:space="0" w:color="auto"/>
        <w:right w:val="none" w:sz="0" w:space="0" w:color="auto"/>
      </w:divBdr>
    </w:div>
    <w:div w:id="222761956">
      <w:bodyDiv w:val="1"/>
      <w:marLeft w:val="0"/>
      <w:marRight w:val="0"/>
      <w:marTop w:val="0"/>
      <w:marBottom w:val="0"/>
      <w:divBdr>
        <w:top w:val="none" w:sz="0" w:space="0" w:color="auto"/>
        <w:left w:val="none" w:sz="0" w:space="0" w:color="auto"/>
        <w:bottom w:val="none" w:sz="0" w:space="0" w:color="auto"/>
        <w:right w:val="none" w:sz="0" w:space="0" w:color="auto"/>
      </w:divBdr>
    </w:div>
    <w:div w:id="228810616">
      <w:bodyDiv w:val="1"/>
      <w:marLeft w:val="0"/>
      <w:marRight w:val="0"/>
      <w:marTop w:val="0"/>
      <w:marBottom w:val="0"/>
      <w:divBdr>
        <w:top w:val="none" w:sz="0" w:space="0" w:color="auto"/>
        <w:left w:val="none" w:sz="0" w:space="0" w:color="auto"/>
        <w:bottom w:val="none" w:sz="0" w:space="0" w:color="auto"/>
        <w:right w:val="none" w:sz="0" w:space="0" w:color="auto"/>
      </w:divBdr>
    </w:div>
    <w:div w:id="241766143">
      <w:bodyDiv w:val="1"/>
      <w:marLeft w:val="0"/>
      <w:marRight w:val="0"/>
      <w:marTop w:val="0"/>
      <w:marBottom w:val="0"/>
      <w:divBdr>
        <w:top w:val="none" w:sz="0" w:space="0" w:color="auto"/>
        <w:left w:val="none" w:sz="0" w:space="0" w:color="auto"/>
        <w:bottom w:val="none" w:sz="0" w:space="0" w:color="auto"/>
        <w:right w:val="none" w:sz="0" w:space="0" w:color="auto"/>
      </w:divBdr>
    </w:div>
    <w:div w:id="251470614">
      <w:bodyDiv w:val="1"/>
      <w:marLeft w:val="0"/>
      <w:marRight w:val="0"/>
      <w:marTop w:val="0"/>
      <w:marBottom w:val="0"/>
      <w:divBdr>
        <w:top w:val="none" w:sz="0" w:space="0" w:color="auto"/>
        <w:left w:val="none" w:sz="0" w:space="0" w:color="auto"/>
        <w:bottom w:val="none" w:sz="0" w:space="0" w:color="auto"/>
        <w:right w:val="none" w:sz="0" w:space="0" w:color="auto"/>
      </w:divBdr>
    </w:div>
    <w:div w:id="262541720">
      <w:bodyDiv w:val="1"/>
      <w:marLeft w:val="0"/>
      <w:marRight w:val="0"/>
      <w:marTop w:val="0"/>
      <w:marBottom w:val="0"/>
      <w:divBdr>
        <w:top w:val="none" w:sz="0" w:space="0" w:color="auto"/>
        <w:left w:val="none" w:sz="0" w:space="0" w:color="auto"/>
        <w:bottom w:val="none" w:sz="0" w:space="0" w:color="auto"/>
        <w:right w:val="none" w:sz="0" w:space="0" w:color="auto"/>
      </w:divBdr>
    </w:div>
    <w:div w:id="280888806">
      <w:bodyDiv w:val="1"/>
      <w:marLeft w:val="0"/>
      <w:marRight w:val="0"/>
      <w:marTop w:val="0"/>
      <w:marBottom w:val="0"/>
      <w:divBdr>
        <w:top w:val="none" w:sz="0" w:space="0" w:color="auto"/>
        <w:left w:val="none" w:sz="0" w:space="0" w:color="auto"/>
        <w:bottom w:val="none" w:sz="0" w:space="0" w:color="auto"/>
        <w:right w:val="none" w:sz="0" w:space="0" w:color="auto"/>
      </w:divBdr>
    </w:div>
    <w:div w:id="294530224">
      <w:bodyDiv w:val="1"/>
      <w:marLeft w:val="0"/>
      <w:marRight w:val="0"/>
      <w:marTop w:val="0"/>
      <w:marBottom w:val="0"/>
      <w:divBdr>
        <w:top w:val="none" w:sz="0" w:space="0" w:color="auto"/>
        <w:left w:val="none" w:sz="0" w:space="0" w:color="auto"/>
        <w:bottom w:val="none" w:sz="0" w:space="0" w:color="auto"/>
        <w:right w:val="none" w:sz="0" w:space="0" w:color="auto"/>
      </w:divBdr>
    </w:div>
    <w:div w:id="301039290">
      <w:bodyDiv w:val="1"/>
      <w:marLeft w:val="0"/>
      <w:marRight w:val="0"/>
      <w:marTop w:val="0"/>
      <w:marBottom w:val="0"/>
      <w:divBdr>
        <w:top w:val="none" w:sz="0" w:space="0" w:color="auto"/>
        <w:left w:val="none" w:sz="0" w:space="0" w:color="auto"/>
        <w:bottom w:val="none" w:sz="0" w:space="0" w:color="auto"/>
        <w:right w:val="none" w:sz="0" w:space="0" w:color="auto"/>
      </w:divBdr>
    </w:div>
    <w:div w:id="304894612">
      <w:bodyDiv w:val="1"/>
      <w:marLeft w:val="0"/>
      <w:marRight w:val="0"/>
      <w:marTop w:val="0"/>
      <w:marBottom w:val="0"/>
      <w:divBdr>
        <w:top w:val="none" w:sz="0" w:space="0" w:color="auto"/>
        <w:left w:val="none" w:sz="0" w:space="0" w:color="auto"/>
        <w:bottom w:val="none" w:sz="0" w:space="0" w:color="auto"/>
        <w:right w:val="none" w:sz="0" w:space="0" w:color="auto"/>
      </w:divBdr>
    </w:div>
    <w:div w:id="305017646">
      <w:bodyDiv w:val="1"/>
      <w:marLeft w:val="0"/>
      <w:marRight w:val="0"/>
      <w:marTop w:val="0"/>
      <w:marBottom w:val="0"/>
      <w:divBdr>
        <w:top w:val="none" w:sz="0" w:space="0" w:color="auto"/>
        <w:left w:val="none" w:sz="0" w:space="0" w:color="auto"/>
        <w:bottom w:val="none" w:sz="0" w:space="0" w:color="auto"/>
        <w:right w:val="none" w:sz="0" w:space="0" w:color="auto"/>
      </w:divBdr>
    </w:div>
    <w:div w:id="308827597">
      <w:bodyDiv w:val="1"/>
      <w:marLeft w:val="0"/>
      <w:marRight w:val="0"/>
      <w:marTop w:val="0"/>
      <w:marBottom w:val="0"/>
      <w:divBdr>
        <w:top w:val="none" w:sz="0" w:space="0" w:color="auto"/>
        <w:left w:val="none" w:sz="0" w:space="0" w:color="auto"/>
        <w:bottom w:val="none" w:sz="0" w:space="0" w:color="auto"/>
        <w:right w:val="none" w:sz="0" w:space="0" w:color="auto"/>
      </w:divBdr>
    </w:div>
    <w:div w:id="312564349">
      <w:bodyDiv w:val="1"/>
      <w:marLeft w:val="0"/>
      <w:marRight w:val="0"/>
      <w:marTop w:val="0"/>
      <w:marBottom w:val="0"/>
      <w:divBdr>
        <w:top w:val="none" w:sz="0" w:space="0" w:color="auto"/>
        <w:left w:val="none" w:sz="0" w:space="0" w:color="auto"/>
        <w:bottom w:val="none" w:sz="0" w:space="0" w:color="auto"/>
        <w:right w:val="none" w:sz="0" w:space="0" w:color="auto"/>
      </w:divBdr>
    </w:div>
    <w:div w:id="319429320">
      <w:bodyDiv w:val="1"/>
      <w:marLeft w:val="0"/>
      <w:marRight w:val="0"/>
      <w:marTop w:val="0"/>
      <w:marBottom w:val="0"/>
      <w:divBdr>
        <w:top w:val="none" w:sz="0" w:space="0" w:color="auto"/>
        <w:left w:val="none" w:sz="0" w:space="0" w:color="auto"/>
        <w:bottom w:val="none" w:sz="0" w:space="0" w:color="auto"/>
        <w:right w:val="none" w:sz="0" w:space="0" w:color="auto"/>
      </w:divBdr>
    </w:div>
    <w:div w:id="321859764">
      <w:bodyDiv w:val="1"/>
      <w:marLeft w:val="0"/>
      <w:marRight w:val="0"/>
      <w:marTop w:val="0"/>
      <w:marBottom w:val="0"/>
      <w:divBdr>
        <w:top w:val="none" w:sz="0" w:space="0" w:color="auto"/>
        <w:left w:val="none" w:sz="0" w:space="0" w:color="auto"/>
        <w:bottom w:val="none" w:sz="0" w:space="0" w:color="auto"/>
        <w:right w:val="none" w:sz="0" w:space="0" w:color="auto"/>
      </w:divBdr>
    </w:div>
    <w:div w:id="343287653">
      <w:bodyDiv w:val="1"/>
      <w:marLeft w:val="0"/>
      <w:marRight w:val="0"/>
      <w:marTop w:val="0"/>
      <w:marBottom w:val="0"/>
      <w:divBdr>
        <w:top w:val="none" w:sz="0" w:space="0" w:color="auto"/>
        <w:left w:val="none" w:sz="0" w:space="0" w:color="auto"/>
        <w:bottom w:val="none" w:sz="0" w:space="0" w:color="auto"/>
        <w:right w:val="none" w:sz="0" w:space="0" w:color="auto"/>
      </w:divBdr>
    </w:div>
    <w:div w:id="356080731">
      <w:bodyDiv w:val="1"/>
      <w:marLeft w:val="0"/>
      <w:marRight w:val="0"/>
      <w:marTop w:val="0"/>
      <w:marBottom w:val="0"/>
      <w:divBdr>
        <w:top w:val="none" w:sz="0" w:space="0" w:color="auto"/>
        <w:left w:val="none" w:sz="0" w:space="0" w:color="auto"/>
        <w:bottom w:val="none" w:sz="0" w:space="0" w:color="auto"/>
        <w:right w:val="none" w:sz="0" w:space="0" w:color="auto"/>
      </w:divBdr>
    </w:div>
    <w:div w:id="370761946">
      <w:bodyDiv w:val="1"/>
      <w:marLeft w:val="0"/>
      <w:marRight w:val="0"/>
      <w:marTop w:val="0"/>
      <w:marBottom w:val="0"/>
      <w:divBdr>
        <w:top w:val="none" w:sz="0" w:space="0" w:color="auto"/>
        <w:left w:val="none" w:sz="0" w:space="0" w:color="auto"/>
        <w:bottom w:val="none" w:sz="0" w:space="0" w:color="auto"/>
        <w:right w:val="none" w:sz="0" w:space="0" w:color="auto"/>
      </w:divBdr>
    </w:div>
    <w:div w:id="393741888">
      <w:bodyDiv w:val="1"/>
      <w:marLeft w:val="0"/>
      <w:marRight w:val="0"/>
      <w:marTop w:val="0"/>
      <w:marBottom w:val="0"/>
      <w:divBdr>
        <w:top w:val="none" w:sz="0" w:space="0" w:color="auto"/>
        <w:left w:val="none" w:sz="0" w:space="0" w:color="auto"/>
        <w:bottom w:val="none" w:sz="0" w:space="0" w:color="auto"/>
        <w:right w:val="none" w:sz="0" w:space="0" w:color="auto"/>
      </w:divBdr>
    </w:div>
    <w:div w:id="394165326">
      <w:bodyDiv w:val="1"/>
      <w:marLeft w:val="0"/>
      <w:marRight w:val="0"/>
      <w:marTop w:val="0"/>
      <w:marBottom w:val="0"/>
      <w:divBdr>
        <w:top w:val="none" w:sz="0" w:space="0" w:color="auto"/>
        <w:left w:val="none" w:sz="0" w:space="0" w:color="auto"/>
        <w:bottom w:val="none" w:sz="0" w:space="0" w:color="auto"/>
        <w:right w:val="none" w:sz="0" w:space="0" w:color="auto"/>
      </w:divBdr>
    </w:div>
    <w:div w:id="412894803">
      <w:bodyDiv w:val="1"/>
      <w:marLeft w:val="0"/>
      <w:marRight w:val="0"/>
      <w:marTop w:val="0"/>
      <w:marBottom w:val="0"/>
      <w:divBdr>
        <w:top w:val="none" w:sz="0" w:space="0" w:color="auto"/>
        <w:left w:val="none" w:sz="0" w:space="0" w:color="auto"/>
        <w:bottom w:val="none" w:sz="0" w:space="0" w:color="auto"/>
        <w:right w:val="none" w:sz="0" w:space="0" w:color="auto"/>
      </w:divBdr>
    </w:div>
    <w:div w:id="440271136">
      <w:bodyDiv w:val="1"/>
      <w:marLeft w:val="0"/>
      <w:marRight w:val="0"/>
      <w:marTop w:val="0"/>
      <w:marBottom w:val="0"/>
      <w:divBdr>
        <w:top w:val="none" w:sz="0" w:space="0" w:color="auto"/>
        <w:left w:val="none" w:sz="0" w:space="0" w:color="auto"/>
        <w:bottom w:val="none" w:sz="0" w:space="0" w:color="auto"/>
        <w:right w:val="none" w:sz="0" w:space="0" w:color="auto"/>
      </w:divBdr>
    </w:div>
    <w:div w:id="453476064">
      <w:bodyDiv w:val="1"/>
      <w:marLeft w:val="0"/>
      <w:marRight w:val="0"/>
      <w:marTop w:val="0"/>
      <w:marBottom w:val="0"/>
      <w:divBdr>
        <w:top w:val="none" w:sz="0" w:space="0" w:color="auto"/>
        <w:left w:val="none" w:sz="0" w:space="0" w:color="auto"/>
        <w:bottom w:val="none" w:sz="0" w:space="0" w:color="auto"/>
        <w:right w:val="none" w:sz="0" w:space="0" w:color="auto"/>
      </w:divBdr>
    </w:div>
    <w:div w:id="457795278">
      <w:bodyDiv w:val="1"/>
      <w:marLeft w:val="0"/>
      <w:marRight w:val="0"/>
      <w:marTop w:val="0"/>
      <w:marBottom w:val="0"/>
      <w:divBdr>
        <w:top w:val="none" w:sz="0" w:space="0" w:color="auto"/>
        <w:left w:val="none" w:sz="0" w:space="0" w:color="auto"/>
        <w:bottom w:val="none" w:sz="0" w:space="0" w:color="auto"/>
        <w:right w:val="none" w:sz="0" w:space="0" w:color="auto"/>
      </w:divBdr>
    </w:div>
    <w:div w:id="466707710">
      <w:bodyDiv w:val="1"/>
      <w:marLeft w:val="0"/>
      <w:marRight w:val="0"/>
      <w:marTop w:val="0"/>
      <w:marBottom w:val="0"/>
      <w:divBdr>
        <w:top w:val="none" w:sz="0" w:space="0" w:color="auto"/>
        <w:left w:val="none" w:sz="0" w:space="0" w:color="auto"/>
        <w:bottom w:val="none" w:sz="0" w:space="0" w:color="auto"/>
        <w:right w:val="none" w:sz="0" w:space="0" w:color="auto"/>
      </w:divBdr>
    </w:div>
    <w:div w:id="471293367">
      <w:bodyDiv w:val="1"/>
      <w:marLeft w:val="0"/>
      <w:marRight w:val="0"/>
      <w:marTop w:val="0"/>
      <w:marBottom w:val="0"/>
      <w:divBdr>
        <w:top w:val="none" w:sz="0" w:space="0" w:color="auto"/>
        <w:left w:val="none" w:sz="0" w:space="0" w:color="auto"/>
        <w:bottom w:val="none" w:sz="0" w:space="0" w:color="auto"/>
        <w:right w:val="none" w:sz="0" w:space="0" w:color="auto"/>
      </w:divBdr>
    </w:div>
    <w:div w:id="476150664">
      <w:bodyDiv w:val="1"/>
      <w:marLeft w:val="0"/>
      <w:marRight w:val="0"/>
      <w:marTop w:val="0"/>
      <w:marBottom w:val="0"/>
      <w:divBdr>
        <w:top w:val="none" w:sz="0" w:space="0" w:color="auto"/>
        <w:left w:val="none" w:sz="0" w:space="0" w:color="auto"/>
        <w:bottom w:val="none" w:sz="0" w:space="0" w:color="auto"/>
        <w:right w:val="none" w:sz="0" w:space="0" w:color="auto"/>
      </w:divBdr>
    </w:div>
    <w:div w:id="521286744">
      <w:bodyDiv w:val="1"/>
      <w:marLeft w:val="0"/>
      <w:marRight w:val="0"/>
      <w:marTop w:val="0"/>
      <w:marBottom w:val="0"/>
      <w:divBdr>
        <w:top w:val="none" w:sz="0" w:space="0" w:color="auto"/>
        <w:left w:val="none" w:sz="0" w:space="0" w:color="auto"/>
        <w:bottom w:val="none" w:sz="0" w:space="0" w:color="auto"/>
        <w:right w:val="none" w:sz="0" w:space="0" w:color="auto"/>
      </w:divBdr>
    </w:div>
    <w:div w:id="525368760">
      <w:bodyDiv w:val="1"/>
      <w:marLeft w:val="0"/>
      <w:marRight w:val="0"/>
      <w:marTop w:val="0"/>
      <w:marBottom w:val="0"/>
      <w:divBdr>
        <w:top w:val="none" w:sz="0" w:space="0" w:color="auto"/>
        <w:left w:val="none" w:sz="0" w:space="0" w:color="auto"/>
        <w:bottom w:val="none" w:sz="0" w:space="0" w:color="auto"/>
        <w:right w:val="none" w:sz="0" w:space="0" w:color="auto"/>
      </w:divBdr>
    </w:div>
    <w:div w:id="528035552">
      <w:bodyDiv w:val="1"/>
      <w:marLeft w:val="0"/>
      <w:marRight w:val="0"/>
      <w:marTop w:val="0"/>
      <w:marBottom w:val="0"/>
      <w:divBdr>
        <w:top w:val="none" w:sz="0" w:space="0" w:color="auto"/>
        <w:left w:val="none" w:sz="0" w:space="0" w:color="auto"/>
        <w:bottom w:val="none" w:sz="0" w:space="0" w:color="auto"/>
        <w:right w:val="none" w:sz="0" w:space="0" w:color="auto"/>
      </w:divBdr>
    </w:div>
    <w:div w:id="529686683">
      <w:bodyDiv w:val="1"/>
      <w:marLeft w:val="0"/>
      <w:marRight w:val="0"/>
      <w:marTop w:val="0"/>
      <w:marBottom w:val="0"/>
      <w:divBdr>
        <w:top w:val="none" w:sz="0" w:space="0" w:color="auto"/>
        <w:left w:val="none" w:sz="0" w:space="0" w:color="auto"/>
        <w:bottom w:val="none" w:sz="0" w:space="0" w:color="auto"/>
        <w:right w:val="none" w:sz="0" w:space="0" w:color="auto"/>
      </w:divBdr>
    </w:div>
    <w:div w:id="551887190">
      <w:bodyDiv w:val="1"/>
      <w:marLeft w:val="0"/>
      <w:marRight w:val="0"/>
      <w:marTop w:val="0"/>
      <w:marBottom w:val="0"/>
      <w:divBdr>
        <w:top w:val="none" w:sz="0" w:space="0" w:color="auto"/>
        <w:left w:val="none" w:sz="0" w:space="0" w:color="auto"/>
        <w:bottom w:val="none" w:sz="0" w:space="0" w:color="auto"/>
        <w:right w:val="none" w:sz="0" w:space="0" w:color="auto"/>
      </w:divBdr>
    </w:div>
    <w:div w:id="552928442">
      <w:bodyDiv w:val="1"/>
      <w:marLeft w:val="0"/>
      <w:marRight w:val="0"/>
      <w:marTop w:val="0"/>
      <w:marBottom w:val="0"/>
      <w:divBdr>
        <w:top w:val="none" w:sz="0" w:space="0" w:color="auto"/>
        <w:left w:val="none" w:sz="0" w:space="0" w:color="auto"/>
        <w:bottom w:val="none" w:sz="0" w:space="0" w:color="auto"/>
        <w:right w:val="none" w:sz="0" w:space="0" w:color="auto"/>
      </w:divBdr>
    </w:div>
    <w:div w:id="560941510">
      <w:bodyDiv w:val="1"/>
      <w:marLeft w:val="0"/>
      <w:marRight w:val="0"/>
      <w:marTop w:val="0"/>
      <w:marBottom w:val="0"/>
      <w:divBdr>
        <w:top w:val="none" w:sz="0" w:space="0" w:color="auto"/>
        <w:left w:val="none" w:sz="0" w:space="0" w:color="auto"/>
        <w:bottom w:val="none" w:sz="0" w:space="0" w:color="auto"/>
        <w:right w:val="none" w:sz="0" w:space="0" w:color="auto"/>
      </w:divBdr>
    </w:div>
    <w:div w:id="564995805">
      <w:bodyDiv w:val="1"/>
      <w:marLeft w:val="0"/>
      <w:marRight w:val="0"/>
      <w:marTop w:val="0"/>
      <w:marBottom w:val="0"/>
      <w:divBdr>
        <w:top w:val="none" w:sz="0" w:space="0" w:color="auto"/>
        <w:left w:val="none" w:sz="0" w:space="0" w:color="auto"/>
        <w:bottom w:val="none" w:sz="0" w:space="0" w:color="auto"/>
        <w:right w:val="none" w:sz="0" w:space="0" w:color="auto"/>
      </w:divBdr>
    </w:div>
    <w:div w:id="575437732">
      <w:bodyDiv w:val="1"/>
      <w:marLeft w:val="0"/>
      <w:marRight w:val="0"/>
      <w:marTop w:val="0"/>
      <w:marBottom w:val="0"/>
      <w:divBdr>
        <w:top w:val="none" w:sz="0" w:space="0" w:color="auto"/>
        <w:left w:val="none" w:sz="0" w:space="0" w:color="auto"/>
        <w:bottom w:val="none" w:sz="0" w:space="0" w:color="auto"/>
        <w:right w:val="none" w:sz="0" w:space="0" w:color="auto"/>
      </w:divBdr>
    </w:div>
    <w:div w:id="581917591">
      <w:bodyDiv w:val="1"/>
      <w:marLeft w:val="0"/>
      <w:marRight w:val="0"/>
      <w:marTop w:val="0"/>
      <w:marBottom w:val="0"/>
      <w:divBdr>
        <w:top w:val="none" w:sz="0" w:space="0" w:color="auto"/>
        <w:left w:val="none" w:sz="0" w:space="0" w:color="auto"/>
        <w:bottom w:val="none" w:sz="0" w:space="0" w:color="auto"/>
        <w:right w:val="none" w:sz="0" w:space="0" w:color="auto"/>
      </w:divBdr>
    </w:div>
    <w:div w:id="582375156">
      <w:bodyDiv w:val="1"/>
      <w:marLeft w:val="0"/>
      <w:marRight w:val="0"/>
      <w:marTop w:val="0"/>
      <w:marBottom w:val="0"/>
      <w:divBdr>
        <w:top w:val="none" w:sz="0" w:space="0" w:color="auto"/>
        <w:left w:val="none" w:sz="0" w:space="0" w:color="auto"/>
        <w:bottom w:val="none" w:sz="0" w:space="0" w:color="auto"/>
        <w:right w:val="none" w:sz="0" w:space="0" w:color="auto"/>
      </w:divBdr>
    </w:div>
    <w:div w:id="588276184">
      <w:bodyDiv w:val="1"/>
      <w:marLeft w:val="0"/>
      <w:marRight w:val="0"/>
      <w:marTop w:val="0"/>
      <w:marBottom w:val="0"/>
      <w:divBdr>
        <w:top w:val="none" w:sz="0" w:space="0" w:color="auto"/>
        <w:left w:val="none" w:sz="0" w:space="0" w:color="auto"/>
        <w:bottom w:val="none" w:sz="0" w:space="0" w:color="auto"/>
        <w:right w:val="none" w:sz="0" w:space="0" w:color="auto"/>
      </w:divBdr>
    </w:div>
    <w:div w:id="614215792">
      <w:bodyDiv w:val="1"/>
      <w:marLeft w:val="0"/>
      <w:marRight w:val="0"/>
      <w:marTop w:val="0"/>
      <w:marBottom w:val="0"/>
      <w:divBdr>
        <w:top w:val="none" w:sz="0" w:space="0" w:color="auto"/>
        <w:left w:val="none" w:sz="0" w:space="0" w:color="auto"/>
        <w:bottom w:val="none" w:sz="0" w:space="0" w:color="auto"/>
        <w:right w:val="none" w:sz="0" w:space="0" w:color="auto"/>
      </w:divBdr>
    </w:div>
    <w:div w:id="636255501">
      <w:bodyDiv w:val="1"/>
      <w:marLeft w:val="0"/>
      <w:marRight w:val="0"/>
      <w:marTop w:val="0"/>
      <w:marBottom w:val="0"/>
      <w:divBdr>
        <w:top w:val="none" w:sz="0" w:space="0" w:color="auto"/>
        <w:left w:val="none" w:sz="0" w:space="0" w:color="auto"/>
        <w:bottom w:val="none" w:sz="0" w:space="0" w:color="auto"/>
        <w:right w:val="none" w:sz="0" w:space="0" w:color="auto"/>
      </w:divBdr>
    </w:div>
    <w:div w:id="638808157">
      <w:bodyDiv w:val="1"/>
      <w:marLeft w:val="0"/>
      <w:marRight w:val="0"/>
      <w:marTop w:val="0"/>
      <w:marBottom w:val="0"/>
      <w:divBdr>
        <w:top w:val="none" w:sz="0" w:space="0" w:color="auto"/>
        <w:left w:val="none" w:sz="0" w:space="0" w:color="auto"/>
        <w:bottom w:val="none" w:sz="0" w:space="0" w:color="auto"/>
        <w:right w:val="none" w:sz="0" w:space="0" w:color="auto"/>
      </w:divBdr>
    </w:div>
    <w:div w:id="639579494">
      <w:bodyDiv w:val="1"/>
      <w:marLeft w:val="0"/>
      <w:marRight w:val="0"/>
      <w:marTop w:val="0"/>
      <w:marBottom w:val="0"/>
      <w:divBdr>
        <w:top w:val="none" w:sz="0" w:space="0" w:color="auto"/>
        <w:left w:val="none" w:sz="0" w:space="0" w:color="auto"/>
        <w:bottom w:val="none" w:sz="0" w:space="0" w:color="auto"/>
        <w:right w:val="none" w:sz="0" w:space="0" w:color="auto"/>
      </w:divBdr>
    </w:div>
    <w:div w:id="641733381">
      <w:bodyDiv w:val="1"/>
      <w:marLeft w:val="0"/>
      <w:marRight w:val="0"/>
      <w:marTop w:val="0"/>
      <w:marBottom w:val="0"/>
      <w:divBdr>
        <w:top w:val="none" w:sz="0" w:space="0" w:color="auto"/>
        <w:left w:val="none" w:sz="0" w:space="0" w:color="auto"/>
        <w:bottom w:val="none" w:sz="0" w:space="0" w:color="auto"/>
        <w:right w:val="none" w:sz="0" w:space="0" w:color="auto"/>
      </w:divBdr>
    </w:div>
    <w:div w:id="661666080">
      <w:bodyDiv w:val="1"/>
      <w:marLeft w:val="0"/>
      <w:marRight w:val="0"/>
      <w:marTop w:val="0"/>
      <w:marBottom w:val="0"/>
      <w:divBdr>
        <w:top w:val="none" w:sz="0" w:space="0" w:color="auto"/>
        <w:left w:val="none" w:sz="0" w:space="0" w:color="auto"/>
        <w:bottom w:val="none" w:sz="0" w:space="0" w:color="auto"/>
        <w:right w:val="none" w:sz="0" w:space="0" w:color="auto"/>
      </w:divBdr>
    </w:div>
    <w:div w:id="662582685">
      <w:bodyDiv w:val="1"/>
      <w:marLeft w:val="0"/>
      <w:marRight w:val="0"/>
      <w:marTop w:val="0"/>
      <w:marBottom w:val="0"/>
      <w:divBdr>
        <w:top w:val="none" w:sz="0" w:space="0" w:color="auto"/>
        <w:left w:val="none" w:sz="0" w:space="0" w:color="auto"/>
        <w:bottom w:val="none" w:sz="0" w:space="0" w:color="auto"/>
        <w:right w:val="none" w:sz="0" w:space="0" w:color="auto"/>
      </w:divBdr>
    </w:div>
    <w:div w:id="676806252">
      <w:bodyDiv w:val="1"/>
      <w:marLeft w:val="0"/>
      <w:marRight w:val="0"/>
      <w:marTop w:val="0"/>
      <w:marBottom w:val="0"/>
      <w:divBdr>
        <w:top w:val="none" w:sz="0" w:space="0" w:color="auto"/>
        <w:left w:val="none" w:sz="0" w:space="0" w:color="auto"/>
        <w:bottom w:val="none" w:sz="0" w:space="0" w:color="auto"/>
        <w:right w:val="none" w:sz="0" w:space="0" w:color="auto"/>
      </w:divBdr>
    </w:div>
    <w:div w:id="684480426">
      <w:bodyDiv w:val="1"/>
      <w:marLeft w:val="0"/>
      <w:marRight w:val="0"/>
      <w:marTop w:val="0"/>
      <w:marBottom w:val="0"/>
      <w:divBdr>
        <w:top w:val="none" w:sz="0" w:space="0" w:color="auto"/>
        <w:left w:val="none" w:sz="0" w:space="0" w:color="auto"/>
        <w:bottom w:val="none" w:sz="0" w:space="0" w:color="auto"/>
        <w:right w:val="none" w:sz="0" w:space="0" w:color="auto"/>
      </w:divBdr>
    </w:div>
    <w:div w:id="695928243">
      <w:bodyDiv w:val="1"/>
      <w:marLeft w:val="0"/>
      <w:marRight w:val="0"/>
      <w:marTop w:val="0"/>
      <w:marBottom w:val="0"/>
      <w:divBdr>
        <w:top w:val="none" w:sz="0" w:space="0" w:color="auto"/>
        <w:left w:val="none" w:sz="0" w:space="0" w:color="auto"/>
        <w:bottom w:val="none" w:sz="0" w:space="0" w:color="auto"/>
        <w:right w:val="none" w:sz="0" w:space="0" w:color="auto"/>
      </w:divBdr>
    </w:div>
    <w:div w:id="705789767">
      <w:bodyDiv w:val="1"/>
      <w:marLeft w:val="0"/>
      <w:marRight w:val="0"/>
      <w:marTop w:val="0"/>
      <w:marBottom w:val="0"/>
      <w:divBdr>
        <w:top w:val="none" w:sz="0" w:space="0" w:color="auto"/>
        <w:left w:val="none" w:sz="0" w:space="0" w:color="auto"/>
        <w:bottom w:val="none" w:sz="0" w:space="0" w:color="auto"/>
        <w:right w:val="none" w:sz="0" w:space="0" w:color="auto"/>
      </w:divBdr>
    </w:div>
    <w:div w:id="706108340">
      <w:bodyDiv w:val="1"/>
      <w:marLeft w:val="0"/>
      <w:marRight w:val="0"/>
      <w:marTop w:val="0"/>
      <w:marBottom w:val="0"/>
      <w:divBdr>
        <w:top w:val="none" w:sz="0" w:space="0" w:color="auto"/>
        <w:left w:val="none" w:sz="0" w:space="0" w:color="auto"/>
        <w:bottom w:val="none" w:sz="0" w:space="0" w:color="auto"/>
        <w:right w:val="none" w:sz="0" w:space="0" w:color="auto"/>
      </w:divBdr>
    </w:div>
    <w:div w:id="712922791">
      <w:bodyDiv w:val="1"/>
      <w:marLeft w:val="0"/>
      <w:marRight w:val="0"/>
      <w:marTop w:val="0"/>
      <w:marBottom w:val="0"/>
      <w:divBdr>
        <w:top w:val="none" w:sz="0" w:space="0" w:color="auto"/>
        <w:left w:val="none" w:sz="0" w:space="0" w:color="auto"/>
        <w:bottom w:val="none" w:sz="0" w:space="0" w:color="auto"/>
        <w:right w:val="none" w:sz="0" w:space="0" w:color="auto"/>
      </w:divBdr>
    </w:div>
    <w:div w:id="715392751">
      <w:bodyDiv w:val="1"/>
      <w:marLeft w:val="0"/>
      <w:marRight w:val="0"/>
      <w:marTop w:val="0"/>
      <w:marBottom w:val="0"/>
      <w:divBdr>
        <w:top w:val="none" w:sz="0" w:space="0" w:color="auto"/>
        <w:left w:val="none" w:sz="0" w:space="0" w:color="auto"/>
        <w:bottom w:val="none" w:sz="0" w:space="0" w:color="auto"/>
        <w:right w:val="none" w:sz="0" w:space="0" w:color="auto"/>
      </w:divBdr>
    </w:div>
    <w:div w:id="734665978">
      <w:bodyDiv w:val="1"/>
      <w:marLeft w:val="0"/>
      <w:marRight w:val="0"/>
      <w:marTop w:val="0"/>
      <w:marBottom w:val="0"/>
      <w:divBdr>
        <w:top w:val="none" w:sz="0" w:space="0" w:color="auto"/>
        <w:left w:val="none" w:sz="0" w:space="0" w:color="auto"/>
        <w:bottom w:val="none" w:sz="0" w:space="0" w:color="auto"/>
        <w:right w:val="none" w:sz="0" w:space="0" w:color="auto"/>
      </w:divBdr>
    </w:div>
    <w:div w:id="764689498">
      <w:bodyDiv w:val="1"/>
      <w:marLeft w:val="0"/>
      <w:marRight w:val="0"/>
      <w:marTop w:val="0"/>
      <w:marBottom w:val="0"/>
      <w:divBdr>
        <w:top w:val="none" w:sz="0" w:space="0" w:color="auto"/>
        <w:left w:val="none" w:sz="0" w:space="0" w:color="auto"/>
        <w:bottom w:val="none" w:sz="0" w:space="0" w:color="auto"/>
        <w:right w:val="none" w:sz="0" w:space="0" w:color="auto"/>
      </w:divBdr>
    </w:div>
    <w:div w:id="775053566">
      <w:bodyDiv w:val="1"/>
      <w:marLeft w:val="0"/>
      <w:marRight w:val="0"/>
      <w:marTop w:val="0"/>
      <w:marBottom w:val="0"/>
      <w:divBdr>
        <w:top w:val="none" w:sz="0" w:space="0" w:color="auto"/>
        <w:left w:val="none" w:sz="0" w:space="0" w:color="auto"/>
        <w:bottom w:val="none" w:sz="0" w:space="0" w:color="auto"/>
        <w:right w:val="none" w:sz="0" w:space="0" w:color="auto"/>
      </w:divBdr>
    </w:div>
    <w:div w:id="780297448">
      <w:bodyDiv w:val="1"/>
      <w:marLeft w:val="0"/>
      <w:marRight w:val="0"/>
      <w:marTop w:val="0"/>
      <w:marBottom w:val="0"/>
      <w:divBdr>
        <w:top w:val="none" w:sz="0" w:space="0" w:color="auto"/>
        <w:left w:val="none" w:sz="0" w:space="0" w:color="auto"/>
        <w:bottom w:val="none" w:sz="0" w:space="0" w:color="auto"/>
        <w:right w:val="none" w:sz="0" w:space="0" w:color="auto"/>
      </w:divBdr>
    </w:div>
    <w:div w:id="811556749">
      <w:bodyDiv w:val="1"/>
      <w:marLeft w:val="0"/>
      <w:marRight w:val="0"/>
      <w:marTop w:val="0"/>
      <w:marBottom w:val="0"/>
      <w:divBdr>
        <w:top w:val="none" w:sz="0" w:space="0" w:color="auto"/>
        <w:left w:val="none" w:sz="0" w:space="0" w:color="auto"/>
        <w:bottom w:val="none" w:sz="0" w:space="0" w:color="auto"/>
        <w:right w:val="none" w:sz="0" w:space="0" w:color="auto"/>
      </w:divBdr>
    </w:div>
    <w:div w:id="824008966">
      <w:bodyDiv w:val="1"/>
      <w:marLeft w:val="0"/>
      <w:marRight w:val="0"/>
      <w:marTop w:val="0"/>
      <w:marBottom w:val="0"/>
      <w:divBdr>
        <w:top w:val="none" w:sz="0" w:space="0" w:color="auto"/>
        <w:left w:val="none" w:sz="0" w:space="0" w:color="auto"/>
        <w:bottom w:val="none" w:sz="0" w:space="0" w:color="auto"/>
        <w:right w:val="none" w:sz="0" w:space="0" w:color="auto"/>
      </w:divBdr>
    </w:div>
    <w:div w:id="830175916">
      <w:bodyDiv w:val="1"/>
      <w:marLeft w:val="0"/>
      <w:marRight w:val="0"/>
      <w:marTop w:val="0"/>
      <w:marBottom w:val="0"/>
      <w:divBdr>
        <w:top w:val="none" w:sz="0" w:space="0" w:color="auto"/>
        <w:left w:val="none" w:sz="0" w:space="0" w:color="auto"/>
        <w:bottom w:val="none" w:sz="0" w:space="0" w:color="auto"/>
        <w:right w:val="none" w:sz="0" w:space="0" w:color="auto"/>
      </w:divBdr>
    </w:div>
    <w:div w:id="845171670">
      <w:bodyDiv w:val="1"/>
      <w:marLeft w:val="0"/>
      <w:marRight w:val="0"/>
      <w:marTop w:val="0"/>
      <w:marBottom w:val="0"/>
      <w:divBdr>
        <w:top w:val="none" w:sz="0" w:space="0" w:color="auto"/>
        <w:left w:val="none" w:sz="0" w:space="0" w:color="auto"/>
        <w:bottom w:val="none" w:sz="0" w:space="0" w:color="auto"/>
        <w:right w:val="none" w:sz="0" w:space="0" w:color="auto"/>
      </w:divBdr>
    </w:div>
    <w:div w:id="854684211">
      <w:bodyDiv w:val="1"/>
      <w:marLeft w:val="0"/>
      <w:marRight w:val="0"/>
      <w:marTop w:val="0"/>
      <w:marBottom w:val="0"/>
      <w:divBdr>
        <w:top w:val="none" w:sz="0" w:space="0" w:color="auto"/>
        <w:left w:val="none" w:sz="0" w:space="0" w:color="auto"/>
        <w:bottom w:val="none" w:sz="0" w:space="0" w:color="auto"/>
        <w:right w:val="none" w:sz="0" w:space="0" w:color="auto"/>
      </w:divBdr>
    </w:div>
    <w:div w:id="861044690">
      <w:bodyDiv w:val="1"/>
      <w:marLeft w:val="0"/>
      <w:marRight w:val="0"/>
      <w:marTop w:val="0"/>
      <w:marBottom w:val="0"/>
      <w:divBdr>
        <w:top w:val="none" w:sz="0" w:space="0" w:color="auto"/>
        <w:left w:val="none" w:sz="0" w:space="0" w:color="auto"/>
        <w:bottom w:val="none" w:sz="0" w:space="0" w:color="auto"/>
        <w:right w:val="none" w:sz="0" w:space="0" w:color="auto"/>
      </w:divBdr>
    </w:div>
    <w:div w:id="867790428">
      <w:bodyDiv w:val="1"/>
      <w:marLeft w:val="0"/>
      <w:marRight w:val="0"/>
      <w:marTop w:val="0"/>
      <w:marBottom w:val="0"/>
      <w:divBdr>
        <w:top w:val="none" w:sz="0" w:space="0" w:color="auto"/>
        <w:left w:val="none" w:sz="0" w:space="0" w:color="auto"/>
        <w:bottom w:val="none" w:sz="0" w:space="0" w:color="auto"/>
        <w:right w:val="none" w:sz="0" w:space="0" w:color="auto"/>
      </w:divBdr>
      <w:divsChild>
        <w:div w:id="316031292">
          <w:marLeft w:val="0"/>
          <w:marRight w:val="0"/>
          <w:marTop w:val="0"/>
          <w:marBottom w:val="0"/>
          <w:divBdr>
            <w:top w:val="none" w:sz="0" w:space="0" w:color="auto"/>
            <w:left w:val="none" w:sz="0" w:space="0" w:color="auto"/>
            <w:bottom w:val="none" w:sz="0" w:space="0" w:color="auto"/>
            <w:right w:val="none" w:sz="0" w:space="0" w:color="auto"/>
          </w:divBdr>
          <w:divsChild>
            <w:div w:id="1570769287">
              <w:marLeft w:val="0"/>
              <w:marRight w:val="0"/>
              <w:marTop w:val="0"/>
              <w:marBottom w:val="0"/>
              <w:divBdr>
                <w:top w:val="none" w:sz="0" w:space="0" w:color="auto"/>
                <w:left w:val="none" w:sz="0" w:space="0" w:color="auto"/>
                <w:bottom w:val="none" w:sz="0" w:space="0" w:color="auto"/>
                <w:right w:val="none" w:sz="0" w:space="0" w:color="auto"/>
              </w:divBdr>
            </w:div>
            <w:div w:id="22243883">
              <w:marLeft w:val="0"/>
              <w:marRight w:val="0"/>
              <w:marTop w:val="0"/>
              <w:marBottom w:val="0"/>
              <w:divBdr>
                <w:top w:val="none" w:sz="0" w:space="0" w:color="auto"/>
                <w:left w:val="none" w:sz="0" w:space="0" w:color="auto"/>
                <w:bottom w:val="none" w:sz="0" w:space="0" w:color="auto"/>
                <w:right w:val="none" w:sz="0" w:space="0" w:color="auto"/>
              </w:divBdr>
            </w:div>
            <w:div w:id="513540645">
              <w:marLeft w:val="0"/>
              <w:marRight w:val="0"/>
              <w:marTop w:val="0"/>
              <w:marBottom w:val="0"/>
              <w:divBdr>
                <w:top w:val="none" w:sz="0" w:space="0" w:color="auto"/>
                <w:left w:val="none" w:sz="0" w:space="0" w:color="auto"/>
                <w:bottom w:val="none" w:sz="0" w:space="0" w:color="auto"/>
                <w:right w:val="none" w:sz="0" w:space="0" w:color="auto"/>
              </w:divBdr>
            </w:div>
            <w:div w:id="1225095449">
              <w:marLeft w:val="0"/>
              <w:marRight w:val="0"/>
              <w:marTop w:val="0"/>
              <w:marBottom w:val="0"/>
              <w:divBdr>
                <w:top w:val="none" w:sz="0" w:space="0" w:color="auto"/>
                <w:left w:val="none" w:sz="0" w:space="0" w:color="auto"/>
                <w:bottom w:val="none" w:sz="0" w:space="0" w:color="auto"/>
                <w:right w:val="none" w:sz="0" w:space="0" w:color="auto"/>
              </w:divBdr>
            </w:div>
            <w:div w:id="1558321690">
              <w:marLeft w:val="0"/>
              <w:marRight w:val="0"/>
              <w:marTop w:val="0"/>
              <w:marBottom w:val="0"/>
              <w:divBdr>
                <w:top w:val="none" w:sz="0" w:space="0" w:color="auto"/>
                <w:left w:val="none" w:sz="0" w:space="0" w:color="auto"/>
                <w:bottom w:val="none" w:sz="0" w:space="0" w:color="auto"/>
                <w:right w:val="none" w:sz="0" w:space="0" w:color="auto"/>
              </w:divBdr>
            </w:div>
            <w:div w:id="1584602953">
              <w:marLeft w:val="0"/>
              <w:marRight w:val="0"/>
              <w:marTop w:val="0"/>
              <w:marBottom w:val="0"/>
              <w:divBdr>
                <w:top w:val="none" w:sz="0" w:space="0" w:color="auto"/>
                <w:left w:val="none" w:sz="0" w:space="0" w:color="auto"/>
                <w:bottom w:val="none" w:sz="0" w:space="0" w:color="auto"/>
                <w:right w:val="none" w:sz="0" w:space="0" w:color="auto"/>
              </w:divBdr>
            </w:div>
            <w:div w:id="1154448492">
              <w:marLeft w:val="0"/>
              <w:marRight w:val="0"/>
              <w:marTop w:val="0"/>
              <w:marBottom w:val="0"/>
              <w:divBdr>
                <w:top w:val="none" w:sz="0" w:space="0" w:color="auto"/>
                <w:left w:val="none" w:sz="0" w:space="0" w:color="auto"/>
                <w:bottom w:val="none" w:sz="0" w:space="0" w:color="auto"/>
                <w:right w:val="none" w:sz="0" w:space="0" w:color="auto"/>
              </w:divBdr>
            </w:div>
            <w:div w:id="1893418030">
              <w:marLeft w:val="0"/>
              <w:marRight w:val="0"/>
              <w:marTop w:val="0"/>
              <w:marBottom w:val="0"/>
              <w:divBdr>
                <w:top w:val="none" w:sz="0" w:space="0" w:color="auto"/>
                <w:left w:val="none" w:sz="0" w:space="0" w:color="auto"/>
                <w:bottom w:val="none" w:sz="0" w:space="0" w:color="auto"/>
                <w:right w:val="none" w:sz="0" w:space="0" w:color="auto"/>
              </w:divBdr>
            </w:div>
            <w:div w:id="860316831">
              <w:marLeft w:val="0"/>
              <w:marRight w:val="0"/>
              <w:marTop w:val="0"/>
              <w:marBottom w:val="0"/>
              <w:divBdr>
                <w:top w:val="none" w:sz="0" w:space="0" w:color="auto"/>
                <w:left w:val="none" w:sz="0" w:space="0" w:color="auto"/>
                <w:bottom w:val="none" w:sz="0" w:space="0" w:color="auto"/>
                <w:right w:val="none" w:sz="0" w:space="0" w:color="auto"/>
              </w:divBdr>
            </w:div>
            <w:div w:id="1282801730">
              <w:marLeft w:val="0"/>
              <w:marRight w:val="0"/>
              <w:marTop w:val="0"/>
              <w:marBottom w:val="0"/>
              <w:divBdr>
                <w:top w:val="none" w:sz="0" w:space="0" w:color="auto"/>
                <w:left w:val="none" w:sz="0" w:space="0" w:color="auto"/>
                <w:bottom w:val="none" w:sz="0" w:space="0" w:color="auto"/>
                <w:right w:val="none" w:sz="0" w:space="0" w:color="auto"/>
              </w:divBdr>
            </w:div>
            <w:div w:id="2111391832">
              <w:marLeft w:val="0"/>
              <w:marRight w:val="0"/>
              <w:marTop w:val="0"/>
              <w:marBottom w:val="0"/>
              <w:divBdr>
                <w:top w:val="none" w:sz="0" w:space="0" w:color="auto"/>
                <w:left w:val="none" w:sz="0" w:space="0" w:color="auto"/>
                <w:bottom w:val="none" w:sz="0" w:space="0" w:color="auto"/>
                <w:right w:val="none" w:sz="0" w:space="0" w:color="auto"/>
              </w:divBdr>
            </w:div>
            <w:div w:id="109322300">
              <w:marLeft w:val="0"/>
              <w:marRight w:val="0"/>
              <w:marTop w:val="0"/>
              <w:marBottom w:val="0"/>
              <w:divBdr>
                <w:top w:val="none" w:sz="0" w:space="0" w:color="auto"/>
                <w:left w:val="none" w:sz="0" w:space="0" w:color="auto"/>
                <w:bottom w:val="none" w:sz="0" w:space="0" w:color="auto"/>
                <w:right w:val="none" w:sz="0" w:space="0" w:color="auto"/>
              </w:divBdr>
            </w:div>
            <w:div w:id="783160762">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868786876">
              <w:marLeft w:val="0"/>
              <w:marRight w:val="0"/>
              <w:marTop w:val="0"/>
              <w:marBottom w:val="0"/>
              <w:divBdr>
                <w:top w:val="none" w:sz="0" w:space="0" w:color="auto"/>
                <w:left w:val="none" w:sz="0" w:space="0" w:color="auto"/>
                <w:bottom w:val="none" w:sz="0" w:space="0" w:color="auto"/>
                <w:right w:val="none" w:sz="0" w:space="0" w:color="auto"/>
              </w:divBdr>
            </w:div>
            <w:div w:id="2138714624">
              <w:marLeft w:val="0"/>
              <w:marRight w:val="0"/>
              <w:marTop w:val="0"/>
              <w:marBottom w:val="0"/>
              <w:divBdr>
                <w:top w:val="none" w:sz="0" w:space="0" w:color="auto"/>
                <w:left w:val="none" w:sz="0" w:space="0" w:color="auto"/>
                <w:bottom w:val="none" w:sz="0" w:space="0" w:color="auto"/>
                <w:right w:val="none" w:sz="0" w:space="0" w:color="auto"/>
              </w:divBdr>
            </w:div>
            <w:div w:id="1230268320">
              <w:marLeft w:val="0"/>
              <w:marRight w:val="0"/>
              <w:marTop w:val="0"/>
              <w:marBottom w:val="0"/>
              <w:divBdr>
                <w:top w:val="none" w:sz="0" w:space="0" w:color="auto"/>
                <w:left w:val="none" w:sz="0" w:space="0" w:color="auto"/>
                <w:bottom w:val="none" w:sz="0" w:space="0" w:color="auto"/>
                <w:right w:val="none" w:sz="0" w:space="0" w:color="auto"/>
              </w:divBdr>
            </w:div>
            <w:div w:id="286591132">
              <w:marLeft w:val="0"/>
              <w:marRight w:val="0"/>
              <w:marTop w:val="0"/>
              <w:marBottom w:val="0"/>
              <w:divBdr>
                <w:top w:val="none" w:sz="0" w:space="0" w:color="auto"/>
                <w:left w:val="none" w:sz="0" w:space="0" w:color="auto"/>
                <w:bottom w:val="none" w:sz="0" w:space="0" w:color="auto"/>
                <w:right w:val="none" w:sz="0" w:space="0" w:color="auto"/>
              </w:divBdr>
            </w:div>
            <w:div w:id="1701079793">
              <w:marLeft w:val="0"/>
              <w:marRight w:val="0"/>
              <w:marTop w:val="0"/>
              <w:marBottom w:val="0"/>
              <w:divBdr>
                <w:top w:val="none" w:sz="0" w:space="0" w:color="auto"/>
                <w:left w:val="none" w:sz="0" w:space="0" w:color="auto"/>
                <w:bottom w:val="none" w:sz="0" w:space="0" w:color="auto"/>
                <w:right w:val="none" w:sz="0" w:space="0" w:color="auto"/>
              </w:divBdr>
            </w:div>
            <w:div w:id="1342124421">
              <w:marLeft w:val="0"/>
              <w:marRight w:val="0"/>
              <w:marTop w:val="0"/>
              <w:marBottom w:val="0"/>
              <w:divBdr>
                <w:top w:val="none" w:sz="0" w:space="0" w:color="auto"/>
                <w:left w:val="none" w:sz="0" w:space="0" w:color="auto"/>
                <w:bottom w:val="none" w:sz="0" w:space="0" w:color="auto"/>
                <w:right w:val="none" w:sz="0" w:space="0" w:color="auto"/>
              </w:divBdr>
            </w:div>
            <w:div w:id="1172138807">
              <w:marLeft w:val="0"/>
              <w:marRight w:val="0"/>
              <w:marTop w:val="0"/>
              <w:marBottom w:val="0"/>
              <w:divBdr>
                <w:top w:val="none" w:sz="0" w:space="0" w:color="auto"/>
                <w:left w:val="none" w:sz="0" w:space="0" w:color="auto"/>
                <w:bottom w:val="none" w:sz="0" w:space="0" w:color="auto"/>
                <w:right w:val="none" w:sz="0" w:space="0" w:color="auto"/>
              </w:divBdr>
            </w:div>
            <w:div w:id="836306763">
              <w:marLeft w:val="0"/>
              <w:marRight w:val="0"/>
              <w:marTop w:val="0"/>
              <w:marBottom w:val="0"/>
              <w:divBdr>
                <w:top w:val="none" w:sz="0" w:space="0" w:color="auto"/>
                <w:left w:val="none" w:sz="0" w:space="0" w:color="auto"/>
                <w:bottom w:val="none" w:sz="0" w:space="0" w:color="auto"/>
                <w:right w:val="none" w:sz="0" w:space="0" w:color="auto"/>
              </w:divBdr>
            </w:div>
            <w:div w:id="1537698393">
              <w:marLeft w:val="0"/>
              <w:marRight w:val="0"/>
              <w:marTop w:val="0"/>
              <w:marBottom w:val="0"/>
              <w:divBdr>
                <w:top w:val="none" w:sz="0" w:space="0" w:color="auto"/>
                <w:left w:val="none" w:sz="0" w:space="0" w:color="auto"/>
                <w:bottom w:val="none" w:sz="0" w:space="0" w:color="auto"/>
                <w:right w:val="none" w:sz="0" w:space="0" w:color="auto"/>
              </w:divBdr>
            </w:div>
            <w:div w:id="57284049">
              <w:marLeft w:val="0"/>
              <w:marRight w:val="0"/>
              <w:marTop w:val="0"/>
              <w:marBottom w:val="0"/>
              <w:divBdr>
                <w:top w:val="none" w:sz="0" w:space="0" w:color="auto"/>
                <w:left w:val="none" w:sz="0" w:space="0" w:color="auto"/>
                <w:bottom w:val="none" w:sz="0" w:space="0" w:color="auto"/>
                <w:right w:val="none" w:sz="0" w:space="0" w:color="auto"/>
              </w:divBdr>
            </w:div>
            <w:div w:id="2025741786">
              <w:marLeft w:val="0"/>
              <w:marRight w:val="0"/>
              <w:marTop w:val="0"/>
              <w:marBottom w:val="0"/>
              <w:divBdr>
                <w:top w:val="none" w:sz="0" w:space="0" w:color="auto"/>
                <w:left w:val="none" w:sz="0" w:space="0" w:color="auto"/>
                <w:bottom w:val="none" w:sz="0" w:space="0" w:color="auto"/>
                <w:right w:val="none" w:sz="0" w:space="0" w:color="auto"/>
              </w:divBdr>
            </w:div>
            <w:div w:id="261495635">
              <w:marLeft w:val="0"/>
              <w:marRight w:val="0"/>
              <w:marTop w:val="0"/>
              <w:marBottom w:val="0"/>
              <w:divBdr>
                <w:top w:val="none" w:sz="0" w:space="0" w:color="auto"/>
                <w:left w:val="none" w:sz="0" w:space="0" w:color="auto"/>
                <w:bottom w:val="none" w:sz="0" w:space="0" w:color="auto"/>
                <w:right w:val="none" w:sz="0" w:space="0" w:color="auto"/>
              </w:divBdr>
            </w:div>
            <w:div w:id="1099132244">
              <w:marLeft w:val="0"/>
              <w:marRight w:val="0"/>
              <w:marTop w:val="0"/>
              <w:marBottom w:val="0"/>
              <w:divBdr>
                <w:top w:val="none" w:sz="0" w:space="0" w:color="auto"/>
                <w:left w:val="none" w:sz="0" w:space="0" w:color="auto"/>
                <w:bottom w:val="none" w:sz="0" w:space="0" w:color="auto"/>
                <w:right w:val="none" w:sz="0" w:space="0" w:color="auto"/>
              </w:divBdr>
            </w:div>
            <w:div w:id="1407652324">
              <w:marLeft w:val="0"/>
              <w:marRight w:val="0"/>
              <w:marTop w:val="0"/>
              <w:marBottom w:val="0"/>
              <w:divBdr>
                <w:top w:val="none" w:sz="0" w:space="0" w:color="auto"/>
                <w:left w:val="none" w:sz="0" w:space="0" w:color="auto"/>
                <w:bottom w:val="none" w:sz="0" w:space="0" w:color="auto"/>
                <w:right w:val="none" w:sz="0" w:space="0" w:color="auto"/>
              </w:divBdr>
            </w:div>
            <w:div w:id="1598053542">
              <w:marLeft w:val="0"/>
              <w:marRight w:val="0"/>
              <w:marTop w:val="0"/>
              <w:marBottom w:val="0"/>
              <w:divBdr>
                <w:top w:val="none" w:sz="0" w:space="0" w:color="auto"/>
                <w:left w:val="none" w:sz="0" w:space="0" w:color="auto"/>
                <w:bottom w:val="none" w:sz="0" w:space="0" w:color="auto"/>
                <w:right w:val="none" w:sz="0" w:space="0" w:color="auto"/>
              </w:divBdr>
            </w:div>
            <w:div w:id="1955362323">
              <w:marLeft w:val="0"/>
              <w:marRight w:val="0"/>
              <w:marTop w:val="0"/>
              <w:marBottom w:val="0"/>
              <w:divBdr>
                <w:top w:val="none" w:sz="0" w:space="0" w:color="auto"/>
                <w:left w:val="none" w:sz="0" w:space="0" w:color="auto"/>
                <w:bottom w:val="none" w:sz="0" w:space="0" w:color="auto"/>
                <w:right w:val="none" w:sz="0" w:space="0" w:color="auto"/>
              </w:divBdr>
            </w:div>
            <w:div w:id="1596790142">
              <w:marLeft w:val="0"/>
              <w:marRight w:val="0"/>
              <w:marTop w:val="0"/>
              <w:marBottom w:val="0"/>
              <w:divBdr>
                <w:top w:val="none" w:sz="0" w:space="0" w:color="auto"/>
                <w:left w:val="none" w:sz="0" w:space="0" w:color="auto"/>
                <w:bottom w:val="none" w:sz="0" w:space="0" w:color="auto"/>
                <w:right w:val="none" w:sz="0" w:space="0" w:color="auto"/>
              </w:divBdr>
            </w:div>
            <w:div w:id="50084863">
              <w:marLeft w:val="0"/>
              <w:marRight w:val="0"/>
              <w:marTop w:val="0"/>
              <w:marBottom w:val="0"/>
              <w:divBdr>
                <w:top w:val="none" w:sz="0" w:space="0" w:color="auto"/>
                <w:left w:val="none" w:sz="0" w:space="0" w:color="auto"/>
                <w:bottom w:val="none" w:sz="0" w:space="0" w:color="auto"/>
                <w:right w:val="none" w:sz="0" w:space="0" w:color="auto"/>
              </w:divBdr>
            </w:div>
            <w:div w:id="1219784100">
              <w:marLeft w:val="0"/>
              <w:marRight w:val="0"/>
              <w:marTop w:val="0"/>
              <w:marBottom w:val="0"/>
              <w:divBdr>
                <w:top w:val="none" w:sz="0" w:space="0" w:color="auto"/>
                <w:left w:val="none" w:sz="0" w:space="0" w:color="auto"/>
                <w:bottom w:val="none" w:sz="0" w:space="0" w:color="auto"/>
                <w:right w:val="none" w:sz="0" w:space="0" w:color="auto"/>
              </w:divBdr>
            </w:div>
            <w:div w:id="1440954259">
              <w:marLeft w:val="0"/>
              <w:marRight w:val="0"/>
              <w:marTop w:val="0"/>
              <w:marBottom w:val="0"/>
              <w:divBdr>
                <w:top w:val="none" w:sz="0" w:space="0" w:color="auto"/>
                <w:left w:val="none" w:sz="0" w:space="0" w:color="auto"/>
                <w:bottom w:val="none" w:sz="0" w:space="0" w:color="auto"/>
                <w:right w:val="none" w:sz="0" w:space="0" w:color="auto"/>
              </w:divBdr>
            </w:div>
            <w:div w:id="335235782">
              <w:marLeft w:val="0"/>
              <w:marRight w:val="0"/>
              <w:marTop w:val="0"/>
              <w:marBottom w:val="0"/>
              <w:divBdr>
                <w:top w:val="none" w:sz="0" w:space="0" w:color="auto"/>
                <w:left w:val="none" w:sz="0" w:space="0" w:color="auto"/>
                <w:bottom w:val="none" w:sz="0" w:space="0" w:color="auto"/>
                <w:right w:val="none" w:sz="0" w:space="0" w:color="auto"/>
              </w:divBdr>
            </w:div>
            <w:div w:id="570193855">
              <w:marLeft w:val="0"/>
              <w:marRight w:val="0"/>
              <w:marTop w:val="0"/>
              <w:marBottom w:val="0"/>
              <w:divBdr>
                <w:top w:val="none" w:sz="0" w:space="0" w:color="auto"/>
                <w:left w:val="none" w:sz="0" w:space="0" w:color="auto"/>
                <w:bottom w:val="none" w:sz="0" w:space="0" w:color="auto"/>
                <w:right w:val="none" w:sz="0" w:space="0" w:color="auto"/>
              </w:divBdr>
            </w:div>
            <w:div w:id="1956716018">
              <w:marLeft w:val="0"/>
              <w:marRight w:val="0"/>
              <w:marTop w:val="0"/>
              <w:marBottom w:val="0"/>
              <w:divBdr>
                <w:top w:val="none" w:sz="0" w:space="0" w:color="auto"/>
                <w:left w:val="none" w:sz="0" w:space="0" w:color="auto"/>
                <w:bottom w:val="none" w:sz="0" w:space="0" w:color="auto"/>
                <w:right w:val="none" w:sz="0" w:space="0" w:color="auto"/>
              </w:divBdr>
            </w:div>
            <w:div w:id="1880437679">
              <w:marLeft w:val="0"/>
              <w:marRight w:val="0"/>
              <w:marTop w:val="0"/>
              <w:marBottom w:val="0"/>
              <w:divBdr>
                <w:top w:val="none" w:sz="0" w:space="0" w:color="auto"/>
                <w:left w:val="none" w:sz="0" w:space="0" w:color="auto"/>
                <w:bottom w:val="none" w:sz="0" w:space="0" w:color="auto"/>
                <w:right w:val="none" w:sz="0" w:space="0" w:color="auto"/>
              </w:divBdr>
            </w:div>
            <w:div w:id="1202590142">
              <w:marLeft w:val="0"/>
              <w:marRight w:val="0"/>
              <w:marTop w:val="0"/>
              <w:marBottom w:val="0"/>
              <w:divBdr>
                <w:top w:val="none" w:sz="0" w:space="0" w:color="auto"/>
                <w:left w:val="none" w:sz="0" w:space="0" w:color="auto"/>
                <w:bottom w:val="none" w:sz="0" w:space="0" w:color="auto"/>
                <w:right w:val="none" w:sz="0" w:space="0" w:color="auto"/>
              </w:divBdr>
            </w:div>
            <w:div w:id="733695685">
              <w:marLeft w:val="0"/>
              <w:marRight w:val="0"/>
              <w:marTop w:val="0"/>
              <w:marBottom w:val="0"/>
              <w:divBdr>
                <w:top w:val="none" w:sz="0" w:space="0" w:color="auto"/>
                <w:left w:val="none" w:sz="0" w:space="0" w:color="auto"/>
                <w:bottom w:val="none" w:sz="0" w:space="0" w:color="auto"/>
                <w:right w:val="none" w:sz="0" w:space="0" w:color="auto"/>
              </w:divBdr>
            </w:div>
            <w:div w:id="187565390">
              <w:marLeft w:val="0"/>
              <w:marRight w:val="0"/>
              <w:marTop w:val="0"/>
              <w:marBottom w:val="0"/>
              <w:divBdr>
                <w:top w:val="none" w:sz="0" w:space="0" w:color="auto"/>
                <w:left w:val="none" w:sz="0" w:space="0" w:color="auto"/>
                <w:bottom w:val="none" w:sz="0" w:space="0" w:color="auto"/>
                <w:right w:val="none" w:sz="0" w:space="0" w:color="auto"/>
              </w:divBdr>
            </w:div>
            <w:div w:id="2095466822">
              <w:marLeft w:val="0"/>
              <w:marRight w:val="0"/>
              <w:marTop w:val="0"/>
              <w:marBottom w:val="0"/>
              <w:divBdr>
                <w:top w:val="none" w:sz="0" w:space="0" w:color="auto"/>
                <w:left w:val="none" w:sz="0" w:space="0" w:color="auto"/>
                <w:bottom w:val="none" w:sz="0" w:space="0" w:color="auto"/>
                <w:right w:val="none" w:sz="0" w:space="0" w:color="auto"/>
              </w:divBdr>
            </w:div>
            <w:div w:id="617763314">
              <w:marLeft w:val="0"/>
              <w:marRight w:val="0"/>
              <w:marTop w:val="0"/>
              <w:marBottom w:val="0"/>
              <w:divBdr>
                <w:top w:val="none" w:sz="0" w:space="0" w:color="auto"/>
                <w:left w:val="none" w:sz="0" w:space="0" w:color="auto"/>
                <w:bottom w:val="none" w:sz="0" w:space="0" w:color="auto"/>
                <w:right w:val="none" w:sz="0" w:space="0" w:color="auto"/>
              </w:divBdr>
            </w:div>
            <w:div w:id="1628924738">
              <w:marLeft w:val="0"/>
              <w:marRight w:val="0"/>
              <w:marTop w:val="0"/>
              <w:marBottom w:val="0"/>
              <w:divBdr>
                <w:top w:val="none" w:sz="0" w:space="0" w:color="auto"/>
                <w:left w:val="none" w:sz="0" w:space="0" w:color="auto"/>
                <w:bottom w:val="none" w:sz="0" w:space="0" w:color="auto"/>
                <w:right w:val="none" w:sz="0" w:space="0" w:color="auto"/>
              </w:divBdr>
            </w:div>
            <w:div w:id="2029327970">
              <w:marLeft w:val="0"/>
              <w:marRight w:val="0"/>
              <w:marTop w:val="0"/>
              <w:marBottom w:val="0"/>
              <w:divBdr>
                <w:top w:val="none" w:sz="0" w:space="0" w:color="auto"/>
                <w:left w:val="none" w:sz="0" w:space="0" w:color="auto"/>
                <w:bottom w:val="none" w:sz="0" w:space="0" w:color="auto"/>
                <w:right w:val="none" w:sz="0" w:space="0" w:color="auto"/>
              </w:divBdr>
            </w:div>
            <w:div w:id="1287809408">
              <w:marLeft w:val="0"/>
              <w:marRight w:val="0"/>
              <w:marTop w:val="0"/>
              <w:marBottom w:val="0"/>
              <w:divBdr>
                <w:top w:val="none" w:sz="0" w:space="0" w:color="auto"/>
                <w:left w:val="none" w:sz="0" w:space="0" w:color="auto"/>
                <w:bottom w:val="none" w:sz="0" w:space="0" w:color="auto"/>
                <w:right w:val="none" w:sz="0" w:space="0" w:color="auto"/>
              </w:divBdr>
            </w:div>
            <w:div w:id="127669176">
              <w:marLeft w:val="0"/>
              <w:marRight w:val="0"/>
              <w:marTop w:val="0"/>
              <w:marBottom w:val="0"/>
              <w:divBdr>
                <w:top w:val="none" w:sz="0" w:space="0" w:color="auto"/>
                <w:left w:val="none" w:sz="0" w:space="0" w:color="auto"/>
                <w:bottom w:val="none" w:sz="0" w:space="0" w:color="auto"/>
                <w:right w:val="none" w:sz="0" w:space="0" w:color="auto"/>
              </w:divBdr>
            </w:div>
            <w:div w:id="362218997">
              <w:marLeft w:val="0"/>
              <w:marRight w:val="0"/>
              <w:marTop w:val="0"/>
              <w:marBottom w:val="0"/>
              <w:divBdr>
                <w:top w:val="none" w:sz="0" w:space="0" w:color="auto"/>
                <w:left w:val="none" w:sz="0" w:space="0" w:color="auto"/>
                <w:bottom w:val="none" w:sz="0" w:space="0" w:color="auto"/>
                <w:right w:val="none" w:sz="0" w:space="0" w:color="auto"/>
              </w:divBdr>
            </w:div>
            <w:div w:id="291327205">
              <w:marLeft w:val="0"/>
              <w:marRight w:val="0"/>
              <w:marTop w:val="0"/>
              <w:marBottom w:val="0"/>
              <w:divBdr>
                <w:top w:val="none" w:sz="0" w:space="0" w:color="auto"/>
                <w:left w:val="none" w:sz="0" w:space="0" w:color="auto"/>
                <w:bottom w:val="none" w:sz="0" w:space="0" w:color="auto"/>
                <w:right w:val="none" w:sz="0" w:space="0" w:color="auto"/>
              </w:divBdr>
            </w:div>
            <w:div w:id="426729653">
              <w:marLeft w:val="0"/>
              <w:marRight w:val="0"/>
              <w:marTop w:val="0"/>
              <w:marBottom w:val="0"/>
              <w:divBdr>
                <w:top w:val="none" w:sz="0" w:space="0" w:color="auto"/>
                <w:left w:val="none" w:sz="0" w:space="0" w:color="auto"/>
                <w:bottom w:val="none" w:sz="0" w:space="0" w:color="auto"/>
                <w:right w:val="none" w:sz="0" w:space="0" w:color="auto"/>
              </w:divBdr>
            </w:div>
            <w:div w:id="683089978">
              <w:marLeft w:val="0"/>
              <w:marRight w:val="0"/>
              <w:marTop w:val="0"/>
              <w:marBottom w:val="0"/>
              <w:divBdr>
                <w:top w:val="none" w:sz="0" w:space="0" w:color="auto"/>
                <w:left w:val="none" w:sz="0" w:space="0" w:color="auto"/>
                <w:bottom w:val="none" w:sz="0" w:space="0" w:color="auto"/>
                <w:right w:val="none" w:sz="0" w:space="0" w:color="auto"/>
              </w:divBdr>
            </w:div>
            <w:div w:id="1712530121">
              <w:marLeft w:val="0"/>
              <w:marRight w:val="0"/>
              <w:marTop w:val="0"/>
              <w:marBottom w:val="0"/>
              <w:divBdr>
                <w:top w:val="none" w:sz="0" w:space="0" w:color="auto"/>
                <w:left w:val="none" w:sz="0" w:space="0" w:color="auto"/>
                <w:bottom w:val="none" w:sz="0" w:space="0" w:color="auto"/>
                <w:right w:val="none" w:sz="0" w:space="0" w:color="auto"/>
              </w:divBdr>
            </w:div>
            <w:div w:id="321617590">
              <w:marLeft w:val="0"/>
              <w:marRight w:val="0"/>
              <w:marTop w:val="0"/>
              <w:marBottom w:val="0"/>
              <w:divBdr>
                <w:top w:val="none" w:sz="0" w:space="0" w:color="auto"/>
                <w:left w:val="none" w:sz="0" w:space="0" w:color="auto"/>
                <w:bottom w:val="none" w:sz="0" w:space="0" w:color="auto"/>
                <w:right w:val="none" w:sz="0" w:space="0" w:color="auto"/>
              </w:divBdr>
            </w:div>
            <w:div w:id="1024600570">
              <w:marLeft w:val="0"/>
              <w:marRight w:val="0"/>
              <w:marTop w:val="0"/>
              <w:marBottom w:val="0"/>
              <w:divBdr>
                <w:top w:val="none" w:sz="0" w:space="0" w:color="auto"/>
                <w:left w:val="none" w:sz="0" w:space="0" w:color="auto"/>
                <w:bottom w:val="none" w:sz="0" w:space="0" w:color="auto"/>
                <w:right w:val="none" w:sz="0" w:space="0" w:color="auto"/>
              </w:divBdr>
            </w:div>
            <w:div w:id="2087847194">
              <w:marLeft w:val="0"/>
              <w:marRight w:val="0"/>
              <w:marTop w:val="0"/>
              <w:marBottom w:val="0"/>
              <w:divBdr>
                <w:top w:val="none" w:sz="0" w:space="0" w:color="auto"/>
                <w:left w:val="none" w:sz="0" w:space="0" w:color="auto"/>
                <w:bottom w:val="none" w:sz="0" w:space="0" w:color="auto"/>
                <w:right w:val="none" w:sz="0" w:space="0" w:color="auto"/>
              </w:divBdr>
            </w:div>
            <w:div w:id="1350839674">
              <w:marLeft w:val="0"/>
              <w:marRight w:val="0"/>
              <w:marTop w:val="0"/>
              <w:marBottom w:val="0"/>
              <w:divBdr>
                <w:top w:val="none" w:sz="0" w:space="0" w:color="auto"/>
                <w:left w:val="none" w:sz="0" w:space="0" w:color="auto"/>
                <w:bottom w:val="none" w:sz="0" w:space="0" w:color="auto"/>
                <w:right w:val="none" w:sz="0" w:space="0" w:color="auto"/>
              </w:divBdr>
            </w:div>
            <w:div w:id="663362199">
              <w:marLeft w:val="0"/>
              <w:marRight w:val="0"/>
              <w:marTop w:val="0"/>
              <w:marBottom w:val="0"/>
              <w:divBdr>
                <w:top w:val="none" w:sz="0" w:space="0" w:color="auto"/>
                <w:left w:val="none" w:sz="0" w:space="0" w:color="auto"/>
                <w:bottom w:val="none" w:sz="0" w:space="0" w:color="auto"/>
                <w:right w:val="none" w:sz="0" w:space="0" w:color="auto"/>
              </w:divBdr>
            </w:div>
            <w:div w:id="524294210">
              <w:marLeft w:val="0"/>
              <w:marRight w:val="0"/>
              <w:marTop w:val="0"/>
              <w:marBottom w:val="0"/>
              <w:divBdr>
                <w:top w:val="none" w:sz="0" w:space="0" w:color="auto"/>
                <w:left w:val="none" w:sz="0" w:space="0" w:color="auto"/>
                <w:bottom w:val="none" w:sz="0" w:space="0" w:color="auto"/>
                <w:right w:val="none" w:sz="0" w:space="0" w:color="auto"/>
              </w:divBdr>
            </w:div>
            <w:div w:id="745953867">
              <w:marLeft w:val="0"/>
              <w:marRight w:val="0"/>
              <w:marTop w:val="0"/>
              <w:marBottom w:val="0"/>
              <w:divBdr>
                <w:top w:val="none" w:sz="0" w:space="0" w:color="auto"/>
                <w:left w:val="none" w:sz="0" w:space="0" w:color="auto"/>
                <w:bottom w:val="none" w:sz="0" w:space="0" w:color="auto"/>
                <w:right w:val="none" w:sz="0" w:space="0" w:color="auto"/>
              </w:divBdr>
            </w:div>
            <w:div w:id="181406726">
              <w:marLeft w:val="0"/>
              <w:marRight w:val="0"/>
              <w:marTop w:val="0"/>
              <w:marBottom w:val="0"/>
              <w:divBdr>
                <w:top w:val="none" w:sz="0" w:space="0" w:color="auto"/>
                <w:left w:val="none" w:sz="0" w:space="0" w:color="auto"/>
                <w:bottom w:val="none" w:sz="0" w:space="0" w:color="auto"/>
                <w:right w:val="none" w:sz="0" w:space="0" w:color="auto"/>
              </w:divBdr>
            </w:div>
            <w:div w:id="1202672093">
              <w:marLeft w:val="0"/>
              <w:marRight w:val="0"/>
              <w:marTop w:val="0"/>
              <w:marBottom w:val="0"/>
              <w:divBdr>
                <w:top w:val="none" w:sz="0" w:space="0" w:color="auto"/>
                <w:left w:val="none" w:sz="0" w:space="0" w:color="auto"/>
                <w:bottom w:val="none" w:sz="0" w:space="0" w:color="auto"/>
                <w:right w:val="none" w:sz="0" w:space="0" w:color="auto"/>
              </w:divBdr>
            </w:div>
            <w:div w:id="606347278">
              <w:marLeft w:val="0"/>
              <w:marRight w:val="0"/>
              <w:marTop w:val="0"/>
              <w:marBottom w:val="0"/>
              <w:divBdr>
                <w:top w:val="none" w:sz="0" w:space="0" w:color="auto"/>
                <w:left w:val="none" w:sz="0" w:space="0" w:color="auto"/>
                <w:bottom w:val="none" w:sz="0" w:space="0" w:color="auto"/>
                <w:right w:val="none" w:sz="0" w:space="0" w:color="auto"/>
              </w:divBdr>
            </w:div>
            <w:div w:id="1305812587">
              <w:marLeft w:val="0"/>
              <w:marRight w:val="0"/>
              <w:marTop w:val="0"/>
              <w:marBottom w:val="0"/>
              <w:divBdr>
                <w:top w:val="none" w:sz="0" w:space="0" w:color="auto"/>
                <w:left w:val="none" w:sz="0" w:space="0" w:color="auto"/>
                <w:bottom w:val="none" w:sz="0" w:space="0" w:color="auto"/>
                <w:right w:val="none" w:sz="0" w:space="0" w:color="auto"/>
              </w:divBdr>
            </w:div>
            <w:div w:id="1976135121">
              <w:marLeft w:val="0"/>
              <w:marRight w:val="0"/>
              <w:marTop w:val="0"/>
              <w:marBottom w:val="0"/>
              <w:divBdr>
                <w:top w:val="none" w:sz="0" w:space="0" w:color="auto"/>
                <w:left w:val="none" w:sz="0" w:space="0" w:color="auto"/>
                <w:bottom w:val="none" w:sz="0" w:space="0" w:color="auto"/>
                <w:right w:val="none" w:sz="0" w:space="0" w:color="auto"/>
              </w:divBdr>
            </w:div>
            <w:div w:id="155346917">
              <w:marLeft w:val="0"/>
              <w:marRight w:val="0"/>
              <w:marTop w:val="0"/>
              <w:marBottom w:val="0"/>
              <w:divBdr>
                <w:top w:val="none" w:sz="0" w:space="0" w:color="auto"/>
                <w:left w:val="none" w:sz="0" w:space="0" w:color="auto"/>
                <w:bottom w:val="none" w:sz="0" w:space="0" w:color="auto"/>
                <w:right w:val="none" w:sz="0" w:space="0" w:color="auto"/>
              </w:divBdr>
            </w:div>
            <w:div w:id="1568832444">
              <w:marLeft w:val="0"/>
              <w:marRight w:val="0"/>
              <w:marTop w:val="0"/>
              <w:marBottom w:val="0"/>
              <w:divBdr>
                <w:top w:val="none" w:sz="0" w:space="0" w:color="auto"/>
                <w:left w:val="none" w:sz="0" w:space="0" w:color="auto"/>
                <w:bottom w:val="none" w:sz="0" w:space="0" w:color="auto"/>
                <w:right w:val="none" w:sz="0" w:space="0" w:color="auto"/>
              </w:divBdr>
            </w:div>
            <w:div w:id="456527429">
              <w:marLeft w:val="0"/>
              <w:marRight w:val="0"/>
              <w:marTop w:val="0"/>
              <w:marBottom w:val="0"/>
              <w:divBdr>
                <w:top w:val="none" w:sz="0" w:space="0" w:color="auto"/>
                <w:left w:val="none" w:sz="0" w:space="0" w:color="auto"/>
                <w:bottom w:val="none" w:sz="0" w:space="0" w:color="auto"/>
                <w:right w:val="none" w:sz="0" w:space="0" w:color="auto"/>
              </w:divBdr>
            </w:div>
            <w:div w:id="2092576628">
              <w:marLeft w:val="0"/>
              <w:marRight w:val="0"/>
              <w:marTop w:val="0"/>
              <w:marBottom w:val="0"/>
              <w:divBdr>
                <w:top w:val="none" w:sz="0" w:space="0" w:color="auto"/>
                <w:left w:val="none" w:sz="0" w:space="0" w:color="auto"/>
                <w:bottom w:val="none" w:sz="0" w:space="0" w:color="auto"/>
                <w:right w:val="none" w:sz="0" w:space="0" w:color="auto"/>
              </w:divBdr>
            </w:div>
            <w:div w:id="2034960717">
              <w:marLeft w:val="0"/>
              <w:marRight w:val="0"/>
              <w:marTop w:val="0"/>
              <w:marBottom w:val="0"/>
              <w:divBdr>
                <w:top w:val="none" w:sz="0" w:space="0" w:color="auto"/>
                <w:left w:val="none" w:sz="0" w:space="0" w:color="auto"/>
                <w:bottom w:val="none" w:sz="0" w:space="0" w:color="auto"/>
                <w:right w:val="none" w:sz="0" w:space="0" w:color="auto"/>
              </w:divBdr>
            </w:div>
            <w:div w:id="1745107072">
              <w:marLeft w:val="0"/>
              <w:marRight w:val="0"/>
              <w:marTop w:val="0"/>
              <w:marBottom w:val="0"/>
              <w:divBdr>
                <w:top w:val="none" w:sz="0" w:space="0" w:color="auto"/>
                <w:left w:val="none" w:sz="0" w:space="0" w:color="auto"/>
                <w:bottom w:val="none" w:sz="0" w:space="0" w:color="auto"/>
                <w:right w:val="none" w:sz="0" w:space="0" w:color="auto"/>
              </w:divBdr>
            </w:div>
            <w:div w:id="611280466">
              <w:marLeft w:val="0"/>
              <w:marRight w:val="0"/>
              <w:marTop w:val="0"/>
              <w:marBottom w:val="0"/>
              <w:divBdr>
                <w:top w:val="none" w:sz="0" w:space="0" w:color="auto"/>
                <w:left w:val="none" w:sz="0" w:space="0" w:color="auto"/>
                <w:bottom w:val="none" w:sz="0" w:space="0" w:color="auto"/>
                <w:right w:val="none" w:sz="0" w:space="0" w:color="auto"/>
              </w:divBdr>
            </w:div>
            <w:div w:id="188488657">
              <w:marLeft w:val="0"/>
              <w:marRight w:val="0"/>
              <w:marTop w:val="0"/>
              <w:marBottom w:val="0"/>
              <w:divBdr>
                <w:top w:val="none" w:sz="0" w:space="0" w:color="auto"/>
                <w:left w:val="none" w:sz="0" w:space="0" w:color="auto"/>
                <w:bottom w:val="none" w:sz="0" w:space="0" w:color="auto"/>
                <w:right w:val="none" w:sz="0" w:space="0" w:color="auto"/>
              </w:divBdr>
            </w:div>
            <w:div w:id="1066415972">
              <w:marLeft w:val="0"/>
              <w:marRight w:val="0"/>
              <w:marTop w:val="0"/>
              <w:marBottom w:val="0"/>
              <w:divBdr>
                <w:top w:val="none" w:sz="0" w:space="0" w:color="auto"/>
                <w:left w:val="none" w:sz="0" w:space="0" w:color="auto"/>
                <w:bottom w:val="none" w:sz="0" w:space="0" w:color="auto"/>
                <w:right w:val="none" w:sz="0" w:space="0" w:color="auto"/>
              </w:divBdr>
            </w:div>
            <w:div w:id="136723970">
              <w:marLeft w:val="0"/>
              <w:marRight w:val="0"/>
              <w:marTop w:val="0"/>
              <w:marBottom w:val="0"/>
              <w:divBdr>
                <w:top w:val="none" w:sz="0" w:space="0" w:color="auto"/>
                <w:left w:val="none" w:sz="0" w:space="0" w:color="auto"/>
                <w:bottom w:val="none" w:sz="0" w:space="0" w:color="auto"/>
                <w:right w:val="none" w:sz="0" w:space="0" w:color="auto"/>
              </w:divBdr>
            </w:div>
            <w:div w:id="1573270644">
              <w:marLeft w:val="0"/>
              <w:marRight w:val="0"/>
              <w:marTop w:val="0"/>
              <w:marBottom w:val="0"/>
              <w:divBdr>
                <w:top w:val="none" w:sz="0" w:space="0" w:color="auto"/>
                <w:left w:val="none" w:sz="0" w:space="0" w:color="auto"/>
                <w:bottom w:val="none" w:sz="0" w:space="0" w:color="auto"/>
                <w:right w:val="none" w:sz="0" w:space="0" w:color="auto"/>
              </w:divBdr>
            </w:div>
            <w:div w:id="1710835914">
              <w:marLeft w:val="0"/>
              <w:marRight w:val="0"/>
              <w:marTop w:val="0"/>
              <w:marBottom w:val="0"/>
              <w:divBdr>
                <w:top w:val="none" w:sz="0" w:space="0" w:color="auto"/>
                <w:left w:val="none" w:sz="0" w:space="0" w:color="auto"/>
                <w:bottom w:val="none" w:sz="0" w:space="0" w:color="auto"/>
                <w:right w:val="none" w:sz="0" w:space="0" w:color="auto"/>
              </w:divBdr>
            </w:div>
            <w:div w:id="464741115">
              <w:marLeft w:val="0"/>
              <w:marRight w:val="0"/>
              <w:marTop w:val="0"/>
              <w:marBottom w:val="0"/>
              <w:divBdr>
                <w:top w:val="none" w:sz="0" w:space="0" w:color="auto"/>
                <w:left w:val="none" w:sz="0" w:space="0" w:color="auto"/>
                <w:bottom w:val="none" w:sz="0" w:space="0" w:color="auto"/>
                <w:right w:val="none" w:sz="0" w:space="0" w:color="auto"/>
              </w:divBdr>
            </w:div>
            <w:div w:id="1732728883">
              <w:marLeft w:val="0"/>
              <w:marRight w:val="0"/>
              <w:marTop w:val="0"/>
              <w:marBottom w:val="0"/>
              <w:divBdr>
                <w:top w:val="none" w:sz="0" w:space="0" w:color="auto"/>
                <w:left w:val="none" w:sz="0" w:space="0" w:color="auto"/>
                <w:bottom w:val="none" w:sz="0" w:space="0" w:color="auto"/>
                <w:right w:val="none" w:sz="0" w:space="0" w:color="auto"/>
              </w:divBdr>
            </w:div>
            <w:div w:id="1312440846">
              <w:marLeft w:val="0"/>
              <w:marRight w:val="0"/>
              <w:marTop w:val="0"/>
              <w:marBottom w:val="0"/>
              <w:divBdr>
                <w:top w:val="none" w:sz="0" w:space="0" w:color="auto"/>
                <w:left w:val="none" w:sz="0" w:space="0" w:color="auto"/>
                <w:bottom w:val="none" w:sz="0" w:space="0" w:color="auto"/>
                <w:right w:val="none" w:sz="0" w:space="0" w:color="auto"/>
              </w:divBdr>
            </w:div>
            <w:div w:id="520048871">
              <w:marLeft w:val="0"/>
              <w:marRight w:val="0"/>
              <w:marTop w:val="0"/>
              <w:marBottom w:val="0"/>
              <w:divBdr>
                <w:top w:val="none" w:sz="0" w:space="0" w:color="auto"/>
                <w:left w:val="none" w:sz="0" w:space="0" w:color="auto"/>
                <w:bottom w:val="none" w:sz="0" w:space="0" w:color="auto"/>
                <w:right w:val="none" w:sz="0" w:space="0" w:color="auto"/>
              </w:divBdr>
            </w:div>
            <w:div w:id="1183134401">
              <w:marLeft w:val="0"/>
              <w:marRight w:val="0"/>
              <w:marTop w:val="0"/>
              <w:marBottom w:val="0"/>
              <w:divBdr>
                <w:top w:val="none" w:sz="0" w:space="0" w:color="auto"/>
                <w:left w:val="none" w:sz="0" w:space="0" w:color="auto"/>
                <w:bottom w:val="none" w:sz="0" w:space="0" w:color="auto"/>
                <w:right w:val="none" w:sz="0" w:space="0" w:color="auto"/>
              </w:divBdr>
            </w:div>
            <w:div w:id="1075853865">
              <w:marLeft w:val="0"/>
              <w:marRight w:val="0"/>
              <w:marTop w:val="0"/>
              <w:marBottom w:val="0"/>
              <w:divBdr>
                <w:top w:val="none" w:sz="0" w:space="0" w:color="auto"/>
                <w:left w:val="none" w:sz="0" w:space="0" w:color="auto"/>
                <w:bottom w:val="none" w:sz="0" w:space="0" w:color="auto"/>
                <w:right w:val="none" w:sz="0" w:space="0" w:color="auto"/>
              </w:divBdr>
            </w:div>
            <w:div w:id="1486825211">
              <w:marLeft w:val="0"/>
              <w:marRight w:val="0"/>
              <w:marTop w:val="0"/>
              <w:marBottom w:val="0"/>
              <w:divBdr>
                <w:top w:val="none" w:sz="0" w:space="0" w:color="auto"/>
                <w:left w:val="none" w:sz="0" w:space="0" w:color="auto"/>
                <w:bottom w:val="none" w:sz="0" w:space="0" w:color="auto"/>
                <w:right w:val="none" w:sz="0" w:space="0" w:color="auto"/>
              </w:divBdr>
            </w:div>
            <w:div w:id="2091077016">
              <w:marLeft w:val="0"/>
              <w:marRight w:val="0"/>
              <w:marTop w:val="0"/>
              <w:marBottom w:val="0"/>
              <w:divBdr>
                <w:top w:val="none" w:sz="0" w:space="0" w:color="auto"/>
                <w:left w:val="none" w:sz="0" w:space="0" w:color="auto"/>
                <w:bottom w:val="none" w:sz="0" w:space="0" w:color="auto"/>
                <w:right w:val="none" w:sz="0" w:space="0" w:color="auto"/>
              </w:divBdr>
            </w:div>
            <w:div w:id="1726877005">
              <w:marLeft w:val="0"/>
              <w:marRight w:val="0"/>
              <w:marTop w:val="0"/>
              <w:marBottom w:val="0"/>
              <w:divBdr>
                <w:top w:val="none" w:sz="0" w:space="0" w:color="auto"/>
                <w:left w:val="none" w:sz="0" w:space="0" w:color="auto"/>
                <w:bottom w:val="none" w:sz="0" w:space="0" w:color="auto"/>
                <w:right w:val="none" w:sz="0" w:space="0" w:color="auto"/>
              </w:divBdr>
            </w:div>
            <w:div w:id="1523932940">
              <w:marLeft w:val="0"/>
              <w:marRight w:val="0"/>
              <w:marTop w:val="0"/>
              <w:marBottom w:val="0"/>
              <w:divBdr>
                <w:top w:val="none" w:sz="0" w:space="0" w:color="auto"/>
                <w:left w:val="none" w:sz="0" w:space="0" w:color="auto"/>
                <w:bottom w:val="none" w:sz="0" w:space="0" w:color="auto"/>
                <w:right w:val="none" w:sz="0" w:space="0" w:color="auto"/>
              </w:divBdr>
            </w:div>
            <w:div w:id="1633095661">
              <w:marLeft w:val="0"/>
              <w:marRight w:val="0"/>
              <w:marTop w:val="0"/>
              <w:marBottom w:val="0"/>
              <w:divBdr>
                <w:top w:val="none" w:sz="0" w:space="0" w:color="auto"/>
                <w:left w:val="none" w:sz="0" w:space="0" w:color="auto"/>
                <w:bottom w:val="none" w:sz="0" w:space="0" w:color="auto"/>
                <w:right w:val="none" w:sz="0" w:space="0" w:color="auto"/>
              </w:divBdr>
            </w:div>
            <w:div w:id="170802155">
              <w:marLeft w:val="0"/>
              <w:marRight w:val="0"/>
              <w:marTop w:val="0"/>
              <w:marBottom w:val="0"/>
              <w:divBdr>
                <w:top w:val="none" w:sz="0" w:space="0" w:color="auto"/>
                <w:left w:val="none" w:sz="0" w:space="0" w:color="auto"/>
                <w:bottom w:val="none" w:sz="0" w:space="0" w:color="auto"/>
                <w:right w:val="none" w:sz="0" w:space="0" w:color="auto"/>
              </w:divBdr>
            </w:div>
            <w:div w:id="915164989">
              <w:marLeft w:val="0"/>
              <w:marRight w:val="0"/>
              <w:marTop w:val="0"/>
              <w:marBottom w:val="0"/>
              <w:divBdr>
                <w:top w:val="none" w:sz="0" w:space="0" w:color="auto"/>
                <w:left w:val="none" w:sz="0" w:space="0" w:color="auto"/>
                <w:bottom w:val="none" w:sz="0" w:space="0" w:color="auto"/>
                <w:right w:val="none" w:sz="0" w:space="0" w:color="auto"/>
              </w:divBdr>
            </w:div>
            <w:div w:id="125390943">
              <w:marLeft w:val="0"/>
              <w:marRight w:val="0"/>
              <w:marTop w:val="0"/>
              <w:marBottom w:val="0"/>
              <w:divBdr>
                <w:top w:val="none" w:sz="0" w:space="0" w:color="auto"/>
                <w:left w:val="none" w:sz="0" w:space="0" w:color="auto"/>
                <w:bottom w:val="none" w:sz="0" w:space="0" w:color="auto"/>
                <w:right w:val="none" w:sz="0" w:space="0" w:color="auto"/>
              </w:divBdr>
            </w:div>
            <w:div w:id="1991051882">
              <w:marLeft w:val="0"/>
              <w:marRight w:val="0"/>
              <w:marTop w:val="0"/>
              <w:marBottom w:val="0"/>
              <w:divBdr>
                <w:top w:val="none" w:sz="0" w:space="0" w:color="auto"/>
                <w:left w:val="none" w:sz="0" w:space="0" w:color="auto"/>
                <w:bottom w:val="none" w:sz="0" w:space="0" w:color="auto"/>
                <w:right w:val="none" w:sz="0" w:space="0" w:color="auto"/>
              </w:divBdr>
            </w:div>
            <w:div w:id="268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5013">
      <w:bodyDiv w:val="1"/>
      <w:marLeft w:val="0"/>
      <w:marRight w:val="0"/>
      <w:marTop w:val="0"/>
      <w:marBottom w:val="0"/>
      <w:divBdr>
        <w:top w:val="none" w:sz="0" w:space="0" w:color="auto"/>
        <w:left w:val="none" w:sz="0" w:space="0" w:color="auto"/>
        <w:bottom w:val="none" w:sz="0" w:space="0" w:color="auto"/>
        <w:right w:val="none" w:sz="0" w:space="0" w:color="auto"/>
      </w:divBdr>
    </w:div>
    <w:div w:id="893783994">
      <w:bodyDiv w:val="1"/>
      <w:marLeft w:val="0"/>
      <w:marRight w:val="0"/>
      <w:marTop w:val="0"/>
      <w:marBottom w:val="0"/>
      <w:divBdr>
        <w:top w:val="none" w:sz="0" w:space="0" w:color="auto"/>
        <w:left w:val="none" w:sz="0" w:space="0" w:color="auto"/>
        <w:bottom w:val="none" w:sz="0" w:space="0" w:color="auto"/>
        <w:right w:val="none" w:sz="0" w:space="0" w:color="auto"/>
      </w:divBdr>
    </w:div>
    <w:div w:id="924730011">
      <w:bodyDiv w:val="1"/>
      <w:marLeft w:val="0"/>
      <w:marRight w:val="0"/>
      <w:marTop w:val="0"/>
      <w:marBottom w:val="0"/>
      <w:divBdr>
        <w:top w:val="none" w:sz="0" w:space="0" w:color="auto"/>
        <w:left w:val="none" w:sz="0" w:space="0" w:color="auto"/>
        <w:bottom w:val="none" w:sz="0" w:space="0" w:color="auto"/>
        <w:right w:val="none" w:sz="0" w:space="0" w:color="auto"/>
      </w:divBdr>
    </w:div>
    <w:div w:id="937954290">
      <w:bodyDiv w:val="1"/>
      <w:marLeft w:val="0"/>
      <w:marRight w:val="0"/>
      <w:marTop w:val="0"/>
      <w:marBottom w:val="0"/>
      <w:divBdr>
        <w:top w:val="none" w:sz="0" w:space="0" w:color="auto"/>
        <w:left w:val="none" w:sz="0" w:space="0" w:color="auto"/>
        <w:bottom w:val="none" w:sz="0" w:space="0" w:color="auto"/>
        <w:right w:val="none" w:sz="0" w:space="0" w:color="auto"/>
      </w:divBdr>
    </w:div>
    <w:div w:id="944114134">
      <w:bodyDiv w:val="1"/>
      <w:marLeft w:val="0"/>
      <w:marRight w:val="0"/>
      <w:marTop w:val="0"/>
      <w:marBottom w:val="0"/>
      <w:divBdr>
        <w:top w:val="none" w:sz="0" w:space="0" w:color="auto"/>
        <w:left w:val="none" w:sz="0" w:space="0" w:color="auto"/>
        <w:bottom w:val="none" w:sz="0" w:space="0" w:color="auto"/>
        <w:right w:val="none" w:sz="0" w:space="0" w:color="auto"/>
      </w:divBdr>
    </w:div>
    <w:div w:id="951329667">
      <w:bodyDiv w:val="1"/>
      <w:marLeft w:val="0"/>
      <w:marRight w:val="0"/>
      <w:marTop w:val="0"/>
      <w:marBottom w:val="0"/>
      <w:divBdr>
        <w:top w:val="none" w:sz="0" w:space="0" w:color="auto"/>
        <w:left w:val="none" w:sz="0" w:space="0" w:color="auto"/>
        <w:bottom w:val="none" w:sz="0" w:space="0" w:color="auto"/>
        <w:right w:val="none" w:sz="0" w:space="0" w:color="auto"/>
      </w:divBdr>
    </w:div>
    <w:div w:id="959335960">
      <w:bodyDiv w:val="1"/>
      <w:marLeft w:val="0"/>
      <w:marRight w:val="0"/>
      <w:marTop w:val="0"/>
      <w:marBottom w:val="0"/>
      <w:divBdr>
        <w:top w:val="none" w:sz="0" w:space="0" w:color="auto"/>
        <w:left w:val="none" w:sz="0" w:space="0" w:color="auto"/>
        <w:bottom w:val="none" w:sz="0" w:space="0" w:color="auto"/>
        <w:right w:val="none" w:sz="0" w:space="0" w:color="auto"/>
      </w:divBdr>
    </w:div>
    <w:div w:id="970792652">
      <w:bodyDiv w:val="1"/>
      <w:marLeft w:val="0"/>
      <w:marRight w:val="0"/>
      <w:marTop w:val="0"/>
      <w:marBottom w:val="0"/>
      <w:divBdr>
        <w:top w:val="none" w:sz="0" w:space="0" w:color="auto"/>
        <w:left w:val="none" w:sz="0" w:space="0" w:color="auto"/>
        <w:bottom w:val="none" w:sz="0" w:space="0" w:color="auto"/>
        <w:right w:val="none" w:sz="0" w:space="0" w:color="auto"/>
      </w:divBdr>
    </w:div>
    <w:div w:id="982000098">
      <w:bodyDiv w:val="1"/>
      <w:marLeft w:val="0"/>
      <w:marRight w:val="0"/>
      <w:marTop w:val="0"/>
      <w:marBottom w:val="0"/>
      <w:divBdr>
        <w:top w:val="none" w:sz="0" w:space="0" w:color="auto"/>
        <w:left w:val="none" w:sz="0" w:space="0" w:color="auto"/>
        <w:bottom w:val="none" w:sz="0" w:space="0" w:color="auto"/>
        <w:right w:val="none" w:sz="0" w:space="0" w:color="auto"/>
      </w:divBdr>
    </w:div>
    <w:div w:id="1002198122">
      <w:bodyDiv w:val="1"/>
      <w:marLeft w:val="0"/>
      <w:marRight w:val="0"/>
      <w:marTop w:val="0"/>
      <w:marBottom w:val="0"/>
      <w:divBdr>
        <w:top w:val="none" w:sz="0" w:space="0" w:color="auto"/>
        <w:left w:val="none" w:sz="0" w:space="0" w:color="auto"/>
        <w:bottom w:val="none" w:sz="0" w:space="0" w:color="auto"/>
        <w:right w:val="none" w:sz="0" w:space="0" w:color="auto"/>
      </w:divBdr>
    </w:div>
    <w:div w:id="1021928681">
      <w:bodyDiv w:val="1"/>
      <w:marLeft w:val="0"/>
      <w:marRight w:val="0"/>
      <w:marTop w:val="0"/>
      <w:marBottom w:val="0"/>
      <w:divBdr>
        <w:top w:val="none" w:sz="0" w:space="0" w:color="auto"/>
        <w:left w:val="none" w:sz="0" w:space="0" w:color="auto"/>
        <w:bottom w:val="none" w:sz="0" w:space="0" w:color="auto"/>
        <w:right w:val="none" w:sz="0" w:space="0" w:color="auto"/>
      </w:divBdr>
    </w:div>
    <w:div w:id="1036389496">
      <w:bodyDiv w:val="1"/>
      <w:marLeft w:val="0"/>
      <w:marRight w:val="0"/>
      <w:marTop w:val="0"/>
      <w:marBottom w:val="0"/>
      <w:divBdr>
        <w:top w:val="none" w:sz="0" w:space="0" w:color="auto"/>
        <w:left w:val="none" w:sz="0" w:space="0" w:color="auto"/>
        <w:bottom w:val="none" w:sz="0" w:space="0" w:color="auto"/>
        <w:right w:val="none" w:sz="0" w:space="0" w:color="auto"/>
      </w:divBdr>
    </w:div>
    <w:div w:id="1039669877">
      <w:bodyDiv w:val="1"/>
      <w:marLeft w:val="0"/>
      <w:marRight w:val="0"/>
      <w:marTop w:val="0"/>
      <w:marBottom w:val="0"/>
      <w:divBdr>
        <w:top w:val="none" w:sz="0" w:space="0" w:color="auto"/>
        <w:left w:val="none" w:sz="0" w:space="0" w:color="auto"/>
        <w:bottom w:val="none" w:sz="0" w:space="0" w:color="auto"/>
        <w:right w:val="none" w:sz="0" w:space="0" w:color="auto"/>
      </w:divBdr>
    </w:div>
    <w:div w:id="1039860750">
      <w:bodyDiv w:val="1"/>
      <w:marLeft w:val="0"/>
      <w:marRight w:val="0"/>
      <w:marTop w:val="0"/>
      <w:marBottom w:val="0"/>
      <w:divBdr>
        <w:top w:val="none" w:sz="0" w:space="0" w:color="auto"/>
        <w:left w:val="none" w:sz="0" w:space="0" w:color="auto"/>
        <w:bottom w:val="none" w:sz="0" w:space="0" w:color="auto"/>
        <w:right w:val="none" w:sz="0" w:space="0" w:color="auto"/>
      </w:divBdr>
    </w:div>
    <w:div w:id="1041170978">
      <w:bodyDiv w:val="1"/>
      <w:marLeft w:val="0"/>
      <w:marRight w:val="0"/>
      <w:marTop w:val="0"/>
      <w:marBottom w:val="0"/>
      <w:divBdr>
        <w:top w:val="none" w:sz="0" w:space="0" w:color="auto"/>
        <w:left w:val="none" w:sz="0" w:space="0" w:color="auto"/>
        <w:bottom w:val="none" w:sz="0" w:space="0" w:color="auto"/>
        <w:right w:val="none" w:sz="0" w:space="0" w:color="auto"/>
      </w:divBdr>
    </w:div>
    <w:div w:id="1046182043">
      <w:bodyDiv w:val="1"/>
      <w:marLeft w:val="0"/>
      <w:marRight w:val="0"/>
      <w:marTop w:val="0"/>
      <w:marBottom w:val="0"/>
      <w:divBdr>
        <w:top w:val="none" w:sz="0" w:space="0" w:color="auto"/>
        <w:left w:val="none" w:sz="0" w:space="0" w:color="auto"/>
        <w:bottom w:val="none" w:sz="0" w:space="0" w:color="auto"/>
        <w:right w:val="none" w:sz="0" w:space="0" w:color="auto"/>
      </w:divBdr>
    </w:div>
    <w:div w:id="1047217558">
      <w:bodyDiv w:val="1"/>
      <w:marLeft w:val="0"/>
      <w:marRight w:val="0"/>
      <w:marTop w:val="0"/>
      <w:marBottom w:val="0"/>
      <w:divBdr>
        <w:top w:val="none" w:sz="0" w:space="0" w:color="auto"/>
        <w:left w:val="none" w:sz="0" w:space="0" w:color="auto"/>
        <w:bottom w:val="none" w:sz="0" w:space="0" w:color="auto"/>
        <w:right w:val="none" w:sz="0" w:space="0" w:color="auto"/>
      </w:divBdr>
    </w:div>
    <w:div w:id="1047491675">
      <w:bodyDiv w:val="1"/>
      <w:marLeft w:val="0"/>
      <w:marRight w:val="0"/>
      <w:marTop w:val="0"/>
      <w:marBottom w:val="0"/>
      <w:divBdr>
        <w:top w:val="none" w:sz="0" w:space="0" w:color="auto"/>
        <w:left w:val="none" w:sz="0" w:space="0" w:color="auto"/>
        <w:bottom w:val="none" w:sz="0" w:space="0" w:color="auto"/>
        <w:right w:val="none" w:sz="0" w:space="0" w:color="auto"/>
      </w:divBdr>
    </w:div>
    <w:div w:id="1056275281">
      <w:bodyDiv w:val="1"/>
      <w:marLeft w:val="0"/>
      <w:marRight w:val="0"/>
      <w:marTop w:val="0"/>
      <w:marBottom w:val="0"/>
      <w:divBdr>
        <w:top w:val="none" w:sz="0" w:space="0" w:color="auto"/>
        <w:left w:val="none" w:sz="0" w:space="0" w:color="auto"/>
        <w:bottom w:val="none" w:sz="0" w:space="0" w:color="auto"/>
        <w:right w:val="none" w:sz="0" w:space="0" w:color="auto"/>
      </w:divBdr>
    </w:div>
    <w:div w:id="1064180102">
      <w:bodyDiv w:val="1"/>
      <w:marLeft w:val="0"/>
      <w:marRight w:val="0"/>
      <w:marTop w:val="0"/>
      <w:marBottom w:val="0"/>
      <w:divBdr>
        <w:top w:val="none" w:sz="0" w:space="0" w:color="auto"/>
        <w:left w:val="none" w:sz="0" w:space="0" w:color="auto"/>
        <w:bottom w:val="none" w:sz="0" w:space="0" w:color="auto"/>
        <w:right w:val="none" w:sz="0" w:space="0" w:color="auto"/>
      </w:divBdr>
    </w:div>
    <w:div w:id="1066420336">
      <w:bodyDiv w:val="1"/>
      <w:marLeft w:val="0"/>
      <w:marRight w:val="0"/>
      <w:marTop w:val="0"/>
      <w:marBottom w:val="0"/>
      <w:divBdr>
        <w:top w:val="none" w:sz="0" w:space="0" w:color="auto"/>
        <w:left w:val="none" w:sz="0" w:space="0" w:color="auto"/>
        <w:bottom w:val="none" w:sz="0" w:space="0" w:color="auto"/>
        <w:right w:val="none" w:sz="0" w:space="0" w:color="auto"/>
      </w:divBdr>
    </w:div>
    <w:div w:id="1093668285">
      <w:bodyDiv w:val="1"/>
      <w:marLeft w:val="0"/>
      <w:marRight w:val="0"/>
      <w:marTop w:val="0"/>
      <w:marBottom w:val="0"/>
      <w:divBdr>
        <w:top w:val="none" w:sz="0" w:space="0" w:color="auto"/>
        <w:left w:val="none" w:sz="0" w:space="0" w:color="auto"/>
        <w:bottom w:val="none" w:sz="0" w:space="0" w:color="auto"/>
        <w:right w:val="none" w:sz="0" w:space="0" w:color="auto"/>
      </w:divBdr>
      <w:divsChild>
        <w:div w:id="254019162">
          <w:marLeft w:val="0"/>
          <w:marRight w:val="0"/>
          <w:marTop w:val="0"/>
          <w:marBottom w:val="0"/>
          <w:divBdr>
            <w:top w:val="none" w:sz="0" w:space="0" w:color="auto"/>
            <w:left w:val="none" w:sz="0" w:space="0" w:color="auto"/>
            <w:bottom w:val="none" w:sz="0" w:space="0" w:color="auto"/>
            <w:right w:val="none" w:sz="0" w:space="0" w:color="auto"/>
          </w:divBdr>
          <w:divsChild>
            <w:div w:id="341976305">
              <w:marLeft w:val="0"/>
              <w:marRight w:val="0"/>
              <w:marTop w:val="0"/>
              <w:marBottom w:val="0"/>
              <w:divBdr>
                <w:top w:val="none" w:sz="0" w:space="0" w:color="auto"/>
                <w:left w:val="none" w:sz="0" w:space="0" w:color="auto"/>
                <w:bottom w:val="none" w:sz="0" w:space="0" w:color="auto"/>
                <w:right w:val="none" w:sz="0" w:space="0" w:color="auto"/>
              </w:divBdr>
            </w:div>
            <w:div w:id="953944949">
              <w:marLeft w:val="0"/>
              <w:marRight w:val="0"/>
              <w:marTop w:val="0"/>
              <w:marBottom w:val="0"/>
              <w:divBdr>
                <w:top w:val="none" w:sz="0" w:space="0" w:color="auto"/>
                <w:left w:val="none" w:sz="0" w:space="0" w:color="auto"/>
                <w:bottom w:val="none" w:sz="0" w:space="0" w:color="auto"/>
                <w:right w:val="none" w:sz="0" w:space="0" w:color="auto"/>
              </w:divBdr>
            </w:div>
            <w:div w:id="149643603">
              <w:marLeft w:val="0"/>
              <w:marRight w:val="0"/>
              <w:marTop w:val="0"/>
              <w:marBottom w:val="0"/>
              <w:divBdr>
                <w:top w:val="none" w:sz="0" w:space="0" w:color="auto"/>
                <w:left w:val="none" w:sz="0" w:space="0" w:color="auto"/>
                <w:bottom w:val="none" w:sz="0" w:space="0" w:color="auto"/>
                <w:right w:val="none" w:sz="0" w:space="0" w:color="auto"/>
              </w:divBdr>
            </w:div>
            <w:div w:id="1417169546">
              <w:marLeft w:val="0"/>
              <w:marRight w:val="0"/>
              <w:marTop w:val="0"/>
              <w:marBottom w:val="0"/>
              <w:divBdr>
                <w:top w:val="none" w:sz="0" w:space="0" w:color="auto"/>
                <w:left w:val="none" w:sz="0" w:space="0" w:color="auto"/>
                <w:bottom w:val="none" w:sz="0" w:space="0" w:color="auto"/>
                <w:right w:val="none" w:sz="0" w:space="0" w:color="auto"/>
              </w:divBdr>
            </w:div>
            <w:div w:id="938636841">
              <w:marLeft w:val="0"/>
              <w:marRight w:val="0"/>
              <w:marTop w:val="0"/>
              <w:marBottom w:val="0"/>
              <w:divBdr>
                <w:top w:val="none" w:sz="0" w:space="0" w:color="auto"/>
                <w:left w:val="none" w:sz="0" w:space="0" w:color="auto"/>
                <w:bottom w:val="none" w:sz="0" w:space="0" w:color="auto"/>
                <w:right w:val="none" w:sz="0" w:space="0" w:color="auto"/>
              </w:divBdr>
            </w:div>
            <w:div w:id="996344744">
              <w:marLeft w:val="0"/>
              <w:marRight w:val="0"/>
              <w:marTop w:val="0"/>
              <w:marBottom w:val="0"/>
              <w:divBdr>
                <w:top w:val="none" w:sz="0" w:space="0" w:color="auto"/>
                <w:left w:val="none" w:sz="0" w:space="0" w:color="auto"/>
                <w:bottom w:val="none" w:sz="0" w:space="0" w:color="auto"/>
                <w:right w:val="none" w:sz="0" w:space="0" w:color="auto"/>
              </w:divBdr>
            </w:div>
            <w:div w:id="1069419482">
              <w:marLeft w:val="0"/>
              <w:marRight w:val="0"/>
              <w:marTop w:val="0"/>
              <w:marBottom w:val="0"/>
              <w:divBdr>
                <w:top w:val="none" w:sz="0" w:space="0" w:color="auto"/>
                <w:left w:val="none" w:sz="0" w:space="0" w:color="auto"/>
                <w:bottom w:val="none" w:sz="0" w:space="0" w:color="auto"/>
                <w:right w:val="none" w:sz="0" w:space="0" w:color="auto"/>
              </w:divBdr>
            </w:div>
            <w:div w:id="816460697">
              <w:marLeft w:val="0"/>
              <w:marRight w:val="0"/>
              <w:marTop w:val="0"/>
              <w:marBottom w:val="0"/>
              <w:divBdr>
                <w:top w:val="none" w:sz="0" w:space="0" w:color="auto"/>
                <w:left w:val="none" w:sz="0" w:space="0" w:color="auto"/>
                <w:bottom w:val="none" w:sz="0" w:space="0" w:color="auto"/>
                <w:right w:val="none" w:sz="0" w:space="0" w:color="auto"/>
              </w:divBdr>
            </w:div>
            <w:div w:id="38434096">
              <w:marLeft w:val="0"/>
              <w:marRight w:val="0"/>
              <w:marTop w:val="0"/>
              <w:marBottom w:val="0"/>
              <w:divBdr>
                <w:top w:val="none" w:sz="0" w:space="0" w:color="auto"/>
                <w:left w:val="none" w:sz="0" w:space="0" w:color="auto"/>
                <w:bottom w:val="none" w:sz="0" w:space="0" w:color="auto"/>
                <w:right w:val="none" w:sz="0" w:space="0" w:color="auto"/>
              </w:divBdr>
            </w:div>
            <w:div w:id="1828664944">
              <w:marLeft w:val="0"/>
              <w:marRight w:val="0"/>
              <w:marTop w:val="0"/>
              <w:marBottom w:val="0"/>
              <w:divBdr>
                <w:top w:val="none" w:sz="0" w:space="0" w:color="auto"/>
                <w:left w:val="none" w:sz="0" w:space="0" w:color="auto"/>
                <w:bottom w:val="none" w:sz="0" w:space="0" w:color="auto"/>
                <w:right w:val="none" w:sz="0" w:space="0" w:color="auto"/>
              </w:divBdr>
            </w:div>
            <w:div w:id="264964366">
              <w:marLeft w:val="0"/>
              <w:marRight w:val="0"/>
              <w:marTop w:val="0"/>
              <w:marBottom w:val="0"/>
              <w:divBdr>
                <w:top w:val="none" w:sz="0" w:space="0" w:color="auto"/>
                <w:left w:val="none" w:sz="0" w:space="0" w:color="auto"/>
                <w:bottom w:val="none" w:sz="0" w:space="0" w:color="auto"/>
                <w:right w:val="none" w:sz="0" w:space="0" w:color="auto"/>
              </w:divBdr>
            </w:div>
            <w:div w:id="1578784040">
              <w:marLeft w:val="0"/>
              <w:marRight w:val="0"/>
              <w:marTop w:val="0"/>
              <w:marBottom w:val="0"/>
              <w:divBdr>
                <w:top w:val="none" w:sz="0" w:space="0" w:color="auto"/>
                <w:left w:val="none" w:sz="0" w:space="0" w:color="auto"/>
                <w:bottom w:val="none" w:sz="0" w:space="0" w:color="auto"/>
                <w:right w:val="none" w:sz="0" w:space="0" w:color="auto"/>
              </w:divBdr>
            </w:div>
            <w:div w:id="151800827">
              <w:marLeft w:val="0"/>
              <w:marRight w:val="0"/>
              <w:marTop w:val="0"/>
              <w:marBottom w:val="0"/>
              <w:divBdr>
                <w:top w:val="none" w:sz="0" w:space="0" w:color="auto"/>
                <w:left w:val="none" w:sz="0" w:space="0" w:color="auto"/>
                <w:bottom w:val="none" w:sz="0" w:space="0" w:color="auto"/>
                <w:right w:val="none" w:sz="0" w:space="0" w:color="auto"/>
              </w:divBdr>
            </w:div>
            <w:div w:id="1892182879">
              <w:marLeft w:val="0"/>
              <w:marRight w:val="0"/>
              <w:marTop w:val="0"/>
              <w:marBottom w:val="0"/>
              <w:divBdr>
                <w:top w:val="none" w:sz="0" w:space="0" w:color="auto"/>
                <w:left w:val="none" w:sz="0" w:space="0" w:color="auto"/>
                <w:bottom w:val="none" w:sz="0" w:space="0" w:color="auto"/>
                <w:right w:val="none" w:sz="0" w:space="0" w:color="auto"/>
              </w:divBdr>
            </w:div>
            <w:div w:id="865564485">
              <w:marLeft w:val="0"/>
              <w:marRight w:val="0"/>
              <w:marTop w:val="0"/>
              <w:marBottom w:val="0"/>
              <w:divBdr>
                <w:top w:val="none" w:sz="0" w:space="0" w:color="auto"/>
                <w:left w:val="none" w:sz="0" w:space="0" w:color="auto"/>
                <w:bottom w:val="none" w:sz="0" w:space="0" w:color="auto"/>
                <w:right w:val="none" w:sz="0" w:space="0" w:color="auto"/>
              </w:divBdr>
            </w:div>
            <w:div w:id="911163139">
              <w:marLeft w:val="0"/>
              <w:marRight w:val="0"/>
              <w:marTop w:val="0"/>
              <w:marBottom w:val="0"/>
              <w:divBdr>
                <w:top w:val="none" w:sz="0" w:space="0" w:color="auto"/>
                <w:left w:val="none" w:sz="0" w:space="0" w:color="auto"/>
                <w:bottom w:val="none" w:sz="0" w:space="0" w:color="auto"/>
                <w:right w:val="none" w:sz="0" w:space="0" w:color="auto"/>
              </w:divBdr>
            </w:div>
            <w:div w:id="1798452267">
              <w:marLeft w:val="0"/>
              <w:marRight w:val="0"/>
              <w:marTop w:val="0"/>
              <w:marBottom w:val="0"/>
              <w:divBdr>
                <w:top w:val="none" w:sz="0" w:space="0" w:color="auto"/>
                <w:left w:val="none" w:sz="0" w:space="0" w:color="auto"/>
                <w:bottom w:val="none" w:sz="0" w:space="0" w:color="auto"/>
                <w:right w:val="none" w:sz="0" w:space="0" w:color="auto"/>
              </w:divBdr>
            </w:div>
            <w:div w:id="1893731698">
              <w:marLeft w:val="0"/>
              <w:marRight w:val="0"/>
              <w:marTop w:val="0"/>
              <w:marBottom w:val="0"/>
              <w:divBdr>
                <w:top w:val="none" w:sz="0" w:space="0" w:color="auto"/>
                <w:left w:val="none" w:sz="0" w:space="0" w:color="auto"/>
                <w:bottom w:val="none" w:sz="0" w:space="0" w:color="auto"/>
                <w:right w:val="none" w:sz="0" w:space="0" w:color="auto"/>
              </w:divBdr>
            </w:div>
            <w:div w:id="1386879049">
              <w:marLeft w:val="0"/>
              <w:marRight w:val="0"/>
              <w:marTop w:val="0"/>
              <w:marBottom w:val="0"/>
              <w:divBdr>
                <w:top w:val="none" w:sz="0" w:space="0" w:color="auto"/>
                <w:left w:val="none" w:sz="0" w:space="0" w:color="auto"/>
                <w:bottom w:val="none" w:sz="0" w:space="0" w:color="auto"/>
                <w:right w:val="none" w:sz="0" w:space="0" w:color="auto"/>
              </w:divBdr>
            </w:div>
            <w:div w:id="1237593064">
              <w:marLeft w:val="0"/>
              <w:marRight w:val="0"/>
              <w:marTop w:val="0"/>
              <w:marBottom w:val="0"/>
              <w:divBdr>
                <w:top w:val="none" w:sz="0" w:space="0" w:color="auto"/>
                <w:left w:val="none" w:sz="0" w:space="0" w:color="auto"/>
                <w:bottom w:val="none" w:sz="0" w:space="0" w:color="auto"/>
                <w:right w:val="none" w:sz="0" w:space="0" w:color="auto"/>
              </w:divBdr>
            </w:div>
            <w:div w:id="1749619198">
              <w:marLeft w:val="0"/>
              <w:marRight w:val="0"/>
              <w:marTop w:val="0"/>
              <w:marBottom w:val="0"/>
              <w:divBdr>
                <w:top w:val="none" w:sz="0" w:space="0" w:color="auto"/>
                <w:left w:val="none" w:sz="0" w:space="0" w:color="auto"/>
                <w:bottom w:val="none" w:sz="0" w:space="0" w:color="auto"/>
                <w:right w:val="none" w:sz="0" w:space="0" w:color="auto"/>
              </w:divBdr>
            </w:div>
            <w:div w:id="1045523185">
              <w:marLeft w:val="0"/>
              <w:marRight w:val="0"/>
              <w:marTop w:val="0"/>
              <w:marBottom w:val="0"/>
              <w:divBdr>
                <w:top w:val="none" w:sz="0" w:space="0" w:color="auto"/>
                <w:left w:val="none" w:sz="0" w:space="0" w:color="auto"/>
                <w:bottom w:val="none" w:sz="0" w:space="0" w:color="auto"/>
                <w:right w:val="none" w:sz="0" w:space="0" w:color="auto"/>
              </w:divBdr>
            </w:div>
            <w:div w:id="1182083008">
              <w:marLeft w:val="0"/>
              <w:marRight w:val="0"/>
              <w:marTop w:val="0"/>
              <w:marBottom w:val="0"/>
              <w:divBdr>
                <w:top w:val="none" w:sz="0" w:space="0" w:color="auto"/>
                <w:left w:val="none" w:sz="0" w:space="0" w:color="auto"/>
                <w:bottom w:val="none" w:sz="0" w:space="0" w:color="auto"/>
                <w:right w:val="none" w:sz="0" w:space="0" w:color="auto"/>
              </w:divBdr>
            </w:div>
            <w:div w:id="16978234">
              <w:marLeft w:val="0"/>
              <w:marRight w:val="0"/>
              <w:marTop w:val="0"/>
              <w:marBottom w:val="0"/>
              <w:divBdr>
                <w:top w:val="none" w:sz="0" w:space="0" w:color="auto"/>
                <w:left w:val="none" w:sz="0" w:space="0" w:color="auto"/>
                <w:bottom w:val="none" w:sz="0" w:space="0" w:color="auto"/>
                <w:right w:val="none" w:sz="0" w:space="0" w:color="auto"/>
              </w:divBdr>
            </w:div>
            <w:div w:id="1854030193">
              <w:marLeft w:val="0"/>
              <w:marRight w:val="0"/>
              <w:marTop w:val="0"/>
              <w:marBottom w:val="0"/>
              <w:divBdr>
                <w:top w:val="none" w:sz="0" w:space="0" w:color="auto"/>
                <w:left w:val="none" w:sz="0" w:space="0" w:color="auto"/>
                <w:bottom w:val="none" w:sz="0" w:space="0" w:color="auto"/>
                <w:right w:val="none" w:sz="0" w:space="0" w:color="auto"/>
              </w:divBdr>
            </w:div>
            <w:div w:id="765469037">
              <w:marLeft w:val="0"/>
              <w:marRight w:val="0"/>
              <w:marTop w:val="0"/>
              <w:marBottom w:val="0"/>
              <w:divBdr>
                <w:top w:val="none" w:sz="0" w:space="0" w:color="auto"/>
                <w:left w:val="none" w:sz="0" w:space="0" w:color="auto"/>
                <w:bottom w:val="none" w:sz="0" w:space="0" w:color="auto"/>
                <w:right w:val="none" w:sz="0" w:space="0" w:color="auto"/>
              </w:divBdr>
            </w:div>
            <w:div w:id="1450196350">
              <w:marLeft w:val="0"/>
              <w:marRight w:val="0"/>
              <w:marTop w:val="0"/>
              <w:marBottom w:val="0"/>
              <w:divBdr>
                <w:top w:val="none" w:sz="0" w:space="0" w:color="auto"/>
                <w:left w:val="none" w:sz="0" w:space="0" w:color="auto"/>
                <w:bottom w:val="none" w:sz="0" w:space="0" w:color="auto"/>
                <w:right w:val="none" w:sz="0" w:space="0" w:color="auto"/>
              </w:divBdr>
            </w:div>
            <w:div w:id="942415078">
              <w:marLeft w:val="0"/>
              <w:marRight w:val="0"/>
              <w:marTop w:val="0"/>
              <w:marBottom w:val="0"/>
              <w:divBdr>
                <w:top w:val="none" w:sz="0" w:space="0" w:color="auto"/>
                <w:left w:val="none" w:sz="0" w:space="0" w:color="auto"/>
                <w:bottom w:val="none" w:sz="0" w:space="0" w:color="auto"/>
                <w:right w:val="none" w:sz="0" w:space="0" w:color="auto"/>
              </w:divBdr>
            </w:div>
            <w:div w:id="927538490">
              <w:marLeft w:val="0"/>
              <w:marRight w:val="0"/>
              <w:marTop w:val="0"/>
              <w:marBottom w:val="0"/>
              <w:divBdr>
                <w:top w:val="none" w:sz="0" w:space="0" w:color="auto"/>
                <w:left w:val="none" w:sz="0" w:space="0" w:color="auto"/>
                <w:bottom w:val="none" w:sz="0" w:space="0" w:color="auto"/>
                <w:right w:val="none" w:sz="0" w:space="0" w:color="auto"/>
              </w:divBdr>
            </w:div>
            <w:div w:id="1337153802">
              <w:marLeft w:val="0"/>
              <w:marRight w:val="0"/>
              <w:marTop w:val="0"/>
              <w:marBottom w:val="0"/>
              <w:divBdr>
                <w:top w:val="none" w:sz="0" w:space="0" w:color="auto"/>
                <w:left w:val="none" w:sz="0" w:space="0" w:color="auto"/>
                <w:bottom w:val="none" w:sz="0" w:space="0" w:color="auto"/>
                <w:right w:val="none" w:sz="0" w:space="0" w:color="auto"/>
              </w:divBdr>
            </w:div>
            <w:div w:id="2051687243">
              <w:marLeft w:val="0"/>
              <w:marRight w:val="0"/>
              <w:marTop w:val="0"/>
              <w:marBottom w:val="0"/>
              <w:divBdr>
                <w:top w:val="none" w:sz="0" w:space="0" w:color="auto"/>
                <w:left w:val="none" w:sz="0" w:space="0" w:color="auto"/>
                <w:bottom w:val="none" w:sz="0" w:space="0" w:color="auto"/>
                <w:right w:val="none" w:sz="0" w:space="0" w:color="auto"/>
              </w:divBdr>
            </w:div>
            <w:div w:id="751662130">
              <w:marLeft w:val="0"/>
              <w:marRight w:val="0"/>
              <w:marTop w:val="0"/>
              <w:marBottom w:val="0"/>
              <w:divBdr>
                <w:top w:val="none" w:sz="0" w:space="0" w:color="auto"/>
                <w:left w:val="none" w:sz="0" w:space="0" w:color="auto"/>
                <w:bottom w:val="none" w:sz="0" w:space="0" w:color="auto"/>
                <w:right w:val="none" w:sz="0" w:space="0" w:color="auto"/>
              </w:divBdr>
            </w:div>
            <w:div w:id="1589384959">
              <w:marLeft w:val="0"/>
              <w:marRight w:val="0"/>
              <w:marTop w:val="0"/>
              <w:marBottom w:val="0"/>
              <w:divBdr>
                <w:top w:val="none" w:sz="0" w:space="0" w:color="auto"/>
                <w:left w:val="none" w:sz="0" w:space="0" w:color="auto"/>
                <w:bottom w:val="none" w:sz="0" w:space="0" w:color="auto"/>
                <w:right w:val="none" w:sz="0" w:space="0" w:color="auto"/>
              </w:divBdr>
            </w:div>
            <w:div w:id="1159032709">
              <w:marLeft w:val="0"/>
              <w:marRight w:val="0"/>
              <w:marTop w:val="0"/>
              <w:marBottom w:val="0"/>
              <w:divBdr>
                <w:top w:val="none" w:sz="0" w:space="0" w:color="auto"/>
                <w:left w:val="none" w:sz="0" w:space="0" w:color="auto"/>
                <w:bottom w:val="none" w:sz="0" w:space="0" w:color="auto"/>
                <w:right w:val="none" w:sz="0" w:space="0" w:color="auto"/>
              </w:divBdr>
            </w:div>
            <w:div w:id="1692876999">
              <w:marLeft w:val="0"/>
              <w:marRight w:val="0"/>
              <w:marTop w:val="0"/>
              <w:marBottom w:val="0"/>
              <w:divBdr>
                <w:top w:val="none" w:sz="0" w:space="0" w:color="auto"/>
                <w:left w:val="none" w:sz="0" w:space="0" w:color="auto"/>
                <w:bottom w:val="none" w:sz="0" w:space="0" w:color="auto"/>
                <w:right w:val="none" w:sz="0" w:space="0" w:color="auto"/>
              </w:divBdr>
            </w:div>
            <w:div w:id="508299192">
              <w:marLeft w:val="0"/>
              <w:marRight w:val="0"/>
              <w:marTop w:val="0"/>
              <w:marBottom w:val="0"/>
              <w:divBdr>
                <w:top w:val="none" w:sz="0" w:space="0" w:color="auto"/>
                <w:left w:val="none" w:sz="0" w:space="0" w:color="auto"/>
                <w:bottom w:val="none" w:sz="0" w:space="0" w:color="auto"/>
                <w:right w:val="none" w:sz="0" w:space="0" w:color="auto"/>
              </w:divBdr>
            </w:div>
            <w:div w:id="757942458">
              <w:marLeft w:val="0"/>
              <w:marRight w:val="0"/>
              <w:marTop w:val="0"/>
              <w:marBottom w:val="0"/>
              <w:divBdr>
                <w:top w:val="none" w:sz="0" w:space="0" w:color="auto"/>
                <w:left w:val="none" w:sz="0" w:space="0" w:color="auto"/>
                <w:bottom w:val="none" w:sz="0" w:space="0" w:color="auto"/>
                <w:right w:val="none" w:sz="0" w:space="0" w:color="auto"/>
              </w:divBdr>
            </w:div>
            <w:div w:id="882791256">
              <w:marLeft w:val="0"/>
              <w:marRight w:val="0"/>
              <w:marTop w:val="0"/>
              <w:marBottom w:val="0"/>
              <w:divBdr>
                <w:top w:val="none" w:sz="0" w:space="0" w:color="auto"/>
                <w:left w:val="none" w:sz="0" w:space="0" w:color="auto"/>
                <w:bottom w:val="none" w:sz="0" w:space="0" w:color="auto"/>
                <w:right w:val="none" w:sz="0" w:space="0" w:color="auto"/>
              </w:divBdr>
            </w:div>
            <w:div w:id="1801915638">
              <w:marLeft w:val="0"/>
              <w:marRight w:val="0"/>
              <w:marTop w:val="0"/>
              <w:marBottom w:val="0"/>
              <w:divBdr>
                <w:top w:val="none" w:sz="0" w:space="0" w:color="auto"/>
                <w:left w:val="none" w:sz="0" w:space="0" w:color="auto"/>
                <w:bottom w:val="none" w:sz="0" w:space="0" w:color="auto"/>
                <w:right w:val="none" w:sz="0" w:space="0" w:color="auto"/>
              </w:divBdr>
            </w:div>
            <w:div w:id="918906632">
              <w:marLeft w:val="0"/>
              <w:marRight w:val="0"/>
              <w:marTop w:val="0"/>
              <w:marBottom w:val="0"/>
              <w:divBdr>
                <w:top w:val="none" w:sz="0" w:space="0" w:color="auto"/>
                <w:left w:val="none" w:sz="0" w:space="0" w:color="auto"/>
                <w:bottom w:val="none" w:sz="0" w:space="0" w:color="auto"/>
                <w:right w:val="none" w:sz="0" w:space="0" w:color="auto"/>
              </w:divBdr>
            </w:div>
            <w:div w:id="1019311727">
              <w:marLeft w:val="0"/>
              <w:marRight w:val="0"/>
              <w:marTop w:val="0"/>
              <w:marBottom w:val="0"/>
              <w:divBdr>
                <w:top w:val="none" w:sz="0" w:space="0" w:color="auto"/>
                <w:left w:val="none" w:sz="0" w:space="0" w:color="auto"/>
                <w:bottom w:val="none" w:sz="0" w:space="0" w:color="auto"/>
                <w:right w:val="none" w:sz="0" w:space="0" w:color="auto"/>
              </w:divBdr>
            </w:div>
            <w:div w:id="529148529">
              <w:marLeft w:val="0"/>
              <w:marRight w:val="0"/>
              <w:marTop w:val="0"/>
              <w:marBottom w:val="0"/>
              <w:divBdr>
                <w:top w:val="none" w:sz="0" w:space="0" w:color="auto"/>
                <w:left w:val="none" w:sz="0" w:space="0" w:color="auto"/>
                <w:bottom w:val="none" w:sz="0" w:space="0" w:color="auto"/>
                <w:right w:val="none" w:sz="0" w:space="0" w:color="auto"/>
              </w:divBdr>
            </w:div>
            <w:div w:id="1174302531">
              <w:marLeft w:val="0"/>
              <w:marRight w:val="0"/>
              <w:marTop w:val="0"/>
              <w:marBottom w:val="0"/>
              <w:divBdr>
                <w:top w:val="none" w:sz="0" w:space="0" w:color="auto"/>
                <w:left w:val="none" w:sz="0" w:space="0" w:color="auto"/>
                <w:bottom w:val="none" w:sz="0" w:space="0" w:color="auto"/>
                <w:right w:val="none" w:sz="0" w:space="0" w:color="auto"/>
              </w:divBdr>
            </w:div>
            <w:div w:id="131561620">
              <w:marLeft w:val="0"/>
              <w:marRight w:val="0"/>
              <w:marTop w:val="0"/>
              <w:marBottom w:val="0"/>
              <w:divBdr>
                <w:top w:val="none" w:sz="0" w:space="0" w:color="auto"/>
                <w:left w:val="none" w:sz="0" w:space="0" w:color="auto"/>
                <w:bottom w:val="none" w:sz="0" w:space="0" w:color="auto"/>
                <w:right w:val="none" w:sz="0" w:space="0" w:color="auto"/>
              </w:divBdr>
            </w:div>
            <w:div w:id="1938057441">
              <w:marLeft w:val="0"/>
              <w:marRight w:val="0"/>
              <w:marTop w:val="0"/>
              <w:marBottom w:val="0"/>
              <w:divBdr>
                <w:top w:val="none" w:sz="0" w:space="0" w:color="auto"/>
                <w:left w:val="none" w:sz="0" w:space="0" w:color="auto"/>
                <w:bottom w:val="none" w:sz="0" w:space="0" w:color="auto"/>
                <w:right w:val="none" w:sz="0" w:space="0" w:color="auto"/>
              </w:divBdr>
            </w:div>
            <w:div w:id="816265323">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1258906048">
              <w:marLeft w:val="0"/>
              <w:marRight w:val="0"/>
              <w:marTop w:val="0"/>
              <w:marBottom w:val="0"/>
              <w:divBdr>
                <w:top w:val="none" w:sz="0" w:space="0" w:color="auto"/>
                <w:left w:val="none" w:sz="0" w:space="0" w:color="auto"/>
                <w:bottom w:val="none" w:sz="0" w:space="0" w:color="auto"/>
                <w:right w:val="none" w:sz="0" w:space="0" w:color="auto"/>
              </w:divBdr>
            </w:div>
            <w:div w:id="510072831">
              <w:marLeft w:val="0"/>
              <w:marRight w:val="0"/>
              <w:marTop w:val="0"/>
              <w:marBottom w:val="0"/>
              <w:divBdr>
                <w:top w:val="none" w:sz="0" w:space="0" w:color="auto"/>
                <w:left w:val="none" w:sz="0" w:space="0" w:color="auto"/>
                <w:bottom w:val="none" w:sz="0" w:space="0" w:color="auto"/>
                <w:right w:val="none" w:sz="0" w:space="0" w:color="auto"/>
              </w:divBdr>
            </w:div>
            <w:div w:id="608899938">
              <w:marLeft w:val="0"/>
              <w:marRight w:val="0"/>
              <w:marTop w:val="0"/>
              <w:marBottom w:val="0"/>
              <w:divBdr>
                <w:top w:val="none" w:sz="0" w:space="0" w:color="auto"/>
                <w:left w:val="none" w:sz="0" w:space="0" w:color="auto"/>
                <w:bottom w:val="none" w:sz="0" w:space="0" w:color="auto"/>
                <w:right w:val="none" w:sz="0" w:space="0" w:color="auto"/>
              </w:divBdr>
            </w:div>
            <w:div w:id="523052640">
              <w:marLeft w:val="0"/>
              <w:marRight w:val="0"/>
              <w:marTop w:val="0"/>
              <w:marBottom w:val="0"/>
              <w:divBdr>
                <w:top w:val="none" w:sz="0" w:space="0" w:color="auto"/>
                <w:left w:val="none" w:sz="0" w:space="0" w:color="auto"/>
                <w:bottom w:val="none" w:sz="0" w:space="0" w:color="auto"/>
                <w:right w:val="none" w:sz="0" w:space="0" w:color="auto"/>
              </w:divBdr>
            </w:div>
            <w:div w:id="869538816">
              <w:marLeft w:val="0"/>
              <w:marRight w:val="0"/>
              <w:marTop w:val="0"/>
              <w:marBottom w:val="0"/>
              <w:divBdr>
                <w:top w:val="none" w:sz="0" w:space="0" w:color="auto"/>
                <w:left w:val="none" w:sz="0" w:space="0" w:color="auto"/>
                <w:bottom w:val="none" w:sz="0" w:space="0" w:color="auto"/>
                <w:right w:val="none" w:sz="0" w:space="0" w:color="auto"/>
              </w:divBdr>
            </w:div>
            <w:div w:id="1125319356">
              <w:marLeft w:val="0"/>
              <w:marRight w:val="0"/>
              <w:marTop w:val="0"/>
              <w:marBottom w:val="0"/>
              <w:divBdr>
                <w:top w:val="none" w:sz="0" w:space="0" w:color="auto"/>
                <w:left w:val="none" w:sz="0" w:space="0" w:color="auto"/>
                <w:bottom w:val="none" w:sz="0" w:space="0" w:color="auto"/>
                <w:right w:val="none" w:sz="0" w:space="0" w:color="auto"/>
              </w:divBdr>
            </w:div>
            <w:div w:id="2116249953">
              <w:marLeft w:val="0"/>
              <w:marRight w:val="0"/>
              <w:marTop w:val="0"/>
              <w:marBottom w:val="0"/>
              <w:divBdr>
                <w:top w:val="none" w:sz="0" w:space="0" w:color="auto"/>
                <w:left w:val="none" w:sz="0" w:space="0" w:color="auto"/>
                <w:bottom w:val="none" w:sz="0" w:space="0" w:color="auto"/>
                <w:right w:val="none" w:sz="0" w:space="0" w:color="auto"/>
              </w:divBdr>
            </w:div>
            <w:div w:id="1595748034">
              <w:marLeft w:val="0"/>
              <w:marRight w:val="0"/>
              <w:marTop w:val="0"/>
              <w:marBottom w:val="0"/>
              <w:divBdr>
                <w:top w:val="none" w:sz="0" w:space="0" w:color="auto"/>
                <w:left w:val="none" w:sz="0" w:space="0" w:color="auto"/>
                <w:bottom w:val="none" w:sz="0" w:space="0" w:color="auto"/>
                <w:right w:val="none" w:sz="0" w:space="0" w:color="auto"/>
              </w:divBdr>
            </w:div>
            <w:div w:id="1476599996">
              <w:marLeft w:val="0"/>
              <w:marRight w:val="0"/>
              <w:marTop w:val="0"/>
              <w:marBottom w:val="0"/>
              <w:divBdr>
                <w:top w:val="none" w:sz="0" w:space="0" w:color="auto"/>
                <w:left w:val="none" w:sz="0" w:space="0" w:color="auto"/>
                <w:bottom w:val="none" w:sz="0" w:space="0" w:color="auto"/>
                <w:right w:val="none" w:sz="0" w:space="0" w:color="auto"/>
              </w:divBdr>
            </w:div>
            <w:div w:id="1830779881">
              <w:marLeft w:val="0"/>
              <w:marRight w:val="0"/>
              <w:marTop w:val="0"/>
              <w:marBottom w:val="0"/>
              <w:divBdr>
                <w:top w:val="none" w:sz="0" w:space="0" w:color="auto"/>
                <w:left w:val="none" w:sz="0" w:space="0" w:color="auto"/>
                <w:bottom w:val="none" w:sz="0" w:space="0" w:color="auto"/>
                <w:right w:val="none" w:sz="0" w:space="0" w:color="auto"/>
              </w:divBdr>
            </w:div>
            <w:div w:id="1067607477">
              <w:marLeft w:val="0"/>
              <w:marRight w:val="0"/>
              <w:marTop w:val="0"/>
              <w:marBottom w:val="0"/>
              <w:divBdr>
                <w:top w:val="none" w:sz="0" w:space="0" w:color="auto"/>
                <w:left w:val="none" w:sz="0" w:space="0" w:color="auto"/>
                <w:bottom w:val="none" w:sz="0" w:space="0" w:color="auto"/>
                <w:right w:val="none" w:sz="0" w:space="0" w:color="auto"/>
              </w:divBdr>
            </w:div>
            <w:div w:id="2034069907">
              <w:marLeft w:val="0"/>
              <w:marRight w:val="0"/>
              <w:marTop w:val="0"/>
              <w:marBottom w:val="0"/>
              <w:divBdr>
                <w:top w:val="none" w:sz="0" w:space="0" w:color="auto"/>
                <w:left w:val="none" w:sz="0" w:space="0" w:color="auto"/>
                <w:bottom w:val="none" w:sz="0" w:space="0" w:color="auto"/>
                <w:right w:val="none" w:sz="0" w:space="0" w:color="auto"/>
              </w:divBdr>
            </w:div>
            <w:div w:id="975793562">
              <w:marLeft w:val="0"/>
              <w:marRight w:val="0"/>
              <w:marTop w:val="0"/>
              <w:marBottom w:val="0"/>
              <w:divBdr>
                <w:top w:val="none" w:sz="0" w:space="0" w:color="auto"/>
                <w:left w:val="none" w:sz="0" w:space="0" w:color="auto"/>
                <w:bottom w:val="none" w:sz="0" w:space="0" w:color="auto"/>
                <w:right w:val="none" w:sz="0" w:space="0" w:color="auto"/>
              </w:divBdr>
            </w:div>
            <w:div w:id="1314456085">
              <w:marLeft w:val="0"/>
              <w:marRight w:val="0"/>
              <w:marTop w:val="0"/>
              <w:marBottom w:val="0"/>
              <w:divBdr>
                <w:top w:val="none" w:sz="0" w:space="0" w:color="auto"/>
                <w:left w:val="none" w:sz="0" w:space="0" w:color="auto"/>
                <w:bottom w:val="none" w:sz="0" w:space="0" w:color="auto"/>
                <w:right w:val="none" w:sz="0" w:space="0" w:color="auto"/>
              </w:divBdr>
            </w:div>
            <w:div w:id="1658263914">
              <w:marLeft w:val="0"/>
              <w:marRight w:val="0"/>
              <w:marTop w:val="0"/>
              <w:marBottom w:val="0"/>
              <w:divBdr>
                <w:top w:val="none" w:sz="0" w:space="0" w:color="auto"/>
                <w:left w:val="none" w:sz="0" w:space="0" w:color="auto"/>
                <w:bottom w:val="none" w:sz="0" w:space="0" w:color="auto"/>
                <w:right w:val="none" w:sz="0" w:space="0" w:color="auto"/>
              </w:divBdr>
            </w:div>
            <w:div w:id="308829851">
              <w:marLeft w:val="0"/>
              <w:marRight w:val="0"/>
              <w:marTop w:val="0"/>
              <w:marBottom w:val="0"/>
              <w:divBdr>
                <w:top w:val="none" w:sz="0" w:space="0" w:color="auto"/>
                <w:left w:val="none" w:sz="0" w:space="0" w:color="auto"/>
                <w:bottom w:val="none" w:sz="0" w:space="0" w:color="auto"/>
                <w:right w:val="none" w:sz="0" w:space="0" w:color="auto"/>
              </w:divBdr>
            </w:div>
            <w:div w:id="126247441">
              <w:marLeft w:val="0"/>
              <w:marRight w:val="0"/>
              <w:marTop w:val="0"/>
              <w:marBottom w:val="0"/>
              <w:divBdr>
                <w:top w:val="none" w:sz="0" w:space="0" w:color="auto"/>
                <w:left w:val="none" w:sz="0" w:space="0" w:color="auto"/>
                <w:bottom w:val="none" w:sz="0" w:space="0" w:color="auto"/>
                <w:right w:val="none" w:sz="0" w:space="0" w:color="auto"/>
              </w:divBdr>
            </w:div>
            <w:div w:id="993752084">
              <w:marLeft w:val="0"/>
              <w:marRight w:val="0"/>
              <w:marTop w:val="0"/>
              <w:marBottom w:val="0"/>
              <w:divBdr>
                <w:top w:val="none" w:sz="0" w:space="0" w:color="auto"/>
                <w:left w:val="none" w:sz="0" w:space="0" w:color="auto"/>
                <w:bottom w:val="none" w:sz="0" w:space="0" w:color="auto"/>
                <w:right w:val="none" w:sz="0" w:space="0" w:color="auto"/>
              </w:divBdr>
            </w:div>
            <w:div w:id="1482498716">
              <w:marLeft w:val="0"/>
              <w:marRight w:val="0"/>
              <w:marTop w:val="0"/>
              <w:marBottom w:val="0"/>
              <w:divBdr>
                <w:top w:val="none" w:sz="0" w:space="0" w:color="auto"/>
                <w:left w:val="none" w:sz="0" w:space="0" w:color="auto"/>
                <w:bottom w:val="none" w:sz="0" w:space="0" w:color="auto"/>
                <w:right w:val="none" w:sz="0" w:space="0" w:color="auto"/>
              </w:divBdr>
            </w:div>
            <w:div w:id="1114401300">
              <w:marLeft w:val="0"/>
              <w:marRight w:val="0"/>
              <w:marTop w:val="0"/>
              <w:marBottom w:val="0"/>
              <w:divBdr>
                <w:top w:val="none" w:sz="0" w:space="0" w:color="auto"/>
                <w:left w:val="none" w:sz="0" w:space="0" w:color="auto"/>
                <w:bottom w:val="none" w:sz="0" w:space="0" w:color="auto"/>
                <w:right w:val="none" w:sz="0" w:space="0" w:color="auto"/>
              </w:divBdr>
            </w:div>
            <w:div w:id="752042937">
              <w:marLeft w:val="0"/>
              <w:marRight w:val="0"/>
              <w:marTop w:val="0"/>
              <w:marBottom w:val="0"/>
              <w:divBdr>
                <w:top w:val="none" w:sz="0" w:space="0" w:color="auto"/>
                <w:left w:val="none" w:sz="0" w:space="0" w:color="auto"/>
                <w:bottom w:val="none" w:sz="0" w:space="0" w:color="auto"/>
                <w:right w:val="none" w:sz="0" w:space="0" w:color="auto"/>
              </w:divBdr>
            </w:div>
            <w:div w:id="758452862">
              <w:marLeft w:val="0"/>
              <w:marRight w:val="0"/>
              <w:marTop w:val="0"/>
              <w:marBottom w:val="0"/>
              <w:divBdr>
                <w:top w:val="none" w:sz="0" w:space="0" w:color="auto"/>
                <w:left w:val="none" w:sz="0" w:space="0" w:color="auto"/>
                <w:bottom w:val="none" w:sz="0" w:space="0" w:color="auto"/>
                <w:right w:val="none" w:sz="0" w:space="0" w:color="auto"/>
              </w:divBdr>
            </w:div>
            <w:div w:id="1736246019">
              <w:marLeft w:val="0"/>
              <w:marRight w:val="0"/>
              <w:marTop w:val="0"/>
              <w:marBottom w:val="0"/>
              <w:divBdr>
                <w:top w:val="none" w:sz="0" w:space="0" w:color="auto"/>
                <w:left w:val="none" w:sz="0" w:space="0" w:color="auto"/>
                <w:bottom w:val="none" w:sz="0" w:space="0" w:color="auto"/>
                <w:right w:val="none" w:sz="0" w:space="0" w:color="auto"/>
              </w:divBdr>
            </w:div>
            <w:div w:id="123161966">
              <w:marLeft w:val="0"/>
              <w:marRight w:val="0"/>
              <w:marTop w:val="0"/>
              <w:marBottom w:val="0"/>
              <w:divBdr>
                <w:top w:val="none" w:sz="0" w:space="0" w:color="auto"/>
                <w:left w:val="none" w:sz="0" w:space="0" w:color="auto"/>
                <w:bottom w:val="none" w:sz="0" w:space="0" w:color="auto"/>
                <w:right w:val="none" w:sz="0" w:space="0" w:color="auto"/>
              </w:divBdr>
            </w:div>
            <w:div w:id="440219936">
              <w:marLeft w:val="0"/>
              <w:marRight w:val="0"/>
              <w:marTop w:val="0"/>
              <w:marBottom w:val="0"/>
              <w:divBdr>
                <w:top w:val="none" w:sz="0" w:space="0" w:color="auto"/>
                <w:left w:val="none" w:sz="0" w:space="0" w:color="auto"/>
                <w:bottom w:val="none" w:sz="0" w:space="0" w:color="auto"/>
                <w:right w:val="none" w:sz="0" w:space="0" w:color="auto"/>
              </w:divBdr>
            </w:div>
            <w:div w:id="458915619">
              <w:marLeft w:val="0"/>
              <w:marRight w:val="0"/>
              <w:marTop w:val="0"/>
              <w:marBottom w:val="0"/>
              <w:divBdr>
                <w:top w:val="none" w:sz="0" w:space="0" w:color="auto"/>
                <w:left w:val="none" w:sz="0" w:space="0" w:color="auto"/>
                <w:bottom w:val="none" w:sz="0" w:space="0" w:color="auto"/>
                <w:right w:val="none" w:sz="0" w:space="0" w:color="auto"/>
              </w:divBdr>
            </w:div>
            <w:div w:id="443233328">
              <w:marLeft w:val="0"/>
              <w:marRight w:val="0"/>
              <w:marTop w:val="0"/>
              <w:marBottom w:val="0"/>
              <w:divBdr>
                <w:top w:val="none" w:sz="0" w:space="0" w:color="auto"/>
                <w:left w:val="none" w:sz="0" w:space="0" w:color="auto"/>
                <w:bottom w:val="none" w:sz="0" w:space="0" w:color="auto"/>
                <w:right w:val="none" w:sz="0" w:space="0" w:color="auto"/>
              </w:divBdr>
            </w:div>
            <w:div w:id="794833791">
              <w:marLeft w:val="0"/>
              <w:marRight w:val="0"/>
              <w:marTop w:val="0"/>
              <w:marBottom w:val="0"/>
              <w:divBdr>
                <w:top w:val="none" w:sz="0" w:space="0" w:color="auto"/>
                <w:left w:val="none" w:sz="0" w:space="0" w:color="auto"/>
                <w:bottom w:val="none" w:sz="0" w:space="0" w:color="auto"/>
                <w:right w:val="none" w:sz="0" w:space="0" w:color="auto"/>
              </w:divBdr>
            </w:div>
            <w:div w:id="605579148">
              <w:marLeft w:val="0"/>
              <w:marRight w:val="0"/>
              <w:marTop w:val="0"/>
              <w:marBottom w:val="0"/>
              <w:divBdr>
                <w:top w:val="none" w:sz="0" w:space="0" w:color="auto"/>
                <w:left w:val="none" w:sz="0" w:space="0" w:color="auto"/>
                <w:bottom w:val="none" w:sz="0" w:space="0" w:color="auto"/>
                <w:right w:val="none" w:sz="0" w:space="0" w:color="auto"/>
              </w:divBdr>
            </w:div>
            <w:div w:id="247469126">
              <w:marLeft w:val="0"/>
              <w:marRight w:val="0"/>
              <w:marTop w:val="0"/>
              <w:marBottom w:val="0"/>
              <w:divBdr>
                <w:top w:val="none" w:sz="0" w:space="0" w:color="auto"/>
                <w:left w:val="none" w:sz="0" w:space="0" w:color="auto"/>
                <w:bottom w:val="none" w:sz="0" w:space="0" w:color="auto"/>
                <w:right w:val="none" w:sz="0" w:space="0" w:color="auto"/>
              </w:divBdr>
            </w:div>
            <w:div w:id="1204294854">
              <w:marLeft w:val="0"/>
              <w:marRight w:val="0"/>
              <w:marTop w:val="0"/>
              <w:marBottom w:val="0"/>
              <w:divBdr>
                <w:top w:val="none" w:sz="0" w:space="0" w:color="auto"/>
                <w:left w:val="none" w:sz="0" w:space="0" w:color="auto"/>
                <w:bottom w:val="none" w:sz="0" w:space="0" w:color="auto"/>
                <w:right w:val="none" w:sz="0" w:space="0" w:color="auto"/>
              </w:divBdr>
            </w:div>
            <w:div w:id="1916281344">
              <w:marLeft w:val="0"/>
              <w:marRight w:val="0"/>
              <w:marTop w:val="0"/>
              <w:marBottom w:val="0"/>
              <w:divBdr>
                <w:top w:val="none" w:sz="0" w:space="0" w:color="auto"/>
                <w:left w:val="none" w:sz="0" w:space="0" w:color="auto"/>
                <w:bottom w:val="none" w:sz="0" w:space="0" w:color="auto"/>
                <w:right w:val="none" w:sz="0" w:space="0" w:color="auto"/>
              </w:divBdr>
            </w:div>
            <w:div w:id="1980107817">
              <w:marLeft w:val="0"/>
              <w:marRight w:val="0"/>
              <w:marTop w:val="0"/>
              <w:marBottom w:val="0"/>
              <w:divBdr>
                <w:top w:val="none" w:sz="0" w:space="0" w:color="auto"/>
                <w:left w:val="none" w:sz="0" w:space="0" w:color="auto"/>
                <w:bottom w:val="none" w:sz="0" w:space="0" w:color="auto"/>
                <w:right w:val="none" w:sz="0" w:space="0" w:color="auto"/>
              </w:divBdr>
            </w:div>
            <w:div w:id="30347534">
              <w:marLeft w:val="0"/>
              <w:marRight w:val="0"/>
              <w:marTop w:val="0"/>
              <w:marBottom w:val="0"/>
              <w:divBdr>
                <w:top w:val="none" w:sz="0" w:space="0" w:color="auto"/>
                <w:left w:val="none" w:sz="0" w:space="0" w:color="auto"/>
                <w:bottom w:val="none" w:sz="0" w:space="0" w:color="auto"/>
                <w:right w:val="none" w:sz="0" w:space="0" w:color="auto"/>
              </w:divBdr>
            </w:div>
            <w:div w:id="1215511135">
              <w:marLeft w:val="0"/>
              <w:marRight w:val="0"/>
              <w:marTop w:val="0"/>
              <w:marBottom w:val="0"/>
              <w:divBdr>
                <w:top w:val="none" w:sz="0" w:space="0" w:color="auto"/>
                <w:left w:val="none" w:sz="0" w:space="0" w:color="auto"/>
                <w:bottom w:val="none" w:sz="0" w:space="0" w:color="auto"/>
                <w:right w:val="none" w:sz="0" w:space="0" w:color="auto"/>
              </w:divBdr>
            </w:div>
            <w:div w:id="1812359566">
              <w:marLeft w:val="0"/>
              <w:marRight w:val="0"/>
              <w:marTop w:val="0"/>
              <w:marBottom w:val="0"/>
              <w:divBdr>
                <w:top w:val="none" w:sz="0" w:space="0" w:color="auto"/>
                <w:left w:val="none" w:sz="0" w:space="0" w:color="auto"/>
                <w:bottom w:val="none" w:sz="0" w:space="0" w:color="auto"/>
                <w:right w:val="none" w:sz="0" w:space="0" w:color="auto"/>
              </w:divBdr>
            </w:div>
            <w:div w:id="42295080">
              <w:marLeft w:val="0"/>
              <w:marRight w:val="0"/>
              <w:marTop w:val="0"/>
              <w:marBottom w:val="0"/>
              <w:divBdr>
                <w:top w:val="none" w:sz="0" w:space="0" w:color="auto"/>
                <w:left w:val="none" w:sz="0" w:space="0" w:color="auto"/>
                <w:bottom w:val="none" w:sz="0" w:space="0" w:color="auto"/>
                <w:right w:val="none" w:sz="0" w:space="0" w:color="auto"/>
              </w:divBdr>
            </w:div>
            <w:div w:id="908417992">
              <w:marLeft w:val="0"/>
              <w:marRight w:val="0"/>
              <w:marTop w:val="0"/>
              <w:marBottom w:val="0"/>
              <w:divBdr>
                <w:top w:val="none" w:sz="0" w:space="0" w:color="auto"/>
                <w:left w:val="none" w:sz="0" w:space="0" w:color="auto"/>
                <w:bottom w:val="none" w:sz="0" w:space="0" w:color="auto"/>
                <w:right w:val="none" w:sz="0" w:space="0" w:color="auto"/>
              </w:divBdr>
            </w:div>
            <w:div w:id="415982149">
              <w:marLeft w:val="0"/>
              <w:marRight w:val="0"/>
              <w:marTop w:val="0"/>
              <w:marBottom w:val="0"/>
              <w:divBdr>
                <w:top w:val="none" w:sz="0" w:space="0" w:color="auto"/>
                <w:left w:val="none" w:sz="0" w:space="0" w:color="auto"/>
                <w:bottom w:val="none" w:sz="0" w:space="0" w:color="auto"/>
                <w:right w:val="none" w:sz="0" w:space="0" w:color="auto"/>
              </w:divBdr>
            </w:div>
            <w:div w:id="504444209">
              <w:marLeft w:val="0"/>
              <w:marRight w:val="0"/>
              <w:marTop w:val="0"/>
              <w:marBottom w:val="0"/>
              <w:divBdr>
                <w:top w:val="none" w:sz="0" w:space="0" w:color="auto"/>
                <w:left w:val="none" w:sz="0" w:space="0" w:color="auto"/>
                <w:bottom w:val="none" w:sz="0" w:space="0" w:color="auto"/>
                <w:right w:val="none" w:sz="0" w:space="0" w:color="auto"/>
              </w:divBdr>
            </w:div>
            <w:div w:id="542595841">
              <w:marLeft w:val="0"/>
              <w:marRight w:val="0"/>
              <w:marTop w:val="0"/>
              <w:marBottom w:val="0"/>
              <w:divBdr>
                <w:top w:val="none" w:sz="0" w:space="0" w:color="auto"/>
                <w:left w:val="none" w:sz="0" w:space="0" w:color="auto"/>
                <w:bottom w:val="none" w:sz="0" w:space="0" w:color="auto"/>
                <w:right w:val="none" w:sz="0" w:space="0" w:color="auto"/>
              </w:divBdr>
            </w:div>
            <w:div w:id="1560822310">
              <w:marLeft w:val="0"/>
              <w:marRight w:val="0"/>
              <w:marTop w:val="0"/>
              <w:marBottom w:val="0"/>
              <w:divBdr>
                <w:top w:val="none" w:sz="0" w:space="0" w:color="auto"/>
                <w:left w:val="none" w:sz="0" w:space="0" w:color="auto"/>
                <w:bottom w:val="none" w:sz="0" w:space="0" w:color="auto"/>
                <w:right w:val="none" w:sz="0" w:space="0" w:color="auto"/>
              </w:divBdr>
            </w:div>
            <w:div w:id="1079208680">
              <w:marLeft w:val="0"/>
              <w:marRight w:val="0"/>
              <w:marTop w:val="0"/>
              <w:marBottom w:val="0"/>
              <w:divBdr>
                <w:top w:val="none" w:sz="0" w:space="0" w:color="auto"/>
                <w:left w:val="none" w:sz="0" w:space="0" w:color="auto"/>
                <w:bottom w:val="none" w:sz="0" w:space="0" w:color="auto"/>
                <w:right w:val="none" w:sz="0" w:space="0" w:color="auto"/>
              </w:divBdr>
            </w:div>
            <w:div w:id="1585071446">
              <w:marLeft w:val="0"/>
              <w:marRight w:val="0"/>
              <w:marTop w:val="0"/>
              <w:marBottom w:val="0"/>
              <w:divBdr>
                <w:top w:val="none" w:sz="0" w:space="0" w:color="auto"/>
                <w:left w:val="none" w:sz="0" w:space="0" w:color="auto"/>
                <w:bottom w:val="none" w:sz="0" w:space="0" w:color="auto"/>
                <w:right w:val="none" w:sz="0" w:space="0" w:color="auto"/>
              </w:divBdr>
            </w:div>
            <w:div w:id="413017210">
              <w:marLeft w:val="0"/>
              <w:marRight w:val="0"/>
              <w:marTop w:val="0"/>
              <w:marBottom w:val="0"/>
              <w:divBdr>
                <w:top w:val="none" w:sz="0" w:space="0" w:color="auto"/>
                <w:left w:val="none" w:sz="0" w:space="0" w:color="auto"/>
                <w:bottom w:val="none" w:sz="0" w:space="0" w:color="auto"/>
                <w:right w:val="none" w:sz="0" w:space="0" w:color="auto"/>
              </w:divBdr>
            </w:div>
            <w:div w:id="2109544639">
              <w:marLeft w:val="0"/>
              <w:marRight w:val="0"/>
              <w:marTop w:val="0"/>
              <w:marBottom w:val="0"/>
              <w:divBdr>
                <w:top w:val="none" w:sz="0" w:space="0" w:color="auto"/>
                <w:left w:val="none" w:sz="0" w:space="0" w:color="auto"/>
                <w:bottom w:val="none" w:sz="0" w:space="0" w:color="auto"/>
                <w:right w:val="none" w:sz="0" w:space="0" w:color="auto"/>
              </w:divBdr>
            </w:div>
            <w:div w:id="2012873492">
              <w:marLeft w:val="0"/>
              <w:marRight w:val="0"/>
              <w:marTop w:val="0"/>
              <w:marBottom w:val="0"/>
              <w:divBdr>
                <w:top w:val="none" w:sz="0" w:space="0" w:color="auto"/>
                <w:left w:val="none" w:sz="0" w:space="0" w:color="auto"/>
                <w:bottom w:val="none" w:sz="0" w:space="0" w:color="auto"/>
                <w:right w:val="none" w:sz="0" w:space="0" w:color="auto"/>
              </w:divBdr>
            </w:div>
            <w:div w:id="320737946">
              <w:marLeft w:val="0"/>
              <w:marRight w:val="0"/>
              <w:marTop w:val="0"/>
              <w:marBottom w:val="0"/>
              <w:divBdr>
                <w:top w:val="none" w:sz="0" w:space="0" w:color="auto"/>
                <w:left w:val="none" w:sz="0" w:space="0" w:color="auto"/>
                <w:bottom w:val="none" w:sz="0" w:space="0" w:color="auto"/>
                <w:right w:val="none" w:sz="0" w:space="0" w:color="auto"/>
              </w:divBdr>
            </w:div>
            <w:div w:id="627081142">
              <w:marLeft w:val="0"/>
              <w:marRight w:val="0"/>
              <w:marTop w:val="0"/>
              <w:marBottom w:val="0"/>
              <w:divBdr>
                <w:top w:val="none" w:sz="0" w:space="0" w:color="auto"/>
                <w:left w:val="none" w:sz="0" w:space="0" w:color="auto"/>
                <w:bottom w:val="none" w:sz="0" w:space="0" w:color="auto"/>
                <w:right w:val="none" w:sz="0" w:space="0" w:color="auto"/>
              </w:divBdr>
            </w:div>
            <w:div w:id="653683376">
              <w:marLeft w:val="0"/>
              <w:marRight w:val="0"/>
              <w:marTop w:val="0"/>
              <w:marBottom w:val="0"/>
              <w:divBdr>
                <w:top w:val="none" w:sz="0" w:space="0" w:color="auto"/>
                <w:left w:val="none" w:sz="0" w:space="0" w:color="auto"/>
                <w:bottom w:val="none" w:sz="0" w:space="0" w:color="auto"/>
                <w:right w:val="none" w:sz="0" w:space="0" w:color="auto"/>
              </w:divBdr>
            </w:div>
            <w:div w:id="378284746">
              <w:marLeft w:val="0"/>
              <w:marRight w:val="0"/>
              <w:marTop w:val="0"/>
              <w:marBottom w:val="0"/>
              <w:divBdr>
                <w:top w:val="none" w:sz="0" w:space="0" w:color="auto"/>
                <w:left w:val="none" w:sz="0" w:space="0" w:color="auto"/>
                <w:bottom w:val="none" w:sz="0" w:space="0" w:color="auto"/>
                <w:right w:val="none" w:sz="0" w:space="0" w:color="auto"/>
              </w:divBdr>
            </w:div>
            <w:div w:id="591284615">
              <w:marLeft w:val="0"/>
              <w:marRight w:val="0"/>
              <w:marTop w:val="0"/>
              <w:marBottom w:val="0"/>
              <w:divBdr>
                <w:top w:val="none" w:sz="0" w:space="0" w:color="auto"/>
                <w:left w:val="none" w:sz="0" w:space="0" w:color="auto"/>
                <w:bottom w:val="none" w:sz="0" w:space="0" w:color="auto"/>
                <w:right w:val="none" w:sz="0" w:space="0" w:color="auto"/>
              </w:divBdr>
            </w:div>
            <w:div w:id="1325160258">
              <w:marLeft w:val="0"/>
              <w:marRight w:val="0"/>
              <w:marTop w:val="0"/>
              <w:marBottom w:val="0"/>
              <w:divBdr>
                <w:top w:val="none" w:sz="0" w:space="0" w:color="auto"/>
                <w:left w:val="none" w:sz="0" w:space="0" w:color="auto"/>
                <w:bottom w:val="none" w:sz="0" w:space="0" w:color="auto"/>
                <w:right w:val="none" w:sz="0" w:space="0" w:color="auto"/>
              </w:divBdr>
            </w:div>
            <w:div w:id="284774199">
              <w:marLeft w:val="0"/>
              <w:marRight w:val="0"/>
              <w:marTop w:val="0"/>
              <w:marBottom w:val="0"/>
              <w:divBdr>
                <w:top w:val="none" w:sz="0" w:space="0" w:color="auto"/>
                <w:left w:val="none" w:sz="0" w:space="0" w:color="auto"/>
                <w:bottom w:val="none" w:sz="0" w:space="0" w:color="auto"/>
                <w:right w:val="none" w:sz="0" w:space="0" w:color="auto"/>
              </w:divBdr>
            </w:div>
            <w:div w:id="496775633">
              <w:marLeft w:val="0"/>
              <w:marRight w:val="0"/>
              <w:marTop w:val="0"/>
              <w:marBottom w:val="0"/>
              <w:divBdr>
                <w:top w:val="none" w:sz="0" w:space="0" w:color="auto"/>
                <w:left w:val="none" w:sz="0" w:space="0" w:color="auto"/>
                <w:bottom w:val="none" w:sz="0" w:space="0" w:color="auto"/>
                <w:right w:val="none" w:sz="0" w:space="0" w:color="auto"/>
              </w:divBdr>
            </w:div>
            <w:div w:id="1120761547">
              <w:marLeft w:val="0"/>
              <w:marRight w:val="0"/>
              <w:marTop w:val="0"/>
              <w:marBottom w:val="0"/>
              <w:divBdr>
                <w:top w:val="none" w:sz="0" w:space="0" w:color="auto"/>
                <w:left w:val="none" w:sz="0" w:space="0" w:color="auto"/>
                <w:bottom w:val="none" w:sz="0" w:space="0" w:color="auto"/>
                <w:right w:val="none" w:sz="0" w:space="0" w:color="auto"/>
              </w:divBdr>
            </w:div>
            <w:div w:id="1760298322">
              <w:marLeft w:val="0"/>
              <w:marRight w:val="0"/>
              <w:marTop w:val="0"/>
              <w:marBottom w:val="0"/>
              <w:divBdr>
                <w:top w:val="none" w:sz="0" w:space="0" w:color="auto"/>
                <w:left w:val="none" w:sz="0" w:space="0" w:color="auto"/>
                <w:bottom w:val="none" w:sz="0" w:space="0" w:color="auto"/>
                <w:right w:val="none" w:sz="0" w:space="0" w:color="auto"/>
              </w:divBdr>
            </w:div>
            <w:div w:id="905800966">
              <w:marLeft w:val="0"/>
              <w:marRight w:val="0"/>
              <w:marTop w:val="0"/>
              <w:marBottom w:val="0"/>
              <w:divBdr>
                <w:top w:val="none" w:sz="0" w:space="0" w:color="auto"/>
                <w:left w:val="none" w:sz="0" w:space="0" w:color="auto"/>
                <w:bottom w:val="none" w:sz="0" w:space="0" w:color="auto"/>
                <w:right w:val="none" w:sz="0" w:space="0" w:color="auto"/>
              </w:divBdr>
            </w:div>
            <w:div w:id="370958861">
              <w:marLeft w:val="0"/>
              <w:marRight w:val="0"/>
              <w:marTop w:val="0"/>
              <w:marBottom w:val="0"/>
              <w:divBdr>
                <w:top w:val="none" w:sz="0" w:space="0" w:color="auto"/>
                <w:left w:val="none" w:sz="0" w:space="0" w:color="auto"/>
                <w:bottom w:val="none" w:sz="0" w:space="0" w:color="auto"/>
                <w:right w:val="none" w:sz="0" w:space="0" w:color="auto"/>
              </w:divBdr>
            </w:div>
            <w:div w:id="593824640">
              <w:marLeft w:val="0"/>
              <w:marRight w:val="0"/>
              <w:marTop w:val="0"/>
              <w:marBottom w:val="0"/>
              <w:divBdr>
                <w:top w:val="none" w:sz="0" w:space="0" w:color="auto"/>
                <w:left w:val="none" w:sz="0" w:space="0" w:color="auto"/>
                <w:bottom w:val="none" w:sz="0" w:space="0" w:color="auto"/>
                <w:right w:val="none" w:sz="0" w:space="0" w:color="auto"/>
              </w:divBdr>
            </w:div>
            <w:div w:id="930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099">
      <w:bodyDiv w:val="1"/>
      <w:marLeft w:val="0"/>
      <w:marRight w:val="0"/>
      <w:marTop w:val="0"/>
      <w:marBottom w:val="0"/>
      <w:divBdr>
        <w:top w:val="none" w:sz="0" w:space="0" w:color="auto"/>
        <w:left w:val="none" w:sz="0" w:space="0" w:color="auto"/>
        <w:bottom w:val="none" w:sz="0" w:space="0" w:color="auto"/>
        <w:right w:val="none" w:sz="0" w:space="0" w:color="auto"/>
      </w:divBdr>
    </w:div>
    <w:div w:id="1098940175">
      <w:bodyDiv w:val="1"/>
      <w:marLeft w:val="0"/>
      <w:marRight w:val="0"/>
      <w:marTop w:val="0"/>
      <w:marBottom w:val="0"/>
      <w:divBdr>
        <w:top w:val="none" w:sz="0" w:space="0" w:color="auto"/>
        <w:left w:val="none" w:sz="0" w:space="0" w:color="auto"/>
        <w:bottom w:val="none" w:sz="0" w:space="0" w:color="auto"/>
        <w:right w:val="none" w:sz="0" w:space="0" w:color="auto"/>
      </w:divBdr>
    </w:div>
    <w:div w:id="1112475028">
      <w:bodyDiv w:val="1"/>
      <w:marLeft w:val="0"/>
      <w:marRight w:val="0"/>
      <w:marTop w:val="0"/>
      <w:marBottom w:val="0"/>
      <w:divBdr>
        <w:top w:val="none" w:sz="0" w:space="0" w:color="auto"/>
        <w:left w:val="none" w:sz="0" w:space="0" w:color="auto"/>
        <w:bottom w:val="none" w:sz="0" w:space="0" w:color="auto"/>
        <w:right w:val="none" w:sz="0" w:space="0" w:color="auto"/>
      </w:divBdr>
    </w:div>
    <w:div w:id="1113476267">
      <w:bodyDiv w:val="1"/>
      <w:marLeft w:val="0"/>
      <w:marRight w:val="0"/>
      <w:marTop w:val="0"/>
      <w:marBottom w:val="0"/>
      <w:divBdr>
        <w:top w:val="none" w:sz="0" w:space="0" w:color="auto"/>
        <w:left w:val="none" w:sz="0" w:space="0" w:color="auto"/>
        <w:bottom w:val="none" w:sz="0" w:space="0" w:color="auto"/>
        <w:right w:val="none" w:sz="0" w:space="0" w:color="auto"/>
      </w:divBdr>
    </w:div>
    <w:div w:id="1135678862">
      <w:bodyDiv w:val="1"/>
      <w:marLeft w:val="0"/>
      <w:marRight w:val="0"/>
      <w:marTop w:val="0"/>
      <w:marBottom w:val="0"/>
      <w:divBdr>
        <w:top w:val="none" w:sz="0" w:space="0" w:color="auto"/>
        <w:left w:val="none" w:sz="0" w:space="0" w:color="auto"/>
        <w:bottom w:val="none" w:sz="0" w:space="0" w:color="auto"/>
        <w:right w:val="none" w:sz="0" w:space="0" w:color="auto"/>
      </w:divBdr>
    </w:div>
    <w:div w:id="1150050118">
      <w:bodyDiv w:val="1"/>
      <w:marLeft w:val="0"/>
      <w:marRight w:val="0"/>
      <w:marTop w:val="0"/>
      <w:marBottom w:val="0"/>
      <w:divBdr>
        <w:top w:val="none" w:sz="0" w:space="0" w:color="auto"/>
        <w:left w:val="none" w:sz="0" w:space="0" w:color="auto"/>
        <w:bottom w:val="none" w:sz="0" w:space="0" w:color="auto"/>
        <w:right w:val="none" w:sz="0" w:space="0" w:color="auto"/>
      </w:divBdr>
    </w:div>
    <w:div w:id="1158493685">
      <w:bodyDiv w:val="1"/>
      <w:marLeft w:val="0"/>
      <w:marRight w:val="0"/>
      <w:marTop w:val="0"/>
      <w:marBottom w:val="0"/>
      <w:divBdr>
        <w:top w:val="none" w:sz="0" w:space="0" w:color="auto"/>
        <w:left w:val="none" w:sz="0" w:space="0" w:color="auto"/>
        <w:bottom w:val="none" w:sz="0" w:space="0" w:color="auto"/>
        <w:right w:val="none" w:sz="0" w:space="0" w:color="auto"/>
      </w:divBdr>
    </w:div>
    <w:div w:id="1181434352">
      <w:bodyDiv w:val="1"/>
      <w:marLeft w:val="0"/>
      <w:marRight w:val="0"/>
      <w:marTop w:val="0"/>
      <w:marBottom w:val="0"/>
      <w:divBdr>
        <w:top w:val="none" w:sz="0" w:space="0" w:color="auto"/>
        <w:left w:val="none" w:sz="0" w:space="0" w:color="auto"/>
        <w:bottom w:val="none" w:sz="0" w:space="0" w:color="auto"/>
        <w:right w:val="none" w:sz="0" w:space="0" w:color="auto"/>
      </w:divBdr>
    </w:div>
    <w:div w:id="1193882672">
      <w:bodyDiv w:val="1"/>
      <w:marLeft w:val="0"/>
      <w:marRight w:val="0"/>
      <w:marTop w:val="0"/>
      <w:marBottom w:val="0"/>
      <w:divBdr>
        <w:top w:val="none" w:sz="0" w:space="0" w:color="auto"/>
        <w:left w:val="none" w:sz="0" w:space="0" w:color="auto"/>
        <w:bottom w:val="none" w:sz="0" w:space="0" w:color="auto"/>
        <w:right w:val="none" w:sz="0" w:space="0" w:color="auto"/>
      </w:divBdr>
    </w:div>
    <w:div w:id="1195121143">
      <w:bodyDiv w:val="1"/>
      <w:marLeft w:val="0"/>
      <w:marRight w:val="0"/>
      <w:marTop w:val="0"/>
      <w:marBottom w:val="0"/>
      <w:divBdr>
        <w:top w:val="none" w:sz="0" w:space="0" w:color="auto"/>
        <w:left w:val="none" w:sz="0" w:space="0" w:color="auto"/>
        <w:bottom w:val="none" w:sz="0" w:space="0" w:color="auto"/>
        <w:right w:val="none" w:sz="0" w:space="0" w:color="auto"/>
      </w:divBdr>
    </w:div>
    <w:div w:id="1203518128">
      <w:bodyDiv w:val="1"/>
      <w:marLeft w:val="0"/>
      <w:marRight w:val="0"/>
      <w:marTop w:val="0"/>
      <w:marBottom w:val="0"/>
      <w:divBdr>
        <w:top w:val="none" w:sz="0" w:space="0" w:color="auto"/>
        <w:left w:val="none" w:sz="0" w:space="0" w:color="auto"/>
        <w:bottom w:val="none" w:sz="0" w:space="0" w:color="auto"/>
        <w:right w:val="none" w:sz="0" w:space="0" w:color="auto"/>
      </w:divBdr>
    </w:div>
    <w:div w:id="1208840516">
      <w:bodyDiv w:val="1"/>
      <w:marLeft w:val="0"/>
      <w:marRight w:val="0"/>
      <w:marTop w:val="0"/>
      <w:marBottom w:val="0"/>
      <w:divBdr>
        <w:top w:val="none" w:sz="0" w:space="0" w:color="auto"/>
        <w:left w:val="none" w:sz="0" w:space="0" w:color="auto"/>
        <w:bottom w:val="none" w:sz="0" w:space="0" w:color="auto"/>
        <w:right w:val="none" w:sz="0" w:space="0" w:color="auto"/>
      </w:divBdr>
    </w:div>
    <w:div w:id="1219633970">
      <w:bodyDiv w:val="1"/>
      <w:marLeft w:val="0"/>
      <w:marRight w:val="0"/>
      <w:marTop w:val="0"/>
      <w:marBottom w:val="0"/>
      <w:divBdr>
        <w:top w:val="none" w:sz="0" w:space="0" w:color="auto"/>
        <w:left w:val="none" w:sz="0" w:space="0" w:color="auto"/>
        <w:bottom w:val="none" w:sz="0" w:space="0" w:color="auto"/>
        <w:right w:val="none" w:sz="0" w:space="0" w:color="auto"/>
      </w:divBdr>
    </w:div>
    <w:div w:id="1227300016">
      <w:bodyDiv w:val="1"/>
      <w:marLeft w:val="0"/>
      <w:marRight w:val="0"/>
      <w:marTop w:val="0"/>
      <w:marBottom w:val="0"/>
      <w:divBdr>
        <w:top w:val="none" w:sz="0" w:space="0" w:color="auto"/>
        <w:left w:val="none" w:sz="0" w:space="0" w:color="auto"/>
        <w:bottom w:val="none" w:sz="0" w:space="0" w:color="auto"/>
        <w:right w:val="none" w:sz="0" w:space="0" w:color="auto"/>
      </w:divBdr>
    </w:div>
    <w:div w:id="1230841525">
      <w:bodyDiv w:val="1"/>
      <w:marLeft w:val="0"/>
      <w:marRight w:val="0"/>
      <w:marTop w:val="0"/>
      <w:marBottom w:val="0"/>
      <w:divBdr>
        <w:top w:val="none" w:sz="0" w:space="0" w:color="auto"/>
        <w:left w:val="none" w:sz="0" w:space="0" w:color="auto"/>
        <w:bottom w:val="none" w:sz="0" w:space="0" w:color="auto"/>
        <w:right w:val="none" w:sz="0" w:space="0" w:color="auto"/>
      </w:divBdr>
    </w:div>
    <w:div w:id="1254437795">
      <w:bodyDiv w:val="1"/>
      <w:marLeft w:val="0"/>
      <w:marRight w:val="0"/>
      <w:marTop w:val="0"/>
      <w:marBottom w:val="0"/>
      <w:divBdr>
        <w:top w:val="none" w:sz="0" w:space="0" w:color="auto"/>
        <w:left w:val="none" w:sz="0" w:space="0" w:color="auto"/>
        <w:bottom w:val="none" w:sz="0" w:space="0" w:color="auto"/>
        <w:right w:val="none" w:sz="0" w:space="0" w:color="auto"/>
      </w:divBdr>
    </w:div>
    <w:div w:id="1257708071">
      <w:bodyDiv w:val="1"/>
      <w:marLeft w:val="0"/>
      <w:marRight w:val="0"/>
      <w:marTop w:val="0"/>
      <w:marBottom w:val="0"/>
      <w:divBdr>
        <w:top w:val="none" w:sz="0" w:space="0" w:color="auto"/>
        <w:left w:val="none" w:sz="0" w:space="0" w:color="auto"/>
        <w:bottom w:val="none" w:sz="0" w:space="0" w:color="auto"/>
        <w:right w:val="none" w:sz="0" w:space="0" w:color="auto"/>
      </w:divBdr>
    </w:div>
    <w:div w:id="1259564069">
      <w:bodyDiv w:val="1"/>
      <w:marLeft w:val="0"/>
      <w:marRight w:val="0"/>
      <w:marTop w:val="0"/>
      <w:marBottom w:val="0"/>
      <w:divBdr>
        <w:top w:val="none" w:sz="0" w:space="0" w:color="auto"/>
        <w:left w:val="none" w:sz="0" w:space="0" w:color="auto"/>
        <w:bottom w:val="none" w:sz="0" w:space="0" w:color="auto"/>
        <w:right w:val="none" w:sz="0" w:space="0" w:color="auto"/>
      </w:divBdr>
    </w:div>
    <w:div w:id="1278675939">
      <w:bodyDiv w:val="1"/>
      <w:marLeft w:val="0"/>
      <w:marRight w:val="0"/>
      <w:marTop w:val="0"/>
      <w:marBottom w:val="0"/>
      <w:divBdr>
        <w:top w:val="none" w:sz="0" w:space="0" w:color="auto"/>
        <w:left w:val="none" w:sz="0" w:space="0" w:color="auto"/>
        <w:bottom w:val="none" w:sz="0" w:space="0" w:color="auto"/>
        <w:right w:val="none" w:sz="0" w:space="0" w:color="auto"/>
      </w:divBdr>
    </w:div>
    <w:div w:id="1289890907">
      <w:bodyDiv w:val="1"/>
      <w:marLeft w:val="0"/>
      <w:marRight w:val="0"/>
      <w:marTop w:val="0"/>
      <w:marBottom w:val="0"/>
      <w:divBdr>
        <w:top w:val="none" w:sz="0" w:space="0" w:color="auto"/>
        <w:left w:val="none" w:sz="0" w:space="0" w:color="auto"/>
        <w:bottom w:val="none" w:sz="0" w:space="0" w:color="auto"/>
        <w:right w:val="none" w:sz="0" w:space="0" w:color="auto"/>
      </w:divBdr>
    </w:div>
    <w:div w:id="1301108022">
      <w:bodyDiv w:val="1"/>
      <w:marLeft w:val="0"/>
      <w:marRight w:val="0"/>
      <w:marTop w:val="0"/>
      <w:marBottom w:val="0"/>
      <w:divBdr>
        <w:top w:val="none" w:sz="0" w:space="0" w:color="auto"/>
        <w:left w:val="none" w:sz="0" w:space="0" w:color="auto"/>
        <w:bottom w:val="none" w:sz="0" w:space="0" w:color="auto"/>
        <w:right w:val="none" w:sz="0" w:space="0" w:color="auto"/>
      </w:divBdr>
    </w:div>
    <w:div w:id="1303583142">
      <w:bodyDiv w:val="1"/>
      <w:marLeft w:val="0"/>
      <w:marRight w:val="0"/>
      <w:marTop w:val="0"/>
      <w:marBottom w:val="0"/>
      <w:divBdr>
        <w:top w:val="none" w:sz="0" w:space="0" w:color="auto"/>
        <w:left w:val="none" w:sz="0" w:space="0" w:color="auto"/>
        <w:bottom w:val="none" w:sz="0" w:space="0" w:color="auto"/>
        <w:right w:val="none" w:sz="0" w:space="0" w:color="auto"/>
      </w:divBdr>
    </w:div>
    <w:div w:id="1316496313">
      <w:bodyDiv w:val="1"/>
      <w:marLeft w:val="0"/>
      <w:marRight w:val="0"/>
      <w:marTop w:val="0"/>
      <w:marBottom w:val="0"/>
      <w:divBdr>
        <w:top w:val="none" w:sz="0" w:space="0" w:color="auto"/>
        <w:left w:val="none" w:sz="0" w:space="0" w:color="auto"/>
        <w:bottom w:val="none" w:sz="0" w:space="0" w:color="auto"/>
        <w:right w:val="none" w:sz="0" w:space="0" w:color="auto"/>
      </w:divBdr>
    </w:div>
    <w:div w:id="1343707295">
      <w:bodyDiv w:val="1"/>
      <w:marLeft w:val="0"/>
      <w:marRight w:val="0"/>
      <w:marTop w:val="0"/>
      <w:marBottom w:val="0"/>
      <w:divBdr>
        <w:top w:val="none" w:sz="0" w:space="0" w:color="auto"/>
        <w:left w:val="none" w:sz="0" w:space="0" w:color="auto"/>
        <w:bottom w:val="none" w:sz="0" w:space="0" w:color="auto"/>
        <w:right w:val="none" w:sz="0" w:space="0" w:color="auto"/>
      </w:divBdr>
    </w:div>
    <w:div w:id="1353651554">
      <w:bodyDiv w:val="1"/>
      <w:marLeft w:val="0"/>
      <w:marRight w:val="0"/>
      <w:marTop w:val="0"/>
      <w:marBottom w:val="0"/>
      <w:divBdr>
        <w:top w:val="none" w:sz="0" w:space="0" w:color="auto"/>
        <w:left w:val="none" w:sz="0" w:space="0" w:color="auto"/>
        <w:bottom w:val="none" w:sz="0" w:space="0" w:color="auto"/>
        <w:right w:val="none" w:sz="0" w:space="0" w:color="auto"/>
      </w:divBdr>
    </w:div>
    <w:div w:id="1355427508">
      <w:bodyDiv w:val="1"/>
      <w:marLeft w:val="0"/>
      <w:marRight w:val="0"/>
      <w:marTop w:val="0"/>
      <w:marBottom w:val="0"/>
      <w:divBdr>
        <w:top w:val="none" w:sz="0" w:space="0" w:color="auto"/>
        <w:left w:val="none" w:sz="0" w:space="0" w:color="auto"/>
        <w:bottom w:val="none" w:sz="0" w:space="0" w:color="auto"/>
        <w:right w:val="none" w:sz="0" w:space="0" w:color="auto"/>
      </w:divBdr>
    </w:div>
    <w:div w:id="1368213888">
      <w:bodyDiv w:val="1"/>
      <w:marLeft w:val="0"/>
      <w:marRight w:val="0"/>
      <w:marTop w:val="0"/>
      <w:marBottom w:val="0"/>
      <w:divBdr>
        <w:top w:val="none" w:sz="0" w:space="0" w:color="auto"/>
        <w:left w:val="none" w:sz="0" w:space="0" w:color="auto"/>
        <w:bottom w:val="none" w:sz="0" w:space="0" w:color="auto"/>
        <w:right w:val="none" w:sz="0" w:space="0" w:color="auto"/>
      </w:divBdr>
    </w:div>
    <w:div w:id="1392390148">
      <w:bodyDiv w:val="1"/>
      <w:marLeft w:val="0"/>
      <w:marRight w:val="0"/>
      <w:marTop w:val="0"/>
      <w:marBottom w:val="0"/>
      <w:divBdr>
        <w:top w:val="none" w:sz="0" w:space="0" w:color="auto"/>
        <w:left w:val="none" w:sz="0" w:space="0" w:color="auto"/>
        <w:bottom w:val="none" w:sz="0" w:space="0" w:color="auto"/>
        <w:right w:val="none" w:sz="0" w:space="0" w:color="auto"/>
      </w:divBdr>
    </w:div>
    <w:div w:id="1394809493">
      <w:bodyDiv w:val="1"/>
      <w:marLeft w:val="0"/>
      <w:marRight w:val="0"/>
      <w:marTop w:val="0"/>
      <w:marBottom w:val="0"/>
      <w:divBdr>
        <w:top w:val="none" w:sz="0" w:space="0" w:color="auto"/>
        <w:left w:val="none" w:sz="0" w:space="0" w:color="auto"/>
        <w:bottom w:val="none" w:sz="0" w:space="0" w:color="auto"/>
        <w:right w:val="none" w:sz="0" w:space="0" w:color="auto"/>
      </w:divBdr>
    </w:div>
    <w:div w:id="1401756955">
      <w:bodyDiv w:val="1"/>
      <w:marLeft w:val="0"/>
      <w:marRight w:val="0"/>
      <w:marTop w:val="0"/>
      <w:marBottom w:val="0"/>
      <w:divBdr>
        <w:top w:val="none" w:sz="0" w:space="0" w:color="auto"/>
        <w:left w:val="none" w:sz="0" w:space="0" w:color="auto"/>
        <w:bottom w:val="none" w:sz="0" w:space="0" w:color="auto"/>
        <w:right w:val="none" w:sz="0" w:space="0" w:color="auto"/>
      </w:divBdr>
    </w:div>
    <w:div w:id="1406106625">
      <w:bodyDiv w:val="1"/>
      <w:marLeft w:val="0"/>
      <w:marRight w:val="0"/>
      <w:marTop w:val="0"/>
      <w:marBottom w:val="0"/>
      <w:divBdr>
        <w:top w:val="none" w:sz="0" w:space="0" w:color="auto"/>
        <w:left w:val="none" w:sz="0" w:space="0" w:color="auto"/>
        <w:bottom w:val="none" w:sz="0" w:space="0" w:color="auto"/>
        <w:right w:val="none" w:sz="0" w:space="0" w:color="auto"/>
      </w:divBdr>
    </w:div>
    <w:div w:id="1439636799">
      <w:bodyDiv w:val="1"/>
      <w:marLeft w:val="0"/>
      <w:marRight w:val="0"/>
      <w:marTop w:val="0"/>
      <w:marBottom w:val="0"/>
      <w:divBdr>
        <w:top w:val="none" w:sz="0" w:space="0" w:color="auto"/>
        <w:left w:val="none" w:sz="0" w:space="0" w:color="auto"/>
        <w:bottom w:val="none" w:sz="0" w:space="0" w:color="auto"/>
        <w:right w:val="none" w:sz="0" w:space="0" w:color="auto"/>
      </w:divBdr>
    </w:div>
    <w:div w:id="1448621362">
      <w:bodyDiv w:val="1"/>
      <w:marLeft w:val="0"/>
      <w:marRight w:val="0"/>
      <w:marTop w:val="0"/>
      <w:marBottom w:val="0"/>
      <w:divBdr>
        <w:top w:val="none" w:sz="0" w:space="0" w:color="auto"/>
        <w:left w:val="none" w:sz="0" w:space="0" w:color="auto"/>
        <w:bottom w:val="none" w:sz="0" w:space="0" w:color="auto"/>
        <w:right w:val="none" w:sz="0" w:space="0" w:color="auto"/>
      </w:divBdr>
    </w:div>
    <w:div w:id="1458986254">
      <w:bodyDiv w:val="1"/>
      <w:marLeft w:val="0"/>
      <w:marRight w:val="0"/>
      <w:marTop w:val="0"/>
      <w:marBottom w:val="0"/>
      <w:divBdr>
        <w:top w:val="none" w:sz="0" w:space="0" w:color="auto"/>
        <w:left w:val="none" w:sz="0" w:space="0" w:color="auto"/>
        <w:bottom w:val="none" w:sz="0" w:space="0" w:color="auto"/>
        <w:right w:val="none" w:sz="0" w:space="0" w:color="auto"/>
      </w:divBdr>
    </w:div>
    <w:div w:id="1474908688">
      <w:bodyDiv w:val="1"/>
      <w:marLeft w:val="0"/>
      <w:marRight w:val="0"/>
      <w:marTop w:val="0"/>
      <w:marBottom w:val="0"/>
      <w:divBdr>
        <w:top w:val="none" w:sz="0" w:space="0" w:color="auto"/>
        <w:left w:val="none" w:sz="0" w:space="0" w:color="auto"/>
        <w:bottom w:val="none" w:sz="0" w:space="0" w:color="auto"/>
        <w:right w:val="none" w:sz="0" w:space="0" w:color="auto"/>
      </w:divBdr>
    </w:div>
    <w:div w:id="1475684892">
      <w:bodyDiv w:val="1"/>
      <w:marLeft w:val="0"/>
      <w:marRight w:val="0"/>
      <w:marTop w:val="0"/>
      <w:marBottom w:val="0"/>
      <w:divBdr>
        <w:top w:val="none" w:sz="0" w:space="0" w:color="auto"/>
        <w:left w:val="none" w:sz="0" w:space="0" w:color="auto"/>
        <w:bottom w:val="none" w:sz="0" w:space="0" w:color="auto"/>
        <w:right w:val="none" w:sz="0" w:space="0" w:color="auto"/>
      </w:divBdr>
    </w:div>
    <w:div w:id="1484587619">
      <w:bodyDiv w:val="1"/>
      <w:marLeft w:val="0"/>
      <w:marRight w:val="0"/>
      <w:marTop w:val="0"/>
      <w:marBottom w:val="0"/>
      <w:divBdr>
        <w:top w:val="none" w:sz="0" w:space="0" w:color="auto"/>
        <w:left w:val="none" w:sz="0" w:space="0" w:color="auto"/>
        <w:bottom w:val="none" w:sz="0" w:space="0" w:color="auto"/>
        <w:right w:val="none" w:sz="0" w:space="0" w:color="auto"/>
      </w:divBdr>
    </w:div>
    <w:div w:id="1547719028">
      <w:bodyDiv w:val="1"/>
      <w:marLeft w:val="0"/>
      <w:marRight w:val="0"/>
      <w:marTop w:val="0"/>
      <w:marBottom w:val="0"/>
      <w:divBdr>
        <w:top w:val="none" w:sz="0" w:space="0" w:color="auto"/>
        <w:left w:val="none" w:sz="0" w:space="0" w:color="auto"/>
        <w:bottom w:val="none" w:sz="0" w:space="0" w:color="auto"/>
        <w:right w:val="none" w:sz="0" w:space="0" w:color="auto"/>
      </w:divBdr>
    </w:div>
    <w:div w:id="1564288790">
      <w:bodyDiv w:val="1"/>
      <w:marLeft w:val="0"/>
      <w:marRight w:val="0"/>
      <w:marTop w:val="0"/>
      <w:marBottom w:val="0"/>
      <w:divBdr>
        <w:top w:val="none" w:sz="0" w:space="0" w:color="auto"/>
        <w:left w:val="none" w:sz="0" w:space="0" w:color="auto"/>
        <w:bottom w:val="none" w:sz="0" w:space="0" w:color="auto"/>
        <w:right w:val="none" w:sz="0" w:space="0" w:color="auto"/>
      </w:divBdr>
    </w:div>
    <w:div w:id="1566062349">
      <w:bodyDiv w:val="1"/>
      <w:marLeft w:val="0"/>
      <w:marRight w:val="0"/>
      <w:marTop w:val="0"/>
      <w:marBottom w:val="0"/>
      <w:divBdr>
        <w:top w:val="none" w:sz="0" w:space="0" w:color="auto"/>
        <w:left w:val="none" w:sz="0" w:space="0" w:color="auto"/>
        <w:bottom w:val="none" w:sz="0" w:space="0" w:color="auto"/>
        <w:right w:val="none" w:sz="0" w:space="0" w:color="auto"/>
      </w:divBdr>
    </w:div>
    <w:div w:id="1578511309">
      <w:bodyDiv w:val="1"/>
      <w:marLeft w:val="0"/>
      <w:marRight w:val="0"/>
      <w:marTop w:val="0"/>
      <w:marBottom w:val="0"/>
      <w:divBdr>
        <w:top w:val="none" w:sz="0" w:space="0" w:color="auto"/>
        <w:left w:val="none" w:sz="0" w:space="0" w:color="auto"/>
        <w:bottom w:val="none" w:sz="0" w:space="0" w:color="auto"/>
        <w:right w:val="none" w:sz="0" w:space="0" w:color="auto"/>
      </w:divBdr>
    </w:div>
    <w:div w:id="1596594970">
      <w:bodyDiv w:val="1"/>
      <w:marLeft w:val="0"/>
      <w:marRight w:val="0"/>
      <w:marTop w:val="0"/>
      <w:marBottom w:val="0"/>
      <w:divBdr>
        <w:top w:val="none" w:sz="0" w:space="0" w:color="auto"/>
        <w:left w:val="none" w:sz="0" w:space="0" w:color="auto"/>
        <w:bottom w:val="none" w:sz="0" w:space="0" w:color="auto"/>
        <w:right w:val="none" w:sz="0" w:space="0" w:color="auto"/>
      </w:divBdr>
    </w:div>
    <w:div w:id="1612321881">
      <w:bodyDiv w:val="1"/>
      <w:marLeft w:val="0"/>
      <w:marRight w:val="0"/>
      <w:marTop w:val="0"/>
      <w:marBottom w:val="0"/>
      <w:divBdr>
        <w:top w:val="none" w:sz="0" w:space="0" w:color="auto"/>
        <w:left w:val="none" w:sz="0" w:space="0" w:color="auto"/>
        <w:bottom w:val="none" w:sz="0" w:space="0" w:color="auto"/>
        <w:right w:val="none" w:sz="0" w:space="0" w:color="auto"/>
      </w:divBdr>
    </w:div>
    <w:div w:id="1613173378">
      <w:bodyDiv w:val="1"/>
      <w:marLeft w:val="0"/>
      <w:marRight w:val="0"/>
      <w:marTop w:val="0"/>
      <w:marBottom w:val="0"/>
      <w:divBdr>
        <w:top w:val="none" w:sz="0" w:space="0" w:color="auto"/>
        <w:left w:val="none" w:sz="0" w:space="0" w:color="auto"/>
        <w:bottom w:val="none" w:sz="0" w:space="0" w:color="auto"/>
        <w:right w:val="none" w:sz="0" w:space="0" w:color="auto"/>
      </w:divBdr>
    </w:div>
    <w:div w:id="1629820653">
      <w:bodyDiv w:val="1"/>
      <w:marLeft w:val="0"/>
      <w:marRight w:val="0"/>
      <w:marTop w:val="0"/>
      <w:marBottom w:val="0"/>
      <w:divBdr>
        <w:top w:val="none" w:sz="0" w:space="0" w:color="auto"/>
        <w:left w:val="none" w:sz="0" w:space="0" w:color="auto"/>
        <w:bottom w:val="none" w:sz="0" w:space="0" w:color="auto"/>
        <w:right w:val="none" w:sz="0" w:space="0" w:color="auto"/>
      </w:divBdr>
      <w:divsChild>
        <w:div w:id="1507592612">
          <w:marLeft w:val="0"/>
          <w:marRight w:val="0"/>
          <w:marTop w:val="0"/>
          <w:marBottom w:val="0"/>
          <w:divBdr>
            <w:top w:val="none" w:sz="0" w:space="0" w:color="auto"/>
            <w:left w:val="none" w:sz="0" w:space="0" w:color="auto"/>
            <w:bottom w:val="none" w:sz="0" w:space="0" w:color="auto"/>
            <w:right w:val="none" w:sz="0" w:space="0" w:color="auto"/>
          </w:divBdr>
          <w:divsChild>
            <w:div w:id="1819492299">
              <w:marLeft w:val="0"/>
              <w:marRight w:val="0"/>
              <w:marTop w:val="0"/>
              <w:marBottom w:val="0"/>
              <w:divBdr>
                <w:top w:val="none" w:sz="0" w:space="0" w:color="auto"/>
                <w:left w:val="none" w:sz="0" w:space="0" w:color="auto"/>
                <w:bottom w:val="none" w:sz="0" w:space="0" w:color="auto"/>
                <w:right w:val="none" w:sz="0" w:space="0" w:color="auto"/>
              </w:divBdr>
            </w:div>
            <w:div w:id="2052798674">
              <w:marLeft w:val="0"/>
              <w:marRight w:val="0"/>
              <w:marTop w:val="0"/>
              <w:marBottom w:val="0"/>
              <w:divBdr>
                <w:top w:val="none" w:sz="0" w:space="0" w:color="auto"/>
                <w:left w:val="none" w:sz="0" w:space="0" w:color="auto"/>
                <w:bottom w:val="none" w:sz="0" w:space="0" w:color="auto"/>
                <w:right w:val="none" w:sz="0" w:space="0" w:color="auto"/>
              </w:divBdr>
            </w:div>
            <w:div w:id="1985545690">
              <w:marLeft w:val="0"/>
              <w:marRight w:val="0"/>
              <w:marTop w:val="0"/>
              <w:marBottom w:val="0"/>
              <w:divBdr>
                <w:top w:val="none" w:sz="0" w:space="0" w:color="auto"/>
                <w:left w:val="none" w:sz="0" w:space="0" w:color="auto"/>
                <w:bottom w:val="none" w:sz="0" w:space="0" w:color="auto"/>
                <w:right w:val="none" w:sz="0" w:space="0" w:color="auto"/>
              </w:divBdr>
            </w:div>
            <w:div w:id="266085467">
              <w:marLeft w:val="0"/>
              <w:marRight w:val="0"/>
              <w:marTop w:val="0"/>
              <w:marBottom w:val="0"/>
              <w:divBdr>
                <w:top w:val="none" w:sz="0" w:space="0" w:color="auto"/>
                <w:left w:val="none" w:sz="0" w:space="0" w:color="auto"/>
                <w:bottom w:val="none" w:sz="0" w:space="0" w:color="auto"/>
                <w:right w:val="none" w:sz="0" w:space="0" w:color="auto"/>
              </w:divBdr>
            </w:div>
            <w:div w:id="1443842345">
              <w:marLeft w:val="0"/>
              <w:marRight w:val="0"/>
              <w:marTop w:val="0"/>
              <w:marBottom w:val="0"/>
              <w:divBdr>
                <w:top w:val="none" w:sz="0" w:space="0" w:color="auto"/>
                <w:left w:val="none" w:sz="0" w:space="0" w:color="auto"/>
                <w:bottom w:val="none" w:sz="0" w:space="0" w:color="auto"/>
                <w:right w:val="none" w:sz="0" w:space="0" w:color="auto"/>
              </w:divBdr>
            </w:div>
            <w:div w:id="1280451739">
              <w:marLeft w:val="0"/>
              <w:marRight w:val="0"/>
              <w:marTop w:val="0"/>
              <w:marBottom w:val="0"/>
              <w:divBdr>
                <w:top w:val="none" w:sz="0" w:space="0" w:color="auto"/>
                <w:left w:val="none" w:sz="0" w:space="0" w:color="auto"/>
                <w:bottom w:val="none" w:sz="0" w:space="0" w:color="auto"/>
                <w:right w:val="none" w:sz="0" w:space="0" w:color="auto"/>
              </w:divBdr>
            </w:div>
            <w:div w:id="1654748488">
              <w:marLeft w:val="0"/>
              <w:marRight w:val="0"/>
              <w:marTop w:val="0"/>
              <w:marBottom w:val="0"/>
              <w:divBdr>
                <w:top w:val="none" w:sz="0" w:space="0" w:color="auto"/>
                <w:left w:val="none" w:sz="0" w:space="0" w:color="auto"/>
                <w:bottom w:val="none" w:sz="0" w:space="0" w:color="auto"/>
                <w:right w:val="none" w:sz="0" w:space="0" w:color="auto"/>
              </w:divBdr>
            </w:div>
            <w:div w:id="1923640122">
              <w:marLeft w:val="0"/>
              <w:marRight w:val="0"/>
              <w:marTop w:val="0"/>
              <w:marBottom w:val="0"/>
              <w:divBdr>
                <w:top w:val="none" w:sz="0" w:space="0" w:color="auto"/>
                <w:left w:val="none" w:sz="0" w:space="0" w:color="auto"/>
                <w:bottom w:val="none" w:sz="0" w:space="0" w:color="auto"/>
                <w:right w:val="none" w:sz="0" w:space="0" w:color="auto"/>
              </w:divBdr>
            </w:div>
            <w:div w:id="913320143">
              <w:marLeft w:val="0"/>
              <w:marRight w:val="0"/>
              <w:marTop w:val="0"/>
              <w:marBottom w:val="0"/>
              <w:divBdr>
                <w:top w:val="none" w:sz="0" w:space="0" w:color="auto"/>
                <w:left w:val="none" w:sz="0" w:space="0" w:color="auto"/>
                <w:bottom w:val="none" w:sz="0" w:space="0" w:color="auto"/>
                <w:right w:val="none" w:sz="0" w:space="0" w:color="auto"/>
              </w:divBdr>
            </w:div>
            <w:div w:id="448084215">
              <w:marLeft w:val="0"/>
              <w:marRight w:val="0"/>
              <w:marTop w:val="0"/>
              <w:marBottom w:val="0"/>
              <w:divBdr>
                <w:top w:val="none" w:sz="0" w:space="0" w:color="auto"/>
                <w:left w:val="none" w:sz="0" w:space="0" w:color="auto"/>
                <w:bottom w:val="none" w:sz="0" w:space="0" w:color="auto"/>
                <w:right w:val="none" w:sz="0" w:space="0" w:color="auto"/>
              </w:divBdr>
            </w:div>
            <w:div w:id="2132089833">
              <w:marLeft w:val="0"/>
              <w:marRight w:val="0"/>
              <w:marTop w:val="0"/>
              <w:marBottom w:val="0"/>
              <w:divBdr>
                <w:top w:val="none" w:sz="0" w:space="0" w:color="auto"/>
                <w:left w:val="none" w:sz="0" w:space="0" w:color="auto"/>
                <w:bottom w:val="none" w:sz="0" w:space="0" w:color="auto"/>
                <w:right w:val="none" w:sz="0" w:space="0" w:color="auto"/>
              </w:divBdr>
            </w:div>
            <w:div w:id="1561137572">
              <w:marLeft w:val="0"/>
              <w:marRight w:val="0"/>
              <w:marTop w:val="0"/>
              <w:marBottom w:val="0"/>
              <w:divBdr>
                <w:top w:val="none" w:sz="0" w:space="0" w:color="auto"/>
                <w:left w:val="none" w:sz="0" w:space="0" w:color="auto"/>
                <w:bottom w:val="none" w:sz="0" w:space="0" w:color="auto"/>
                <w:right w:val="none" w:sz="0" w:space="0" w:color="auto"/>
              </w:divBdr>
            </w:div>
            <w:div w:id="1254389993">
              <w:marLeft w:val="0"/>
              <w:marRight w:val="0"/>
              <w:marTop w:val="0"/>
              <w:marBottom w:val="0"/>
              <w:divBdr>
                <w:top w:val="none" w:sz="0" w:space="0" w:color="auto"/>
                <w:left w:val="none" w:sz="0" w:space="0" w:color="auto"/>
                <w:bottom w:val="none" w:sz="0" w:space="0" w:color="auto"/>
                <w:right w:val="none" w:sz="0" w:space="0" w:color="auto"/>
              </w:divBdr>
            </w:div>
            <w:div w:id="945625092">
              <w:marLeft w:val="0"/>
              <w:marRight w:val="0"/>
              <w:marTop w:val="0"/>
              <w:marBottom w:val="0"/>
              <w:divBdr>
                <w:top w:val="none" w:sz="0" w:space="0" w:color="auto"/>
                <w:left w:val="none" w:sz="0" w:space="0" w:color="auto"/>
                <w:bottom w:val="none" w:sz="0" w:space="0" w:color="auto"/>
                <w:right w:val="none" w:sz="0" w:space="0" w:color="auto"/>
              </w:divBdr>
            </w:div>
            <w:div w:id="1724139607">
              <w:marLeft w:val="0"/>
              <w:marRight w:val="0"/>
              <w:marTop w:val="0"/>
              <w:marBottom w:val="0"/>
              <w:divBdr>
                <w:top w:val="none" w:sz="0" w:space="0" w:color="auto"/>
                <w:left w:val="none" w:sz="0" w:space="0" w:color="auto"/>
                <w:bottom w:val="none" w:sz="0" w:space="0" w:color="auto"/>
                <w:right w:val="none" w:sz="0" w:space="0" w:color="auto"/>
              </w:divBdr>
            </w:div>
            <w:div w:id="1505902510">
              <w:marLeft w:val="0"/>
              <w:marRight w:val="0"/>
              <w:marTop w:val="0"/>
              <w:marBottom w:val="0"/>
              <w:divBdr>
                <w:top w:val="none" w:sz="0" w:space="0" w:color="auto"/>
                <w:left w:val="none" w:sz="0" w:space="0" w:color="auto"/>
                <w:bottom w:val="none" w:sz="0" w:space="0" w:color="auto"/>
                <w:right w:val="none" w:sz="0" w:space="0" w:color="auto"/>
              </w:divBdr>
            </w:div>
            <w:div w:id="127629059">
              <w:marLeft w:val="0"/>
              <w:marRight w:val="0"/>
              <w:marTop w:val="0"/>
              <w:marBottom w:val="0"/>
              <w:divBdr>
                <w:top w:val="none" w:sz="0" w:space="0" w:color="auto"/>
                <w:left w:val="none" w:sz="0" w:space="0" w:color="auto"/>
                <w:bottom w:val="none" w:sz="0" w:space="0" w:color="auto"/>
                <w:right w:val="none" w:sz="0" w:space="0" w:color="auto"/>
              </w:divBdr>
            </w:div>
            <w:div w:id="1792750495">
              <w:marLeft w:val="0"/>
              <w:marRight w:val="0"/>
              <w:marTop w:val="0"/>
              <w:marBottom w:val="0"/>
              <w:divBdr>
                <w:top w:val="none" w:sz="0" w:space="0" w:color="auto"/>
                <w:left w:val="none" w:sz="0" w:space="0" w:color="auto"/>
                <w:bottom w:val="none" w:sz="0" w:space="0" w:color="auto"/>
                <w:right w:val="none" w:sz="0" w:space="0" w:color="auto"/>
              </w:divBdr>
            </w:div>
            <w:div w:id="1859002514">
              <w:marLeft w:val="0"/>
              <w:marRight w:val="0"/>
              <w:marTop w:val="0"/>
              <w:marBottom w:val="0"/>
              <w:divBdr>
                <w:top w:val="none" w:sz="0" w:space="0" w:color="auto"/>
                <w:left w:val="none" w:sz="0" w:space="0" w:color="auto"/>
                <w:bottom w:val="none" w:sz="0" w:space="0" w:color="auto"/>
                <w:right w:val="none" w:sz="0" w:space="0" w:color="auto"/>
              </w:divBdr>
            </w:div>
            <w:div w:id="379979991">
              <w:marLeft w:val="0"/>
              <w:marRight w:val="0"/>
              <w:marTop w:val="0"/>
              <w:marBottom w:val="0"/>
              <w:divBdr>
                <w:top w:val="none" w:sz="0" w:space="0" w:color="auto"/>
                <w:left w:val="none" w:sz="0" w:space="0" w:color="auto"/>
                <w:bottom w:val="none" w:sz="0" w:space="0" w:color="auto"/>
                <w:right w:val="none" w:sz="0" w:space="0" w:color="auto"/>
              </w:divBdr>
            </w:div>
            <w:div w:id="817192721">
              <w:marLeft w:val="0"/>
              <w:marRight w:val="0"/>
              <w:marTop w:val="0"/>
              <w:marBottom w:val="0"/>
              <w:divBdr>
                <w:top w:val="none" w:sz="0" w:space="0" w:color="auto"/>
                <w:left w:val="none" w:sz="0" w:space="0" w:color="auto"/>
                <w:bottom w:val="none" w:sz="0" w:space="0" w:color="auto"/>
                <w:right w:val="none" w:sz="0" w:space="0" w:color="auto"/>
              </w:divBdr>
            </w:div>
            <w:div w:id="1061715915">
              <w:marLeft w:val="0"/>
              <w:marRight w:val="0"/>
              <w:marTop w:val="0"/>
              <w:marBottom w:val="0"/>
              <w:divBdr>
                <w:top w:val="none" w:sz="0" w:space="0" w:color="auto"/>
                <w:left w:val="none" w:sz="0" w:space="0" w:color="auto"/>
                <w:bottom w:val="none" w:sz="0" w:space="0" w:color="auto"/>
                <w:right w:val="none" w:sz="0" w:space="0" w:color="auto"/>
              </w:divBdr>
            </w:div>
            <w:div w:id="1342901905">
              <w:marLeft w:val="0"/>
              <w:marRight w:val="0"/>
              <w:marTop w:val="0"/>
              <w:marBottom w:val="0"/>
              <w:divBdr>
                <w:top w:val="none" w:sz="0" w:space="0" w:color="auto"/>
                <w:left w:val="none" w:sz="0" w:space="0" w:color="auto"/>
                <w:bottom w:val="none" w:sz="0" w:space="0" w:color="auto"/>
                <w:right w:val="none" w:sz="0" w:space="0" w:color="auto"/>
              </w:divBdr>
            </w:div>
            <w:div w:id="1405223970">
              <w:marLeft w:val="0"/>
              <w:marRight w:val="0"/>
              <w:marTop w:val="0"/>
              <w:marBottom w:val="0"/>
              <w:divBdr>
                <w:top w:val="none" w:sz="0" w:space="0" w:color="auto"/>
                <w:left w:val="none" w:sz="0" w:space="0" w:color="auto"/>
                <w:bottom w:val="none" w:sz="0" w:space="0" w:color="auto"/>
                <w:right w:val="none" w:sz="0" w:space="0" w:color="auto"/>
              </w:divBdr>
            </w:div>
            <w:div w:id="51853615">
              <w:marLeft w:val="0"/>
              <w:marRight w:val="0"/>
              <w:marTop w:val="0"/>
              <w:marBottom w:val="0"/>
              <w:divBdr>
                <w:top w:val="none" w:sz="0" w:space="0" w:color="auto"/>
                <w:left w:val="none" w:sz="0" w:space="0" w:color="auto"/>
                <w:bottom w:val="none" w:sz="0" w:space="0" w:color="auto"/>
                <w:right w:val="none" w:sz="0" w:space="0" w:color="auto"/>
              </w:divBdr>
            </w:div>
            <w:div w:id="1628855951">
              <w:marLeft w:val="0"/>
              <w:marRight w:val="0"/>
              <w:marTop w:val="0"/>
              <w:marBottom w:val="0"/>
              <w:divBdr>
                <w:top w:val="none" w:sz="0" w:space="0" w:color="auto"/>
                <w:left w:val="none" w:sz="0" w:space="0" w:color="auto"/>
                <w:bottom w:val="none" w:sz="0" w:space="0" w:color="auto"/>
                <w:right w:val="none" w:sz="0" w:space="0" w:color="auto"/>
              </w:divBdr>
            </w:div>
            <w:div w:id="1159274060">
              <w:marLeft w:val="0"/>
              <w:marRight w:val="0"/>
              <w:marTop w:val="0"/>
              <w:marBottom w:val="0"/>
              <w:divBdr>
                <w:top w:val="none" w:sz="0" w:space="0" w:color="auto"/>
                <w:left w:val="none" w:sz="0" w:space="0" w:color="auto"/>
                <w:bottom w:val="none" w:sz="0" w:space="0" w:color="auto"/>
                <w:right w:val="none" w:sz="0" w:space="0" w:color="auto"/>
              </w:divBdr>
            </w:div>
            <w:div w:id="1434860094">
              <w:marLeft w:val="0"/>
              <w:marRight w:val="0"/>
              <w:marTop w:val="0"/>
              <w:marBottom w:val="0"/>
              <w:divBdr>
                <w:top w:val="none" w:sz="0" w:space="0" w:color="auto"/>
                <w:left w:val="none" w:sz="0" w:space="0" w:color="auto"/>
                <w:bottom w:val="none" w:sz="0" w:space="0" w:color="auto"/>
                <w:right w:val="none" w:sz="0" w:space="0" w:color="auto"/>
              </w:divBdr>
            </w:div>
            <w:div w:id="1991322245">
              <w:marLeft w:val="0"/>
              <w:marRight w:val="0"/>
              <w:marTop w:val="0"/>
              <w:marBottom w:val="0"/>
              <w:divBdr>
                <w:top w:val="none" w:sz="0" w:space="0" w:color="auto"/>
                <w:left w:val="none" w:sz="0" w:space="0" w:color="auto"/>
                <w:bottom w:val="none" w:sz="0" w:space="0" w:color="auto"/>
                <w:right w:val="none" w:sz="0" w:space="0" w:color="auto"/>
              </w:divBdr>
            </w:div>
            <w:div w:id="939873479">
              <w:marLeft w:val="0"/>
              <w:marRight w:val="0"/>
              <w:marTop w:val="0"/>
              <w:marBottom w:val="0"/>
              <w:divBdr>
                <w:top w:val="none" w:sz="0" w:space="0" w:color="auto"/>
                <w:left w:val="none" w:sz="0" w:space="0" w:color="auto"/>
                <w:bottom w:val="none" w:sz="0" w:space="0" w:color="auto"/>
                <w:right w:val="none" w:sz="0" w:space="0" w:color="auto"/>
              </w:divBdr>
            </w:div>
            <w:div w:id="38555661">
              <w:marLeft w:val="0"/>
              <w:marRight w:val="0"/>
              <w:marTop w:val="0"/>
              <w:marBottom w:val="0"/>
              <w:divBdr>
                <w:top w:val="none" w:sz="0" w:space="0" w:color="auto"/>
                <w:left w:val="none" w:sz="0" w:space="0" w:color="auto"/>
                <w:bottom w:val="none" w:sz="0" w:space="0" w:color="auto"/>
                <w:right w:val="none" w:sz="0" w:space="0" w:color="auto"/>
              </w:divBdr>
            </w:div>
            <w:div w:id="493640866">
              <w:marLeft w:val="0"/>
              <w:marRight w:val="0"/>
              <w:marTop w:val="0"/>
              <w:marBottom w:val="0"/>
              <w:divBdr>
                <w:top w:val="none" w:sz="0" w:space="0" w:color="auto"/>
                <w:left w:val="none" w:sz="0" w:space="0" w:color="auto"/>
                <w:bottom w:val="none" w:sz="0" w:space="0" w:color="auto"/>
                <w:right w:val="none" w:sz="0" w:space="0" w:color="auto"/>
              </w:divBdr>
            </w:div>
            <w:div w:id="1707025494">
              <w:marLeft w:val="0"/>
              <w:marRight w:val="0"/>
              <w:marTop w:val="0"/>
              <w:marBottom w:val="0"/>
              <w:divBdr>
                <w:top w:val="none" w:sz="0" w:space="0" w:color="auto"/>
                <w:left w:val="none" w:sz="0" w:space="0" w:color="auto"/>
                <w:bottom w:val="none" w:sz="0" w:space="0" w:color="auto"/>
                <w:right w:val="none" w:sz="0" w:space="0" w:color="auto"/>
              </w:divBdr>
            </w:div>
            <w:div w:id="2102025351">
              <w:marLeft w:val="0"/>
              <w:marRight w:val="0"/>
              <w:marTop w:val="0"/>
              <w:marBottom w:val="0"/>
              <w:divBdr>
                <w:top w:val="none" w:sz="0" w:space="0" w:color="auto"/>
                <w:left w:val="none" w:sz="0" w:space="0" w:color="auto"/>
                <w:bottom w:val="none" w:sz="0" w:space="0" w:color="auto"/>
                <w:right w:val="none" w:sz="0" w:space="0" w:color="auto"/>
              </w:divBdr>
            </w:div>
            <w:div w:id="1085414242">
              <w:marLeft w:val="0"/>
              <w:marRight w:val="0"/>
              <w:marTop w:val="0"/>
              <w:marBottom w:val="0"/>
              <w:divBdr>
                <w:top w:val="none" w:sz="0" w:space="0" w:color="auto"/>
                <w:left w:val="none" w:sz="0" w:space="0" w:color="auto"/>
                <w:bottom w:val="none" w:sz="0" w:space="0" w:color="auto"/>
                <w:right w:val="none" w:sz="0" w:space="0" w:color="auto"/>
              </w:divBdr>
            </w:div>
            <w:div w:id="355927445">
              <w:marLeft w:val="0"/>
              <w:marRight w:val="0"/>
              <w:marTop w:val="0"/>
              <w:marBottom w:val="0"/>
              <w:divBdr>
                <w:top w:val="none" w:sz="0" w:space="0" w:color="auto"/>
                <w:left w:val="none" w:sz="0" w:space="0" w:color="auto"/>
                <w:bottom w:val="none" w:sz="0" w:space="0" w:color="auto"/>
                <w:right w:val="none" w:sz="0" w:space="0" w:color="auto"/>
              </w:divBdr>
            </w:div>
            <w:div w:id="963386615">
              <w:marLeft w:val="0"/>
              <w:marRight w:val="0"/>
              <w:marTop w:val="0"/>
              <w:marBottom w:val="0"/>
              <w:divBdr>
                <w:top w:val="none" w:sz="0" w:space="0" w:color="auto"/>
                <w:left w:val="none" w:sz="0" w:space="0" w:color="auto"/>
                <w:bottom w:val="none" w:sz="0" w:space="0" w:color="auto"/>
                <w:right w:val="none" w:sz="0" w:space="0" w:color="auto"/>
              </w:divBdr>
            </w:div>
            <w:div w:id="1254240550">
              <w:marLeft w:val="0"/>
              <w:marRight w:val="0"/>
              <w:marTop w:val="0"/>
              <w:marBottom w:val="0"/>
              <w:divBdr>
                <w:top w:val="none" w:sz="0" w:space="0" w:color="auto"/>
                <w:left w:val="none" w:sz="0" w:space="0" w:color="auto"/>
                <w:bottom w:val="none" w:sz="0" w:space="0" w:color="auto"/>
                <w:right w:val="none" w:sz="0" w:space="0" w:color="auto"/>
              </w:divBdr>
            </w:div>
            <w:div w:id="405542909">
              <w:marLeft w:val="0"/>
              <w:marRight w:val="0"/>
              <w:marTop w:val="0"/>
              <w:marBottom w:val="0"/>
              <w:divBdr>
                <w:top w:val="none" w:sz="0" w:space="0" w:color="auto"/>
                <w:left w:val="none" w:sz="0" w:space="0" w:color="auto"/>
                <w:bottom w:val="none" w:sz="0" w:space="0" w:color="auto"/>
                <w:right w:val="none" w:sz="0" w:space="0" w:color="auto"/>
              </w:divBdr>
            </w:div>
            <w:div w:id="1445420618">
              <w:marLeft w:val="0"/>
              <w:marRight w:val="0"/>
              <w:marTop w:val="0"/>
              <w:marBottom w:val="0"/>
              <w:divBdr>
                <w:top w:val="none" w:sz="0" w:space="0" w:color="auto"/>
                <w:left w:val="none" w:sz="0" w:space="0" w:color="auto"/>
                <w:bottom w:val="none" w:sz="0" w:space="0" w:color="auto"/>
                <w:right w:val="none" w:sz="0" w:space="0" w:color="auto"/>
              </w:divBdr>
            </w:div>
            <w:div w:id="1835148890">
              <w:marLeft w:val="0"/>
              <w:marRight w:val="0"/>
              <w:marTop w:val="0"/>
              <w:marBottom w:val="0"/>
              <w:divBdr>
                <w:top w:val="none" w:sz="0" w:space="0" w:color="auto"/>
                <w:left w:val="none" w:sz="0" w:space="0" w:color="auto"/>
                <w:bottom w:val="none" w:sz="0" w:space="0" w:color="auto"/>
                <w:right w:val="none" w:sz="0" w:space="0" w:color="auto"/>
              </w:divBdr>
            </w:div>
            <w:div w:id="1656572661">
              <w:marLeft w:val="0"/>
              <w:marRight w:val="0"/>
              <w:marTop w:val="0"/>
              <w:marBottom w:val="0"/>
              <w:divBdr>
                <w:top w:val="none" w:sz="0" w:space="0" w:color="auto"/>
                <w:left w:val="none" w:sz="0" w:space="0" w:color="auto"/>
                <w:bottom w:val="none" w:sz="0" w:space="0" w:color="auto"/>
                <w:right w:val="none" w:sz="0" w:space="0" w:color="auto"/>
              </w:divBdr>
            </w:div>
            <w:div w:id="940138853">
              <w:marLeft w:val="0"/>
              <w:marRight w:val="0"/>
              <w:marTop w:val="0"/>
              <w:marBottom w:val="0"/>
              <w:divBdr>
                <w:top w:val="none" w:sz="0" w:space="0" w:color="auto"/>
                <w:left w:val="none" w:sz="0" w:space="0" w:color="auto"/>
                <w:bottom w:val="none" w:sz="0" w:space="0" w:color="auto"/>
                <w:right w:val="none" w:sz="0" w:space="0" w:color="auto"/>
              </w:divBdr>
            </w:div>
            <w:div w:id="2139953623">
              <w:marLeft w:val="0"/>
              <w:marRight w:val="0"/>
              <w:marTop w:val="0"/>
              <w:marBottom w:val="0"/>
              <w:divBdr>
                <w:top w:val="none" w:sz="0" w:space="0" w:color="auto"/>
                <w:left w:val="none" w:sz="0" w:space="0" w:color="auto"/>
                <w:bottom w:val="none" w:sz="0" w:space="0" w:color="auto"/>
                <w:right w:val="none" w:sz="0" w:space="0" w:color="auto"/>
              </w:divBdr>
            </w:div>
            <w:div w:id="1282607942">
              <w:marLeft w:val="0"/>
              <w:marRight w:val="0"/>
              <w:marTop w:val="0"/>
              <w:marBottom w:val="0"/>
              <w:divBdr>
                <w:top w:val="none" w:sz="0" w:space="0" w:color="auto"/>
                <w:left w:val="none" w:sz="0" w:space="0" w:color="auto"/>
                <w:bottom w:val="none" w:sz="0" w:space="0" w:color="auto"/>
                <w:right w:val="none" w:sz="0" w:space="0" w:color="auto"/>
              </w:divBdr>
            </w:div>
            <w:div w:id="70811620">
              <w:marLeft w:val="0"/>
              <w:marRight w:val="0"/>
              <w:marTop w:val="0"/>
              <w:marBottom w:val="0"/>
              <w:divBdr>
                <w:top w:val="none" w:sz="0" w:space="0" w:color="auto"/>
                <w:left w:val="none" w:sz="0" w:space="0" w:color="auto"/>
                <w:bottom w:val="none" w:sz="0" w:space="0" w:color="auto"/>
                <w:right w:val="none" w:sz="0" w:space="0" w:color="auto"/>
              </w:divBdr>
            </w:div>
            <w:div w:id="1877622973">
              <w:marLeft w:val="0"/>
              <w:marRight w:val="0"/>
              <w:marTop w:val="0"/>
              <w:marBottom w:val="0"/>
              <w:divBdr>
                <w:top w:val="none" w:sz="0" w:space="0" w:color="auto"/>
                <w:left w:val="none" w:sz="0" w:space="0" w:color="auto"/>
                <w:bottom w:val="none" w:sz="0" w:space="0" w:color="auto"/>
                <w:right w:val="none" w:sz="0" w:space="0" w:color="auto"/>
              </w:divBdr>
            </w:div>
            <w:div w:id="857353547">
              <w:marLeft w:val="0"/>
              <w:marRight w:val="0"/>
              <w:marTop w:val="0"/>
              <w:marBottom w:val="0"/>
              <w:divBdr>
                <w:top w:val="none" w:sz="0" w:space="0" w:color="auto"/>
                <w:left w:val="none" w:sz="0" w:space="0" w:color="auto"/>
                <w:bottom w:val="none" w:sz="0" w:space="0" w:color="auto"/>
                <w:right w:val="none" w:sz="0" w:space="0" w:color="auto"/>
              </w:divBdr>
            </w:div>
            <w:div w:id="852063477">
              <w:marLeft w:val="0"/>
              <w:marRight w:val="0"/>
              <w:marTop w:val="0"/>
              <w:marBottom w:val="0"/>
              <w:divBdr>
                <w:top w:val="none" w:sz="0" w:space="0" w:color="auto"/>
                <w:left w:val="none" w:sz="0" w:space="0" w:color="auto"/>
                <w:bottom w:val="none" w:sz="0" w:space="0" w:color="auto"/>
                <w:right w:val="none" w:sz="0" w:space="0" w:color="auto"/>
              </w:divBdr>
            </w:div>
            <w:div w:id="1979875272">
              <w:marLeft w:val="0"/>
              <w:marRight w:val="0"/>
              <w:marTop w:val="0"/>
              <w:marBottom w:val="0"/>
              <w:divBdr>
                <w:top w:val="none" w:sz="0" w:space="0" w:color="auto"/>
                <w:left w:val="none" w:sz="0" w:space="0" w:color="auto"/>
                <w:bottom w:val="none" w:sz="0" w:space="0" w:color="auto"/>
                <w:right w:val="none" w:sz="0" w:space="0" w:color="auto"/>
              </w:divBdr>
            </w:div>
            <w:div w:id="1056468758">
              <w:marLeft w:val="0"/>
              <w:marRight w:val="0"/>
              <w:marTop w:val="0"/>
              <w:marBottom w:val="0"/>
              <w:divBdr>
                <w:top w:val="none" w:sz="0" w:space="0" w:color="auto"/>
                <w:left w:val="none" w:sz="0" w:space="0" w:color="auto"/>
                <w:bottom w:val="none" w:sz="0" w:space="0" w:color="auto"/>
                <w:right w:val="none" w:sz="0" w:space="0" w:color="auto"/>
              </w:divBdr>
            </w:div>
            <w:div w:id="984118534">
              <w:marLeft w:val="0"/>
              <w:marRight w:val="0"/>
              <w:marTop w:val="0"/>
              <w:marBottom w:val="0"/>
              <w:divBdr>
                <w:top w:val="none" w:sz="0" w:space="0" w:color="auto"/>
                <w:left w:val="none" w:sz="0" w:space="0" w:color="auto"/>
                <w:bottom w:val="none" w:sz="0" w:space="0" w:color="auto"/>
                <w:right w:val="none" w:sz="0" w:space="0" w:color="auto"/>
              </w:divBdr>
            </w:div>
            <w:div w:id="66390397">
              <w:marLeft w:val="0"/>
              <w:marRight w:val="0"/>
              <w:marTop w:val="0"/>
              <w:marBottom w:val="0"/>
              <w:divBdr>
                <w:top w:val="none" w:sz="0" w:space="0" w:color="auto"/>
                <w:left w:val="none" w:sz="0" w:space="0" w:color="auto"/>
                <w:bottom w:val="none" w:sz="0" w:space="0" w:color="auto"/>
                <w:right w:val="none" w:sz="0" w:space="0" w:color="auto"/>
              </w:divBdr>
            </w:div>
            <w:div w:id="67699772">
              <w:marLeft w:val="0"/>
              <w:marRight w:val="0"/>
              <w:marTop w:val="0"/>
              <w:marBottom w:val="0"/>
              <w:divBdr>
                <w:top w:val="none" w:sz="0" w:space="0" w:color="auto"/>
                <w:left w:val="none" w:sz="0" w:space="0" w:color="auto"/>
                <w:bottom w:val="none" w:sz="0" w:space="0" w:color="auto"/>
                <w:right w:val="none" w:sz="0" w:space="0" w:color="auto"/>
              </w:divBdr>
            </w:div>
            <w:div w:id="71320703">
              <w:marLeft w:val="0"/>
              <w:marRight w:val="0"/>
              <w:marTop w:val="0"/>
              <w:marBottom w:val="0"/>
              <w:divBdr>
                <w:top w:val="none" w:sz="0" w:space="0" w:color="auto"/>
                <w:left w:val="none" w:sz="0" w:space="0" w:color="auto"/>
                <w:bottom w:val="none" w:sz="0" w:space="0" w:color="auto"/>
                <w:right w:val="none" w:sz="0" w:space="0" w:color="auto"/>
              </w:divBdr>
            </w:div>
            <w:div w:id="1169980659">
              <w:marLeft w:val="0"/>
              <w:marRight w:val="0"/>
              <w:marTop w:val="0"/>
              <w:marBottom w:val="0"/>
              <w:divBdr>
                <w:top w:val="none" w:sz="0" w:space="0" w:color="auto"/>
                <w:left w:val="none" w:sz="0" w:space="0" w:color="auto"/>
                <w:bottom w:val="none" w:sz="0" w:space="0" w:color="auto"/>
                <w:right w:val="none" w:sz="0" w:space="0" w:color="auto"/>
              </w:divBdr>
            </w:div>
            <w:div w:id="830099611">
              <w:marLeft w:val="0"/>
              <w:marRight w:val="0"/>
              <w:marTop w:val="0"/>
              <w:marBottom w:val="0"/>
              <w:divBdr>
                <w:top w:val="none" w:sz="0" w:space="0" w:color="auto"/>
                <w:left w:val="none" w:sz="0" w:space="0" w:color="auto"/>
                <w:bottom w:val="none" w:sz="0" w:space="0" w:color="auto"/>
                <w:right w:val="none" w:sz="0" w:space="0" w:color="auto"/>
              </w:divBdr>
            </w:div>
            <w:div w:id="1762336993">
              <w:marLeft w:val="0"/>
              <w:marRight w:val="0"/>
              <w:marTop w:val="0"/>
              <w:marBottom w:val="0"/>
              <w:divBdr>
                <w:top w:val="none" w:sz="0" w:space="0" w:color="auto"/>
                <w:left w:val="none" w:sz="0" w:space="0" w:color="auto"/>
                <w:bottom w:val="none" w:sz="0" w:space="0" w:color="auto"/>
                <w:right w:val="none" w:sz="0" w:space="0" w:color="auto"/>
              </w:divBdr>
            </w:div>
            <w:div w:id="1911229680">
              <w:marLeft w:val="0"/>
              <w:marRight w:val="0"/>
              <w:marTop w:val="0"/>
              <w:marBottom w:val="0"/>
              <w:divBdr>
                <w:top w:val="none" w:sz="0" w:space="0" w:color="auto"/>
                <w:left w:val="none" w:sz="0" w:space="0" w:color="auto"/>
                <w:bottom w:val="none" w:sz="0" w:space="0" w:color="auto"/>
                <w:right w:val="none" w:sz="0" w:space="0" w:color="auto"/>
              </w:divBdr>
            </w:div>
            <w:div w:id="1744597934">
              <w:marLeft w:val="0"/>
              <w:marRight w:val="0"/>
              <w:marTop w:val="0"/>
              <w:marBottom w:val="0"/>
              <w:divBdr>
                <w:top w:val="none" w:sz="0" w:space="0" w:color="auto"/>
                <w:left w:val="none" w:sz="0" w:space="0" w:color="auto"/>
                <w:bottom w:val="none" w:sz="0" w:space="0" w:color="auto"/>
                <w:right w:val="none" w:sz="0" w:space="0" w:color="auto"/>
              </w:divBdr>
            </w:div>
            <w:div w:id="1991783220">
              <w:marLeft w:val="0"/>
              <w:marRight w:val="0"/>
              <w:marTop w:val="0"/>
              <w:marBottom w:val="0"/>
              <w:divBdr>
                <w:top w:val="none" w:sz="0" w:space="0" w:color="auto"/>
                <w:left w:val="none" w:sz="0" w:space="0" w:color="auto"/>
                <w:bottom w:val="none" w:sz="0" w:space="0" w:color="auto"/>
                <w:right w:val="none" w:sz="0" w:space="0" w:color="auto"/>
              </w:divBdr>
            </w:div>
            <w:div w:id="1697927491">
              <w:marLeft w:val="0"/>
              <w:marRight w:val="0"/>
              <w:marTop w:val="0"/>
              <w:marBottom w:val="0"/>
              <w:divBdr>
                <w:top w:val="none" w:sz="0" w:space="0" w:color="auto"/>
                <w:left w:val="none" w:sz="0" w:space="0" w:color="auto"/>
                <w:bottom w:val="none" w:sz="0" w:space="0" w:color="auto"/>
                <w:right w:val="none" w:sz="0" w:space="0" w:color="auto"/>
              </w:divBdr>
            </w:div>
            <w:div w:id="267129272">
              <w:marLeft w:val="0"/>
              <w:marRight w:val="0"/>
              <w:marTop w:val="0"/>
              <w:marBottom w:val="0"/>
              <w:divBdr>
                <w:top w:val="none" w:sz="0" w:space="0" w:color="auto"/>
                <w:left w:val="none" w:sz="0" w:space="0" w:color="auto"/>
                <w:bottom w:val="none" w:sz="0" w:space="0" w:color="auto"/>
                <w:right w:val="none" w:sz="0" w:space="0" w:color="auto"/>
              </w:divBdr>
            </w:div>
            <w:div w:id="1032803630">
              <w:marLeft w:val="0"/>
              <w:marRight w:val="0"/>
              <w:marTop w:val="0"/>
              <w:marBottom w:val="0"/>
              <w:divBdr>
                <w:top w:val="none" w:sz="0" w:space="0" w:color="auto"/>
                <w:left w:val="none" w:sz="0" w:space="0" w:color="auto"/>
                <w:bottom w:val="none" w:sz="0" w:space="0" w:color="auto"/>
                <w:right w:val="none" w:sz="0" w:space="0" w:color="auto"/>
              </w:divBdr>
            </w:div>
            <w:div w:id="1948269735">
              <w:marLeft w:val="0"/>
              <w:marRight w:val="0"/>
              <w:marTop w:val="0"/>
              <w:marBottom w:val="0"/>
              <w:divBdr>
                <w:top w:val="none" w:sz="0" w:space="0" w:color="auto"/>
                <w:left w:val="none" w:sz="0" w:space="0" w:color="auto"/>
                <w:bottom w:val="none" w:sz="0" w:space="0" w:color="auto"/>
                <w:right w:val="none" w:sz="0" w:space="0" w:color="auto"/>
              </w:divBdr>
            </w:div>
            <w:div w:id="1586919022">
              <w:marLeft w:val="0"/>
              <w:marRight w:val="0"/>
              <w:marTop w:val="0"/>
              <w:marBottom w:val="0"/>
              <w:divBdr>
                <w:top w:val="none" w:sz="0" w:space="0" w:color="auto"/>
                <w:left w:val="none" w:sz="0" w:space="0" w:color="auto"/>
                <w:bottom w:val="none" w:sz="0" w:space="0" w:color="auto"/>
                <w:right w:val="none" w:sz="0" w:space="0" w:color="auto"/>
              </w:divBdr>
            </w:div>
            <w:div w:id="1943339923">
              <w:marLeft w:val="0"/>
              <w:marRight w:val="0"/>
              <w:marTop w:val="0"/>
              <w:marBottom w:val="0"/>
              <w:divBdr>
                <w:top w:val="none" w:sz="0" w:space="0" w:color="auto"/>
                <w:left w:val="none" w:sz="0" w:space="0" w:color="auto"/>
                <w:bottom w:val="none" w:sz="0" w:space="0" w:color="auto"/>
                <w:right w:val="none" w:sz="0" w:space="0" w:color="auto"/>
              </w:divBdr>
            </w:div>
            <w:div w:id="756484318">
              <w:marLeft w:val="0"/>
              <w:marRight w:val="0"/>
              <w:marTop w:val="0"/>
              <w:marBottom w:val="0"/>
              <w:divBdr>
                <w:top w:val="none" w:sz="0" w:space="0" w:color="auto"/>
                <w:left w:val="none" w:sz="0" w:space="0" w:color="auto"/>
                <w:bottom w:val="none" w:sz="0" w:space="0" w:color="auto"/>
                <w:right w:val="none" w:sz="0" w:space="0" w:color="auto"/>
              </w:divBdr>
            </w:div>
            <w:div w:id="615789866">
              <w:marLeft w:val="0"/>
              <w:marRight w:val="0"/>
              <w:marTop w:val="0"/>
              <w:marBottom w:val="0"/>
              <w:divBdr>
                <w:top w:val="none" w:sz="0" w:space="0" w:color="auto"/>
                <w:left w:val="none" w:sz="0" w:space="0" w:color="auto"/>
                <w:bottom w:val="none" w:sz="0" w:space="0" w:color="auto"/>
                <w:right w:val="none" w:sz="0" w:space="0" w:color="auto"/>
              </w:divBdr>
            </w:div>
            <w:div w:id="809059961">
              <w:marLeft w:val="0"/>
              <w:marRight w:val="0"/>
              <w:marTop w:val="0"/>
              <w:marBottom w:val="0"/>
              <w:divBdr>
                <w:top w:val="none" w:sz="0" w:space="0" w:color="auto"/>
                <w:left w:val="none" w:sz="0" w:space="0" w:color="auto"/>
                <w:bottom w:val="none" w:sz="0" w:space="0" w:color="auto"/>
                <w:right w:val="none" w:sz="0" w:space="0" w:color="auto"/>
              </w:divBdr>
            </w:div>
            <w:div w:id="1010990545">
              <w:marLeft w:val="0"/>
              <w:marRight w:val="0"/>
              <w:marTop w:val="0"/>
              <w:marBottom w:val="0"/>
              <w:divBdr>
                <w:top w:val="none" w:sz="0" w:space="0" w:color="auto"/>
                <w:left w:val="none" w:sz="0" w:space="0" w:color="auto"/>
                <w:bottom w:val="none" w:sz="0" w:space="0" w:color="auto"/>
                <w:right w:val="none" w:sz="0" w:space="0" w:color="auto"/>
              </w:divBdr>
            </w:div>
            <w:div w:id="1978073919">
              <w:marLeft w:val="0"/>
              <w:marRight w:val="0"/>
              <w:marTop w:val="0"/>
              <w:marBottom w:val="0"/>
              <w:divBdr>
                <w:top w:val="none" w:sz="0" w:space="0" w:color="auto"/>
                <w:left w:val="none" w:sz="0" w:space="0" w:color="auto"/>
                <w:bottom w:val="none" w:sz="0" w:space="0" w:color="auto"/>
                <w:right w:val="none" w:sz="0" w:space="0" w:color="auto"/>
              </w:divBdr>
            </w:div>
            <w:div w:id="590428521">
              <w:marLeft w:val="0"/>
              <w:marRight w:val="0"/>
              <w:marTop w:val="0"/>
              <w:marBottom w:val="0"/>
              <w:divBdr>
                <w:top w:val="none" w:sz="0" w:space="0" w:color="auto"/>
                <w:left w:val="none" w:sz="0" w:space="0" w:color="auto"/>
                <w:bottom w:val="none" w:sz="0" w:space="0" w:color="auto"/>
                <w:right w:val="none" w:sz="0" w:space="0" w:color="auto"/>
              </w:divBdr>
            </w:div>
            <w:div w:id="187304726">
              <w:marLeft w:val="0"/>
              <w:marRight w:val="0"/>
              <w:marTop w:val="0"/>
              <w:marBottom w:val="0"/>
              <w:divBdr>
                <w:top w:val="none" w:sz="0" w:space="0" w:color="auto"/>
                <w:left w:val="none" w:sz="0" w:space="0" w:color="auto"/>
                <w:bottom w:val="none" w:sz="0" w:space="0" w:color="auto"/>
                <w:right w:val="none" w:sz="0" w:space="0" w:color="auto"/>
              </w:divBdr>
            </w:div>
            <w:div w:id="1197810005">
              <w:marLeft w:val="0"/>
              <w:marRight w:val="0"/>
              <w:marTop w:val="0"/>
              <w:marBottom w:val="0"/>
              <w:divBdr>
                <w:top w:val="none" w:sz="0" w:space="0" w:color="auto"/>
                <w:left w:val="none" w:sz="0" w:space="0" w:color="auto"/>
                <w:bottom w:val="none" w:sz="0" w:space="0" w:color="auto"/>
                <w:right w:val="none" w:sz="0" w:space="0" w:color="auto"/>
              </w:divBdr>
            </w:div>
            <w:div w:id="1451122029">
              <w:marLeft w:val="0"/>
              <w:marRight w:val="0"/>
              <w:marTop w:val="0"/>
              <w:marBottom w:val="0"/>
              <w:divBdr>
                <w:top w:val="none" w:sz="0" w:space="0" w:color="auto"/>
                <w:left w:val="none" w:sz="0" w:space="0" w:color="auto"/>
                <w:bottom w:val="none" w:sz="0" w:space="0" w:color="auto"/>
                <w:right w:val="none" w:sz="0" w:space="0" w:color="auto"/>
              </w:divBdr>
            </w:div>
            <w:div w:id="827483758">
              <w:marLeft w:val="0"/>
              <w:marRight w:val="0"/>
              <w:marTop w:val="0"/>
              <w:marBottom w:val="0"/>
              <w:divBdr>
                <w:top w:val="none" w:sz="0" w:space="0" w:color="auto"/>
                <w:left w:val="none" w:sz="0" w:space="0" w:color="auto"/>
                <w:bottom w:val="none" w:sz="0" w:space="0" w:color="auto"/>
                <w:right w:val="none" w:sz="0" w:space="0" w:color="auto"/>
              </w:divBdr>
            </w:div>
            <w:div w:id="584802039">
              <w:marLeft w:val="0"/>
              <w:marRight w:val="0"/>
              <w:marTop w:val="0"/>
              <w:marBottom w:val="0"/>
              <w:divBdr>
                <w:top w:val="none" w:sz="0" w:space="0" w:color="auto"/>
                <w:left w:val="none" w:sz="0" w:space="0" w:color="auto"/>
                <w:bottom w:val="none" w:sz="0" w:space="0" w:color="auto"/>
                <w:right w:val="none" w:sz="0" w:space="0" w:color="auto"/>
              </w:divBdr>
            </w:div>
            <w:div w:id="1084108194">
              <w:marLeft w:val="0"/>
              <w:marRight w:val="0"/>
              <w:marTop w:val="0"/>
              <w:marBottom w:val="0"/>
              <w:divBdr>
                <w:top w:val="none" w:sz="0" w:space="0" w:color="auto"/>
                <w:left w:val="none" w:sz="0" w:space="0" w:color="auto"/>
                <w:bottom w:val="none" w:sz="0" w:space="0" w:color="auto"/>
                <w:right w:val="none" w:sz="0" w:space="0" w:color="auto"/>
              </w:divBdr>
            </w:div>
            <w:div w:id="1133597203">
              <w:marLeft w:val="0"/>
              <w:marRight w:val="0"/>
              <w:marTop w:val="0"/>
              <w:marBottom w:val="0"/>
              <w:divBdr>
                <w:top w:val="none" w:sz="0" w:space="0" w:color="auto"/>
                <w:left w:val="none" w:sz="0" w:space="0" w:color="auto"/>
                <w:bottom w:val="none" w:sz="0" w:space="0" w:color="auto"/>
                <w:right w:val="none" w:sz="0" w:space="0" w:color="auto"/>
              </w:divBdr>
            </w:div>
            <w:div w:id="910623216">
              <w:marLeft w:val="0"/>
              <w:marRight w:val="0"/>
              <w:marTop w:val="0"/>
              <w:marBottom w:val="0"/>
              <w:divBdr>
                <w:top w:val="none" w:sz="0" w:space="0" w:color="auto"/>
                <w:left w:val="none" w:sz="0" w:space="0" w:color="auto"/>
                <w:bottom w:val="none" w:sz="0" w:space="0" w:color="auto"/>
                <w:right w:val="none" w:sz="0" w:space="0" w:color="auto"/>
              </w:divBdr>
            </w:div>
            <w:div w:id="1479960560">
              <w:marLeft w:val="0"/>
              <w:marRight w:val="0"/>
              <w:marTop w:val="0"/>
              <w:marBottom w:val="0"/>
              <w:divBdr>
                <w:top w:val="none" w:sz="0" w:space="0" w:color="auto"/>
                <w:left w:val="none" w:sz="0" w:space="0" w:color="auto"/>
                <w:bottom w:val="none" w:sz="0" w:space="0" w:color="auto"/>
                <w:right w:val="none" w:sz="0" w:space="0" w:color="auto"/>
              </w:divBdr>
            </w:div>
            <w:div w:id="97607123">
              <w:marLeft w:val="0"/>
              <w:marRight w:val="0"/>
              <w:marTop w:val="0"/>
              <w:marBottom w:val="0"/>
              <w:divBdr>
                <w:top w:val="none" w:sz="0" w:space="0" w:color="auto"/>
                <w:left w:val="none" w:sz="0" w:space="0" w:color="auto"/>
                <w:bottom w:val="none" w:sz="0" w:space="0" w:color="auto"/>
                <w:right w:val="none" w:sz="0" w:space="0" w:color="auto"/>
              </w:divBdr>
            </w:div>
            <w:div w:id="2124763123">
              <w:marLeft w:val="0"/>
              <w:marRight w:val="0"/>
              <w:marTop w:val="0"/>
              <w:marBottom w:val="0"/>
              <w:divBdr>
                <w:top w:val="none" w:sz="0" w:space="0" w:color="auto"/>
                <w:left w:val="none" w:sz="0" w:space="0" w:color="auto"/>
                <w:bottom w:val="none" w:sz="0" w:space="0" w:color="auto"/>
                <w:right w:val="none" w:sz="0" w:space="0" w:color="auto"/>
              </w:divBdr>
            </w:div>
            <w:div w:id="1131246727">
              <w:marLeft w:val="0"/>
              <w:marRight w:val="0"/>
              <w:marTop w:val="0"/>
              <w:marBottom w:val="0"/>
              <w:divBdr>
                <w:top w:val="none" w:sz="0" w:space="0" w:color="auto"/>
                <w:left w:val="none" w:sz="0" w:space="0" w:color="auto"/>
                <w:bottom w:val="none" w:sz="0" w:space="0" w:color="auto"/>
                <w:right w:val="none" w:sz="0" w:space="0" w:color="auto"/>
              </w:divBdr>
            </w:div>
            <w:div w:id="249049062">
              <w:marLeft w:val="0"/>
              <w:marRight w:val="0"/>
              <w:marTop w:val="0"/>
              <w:marBottom w:val="0"/>
              <w:divBdr>
                <w:top w:val="none" w:sz="0" w:space="0" w:color="auto"/>
                <w:left w:val="none" w:sz="0" w:space="0" w:color="auto"/>
                <w:bottom w:val="none" w:sz="0" w:space="0" w:color="auto"/>
                <w:right w:val="none" w:sz="0" w:space="0" w:color="auto"/>
              </w:divBdr>
            </w:div>
            <w:div w:id="578948139">
              <w:marLeft w:val="0"/>
              <w:marRight w:val="0"/>
              <w:marTop w:val="0"/>
              <w:marBottom w:val="0"/>
              <w:divBdr>
                <w:top w:val="none" w:sz="0" w:space="0" w:color="auto"/>
                <w:left w:val="none" w:sz="0" w:space="0" w:color="auto"/>
                <w:bottom w:val="none" w:sz="0" w:space="0" w:color="auto"/>
                <w:right w:val="none" w:sz="0" w:space="0" w:color="auto"/>
              </w:divBdr>
            </w:div>
            <w:div w:id="1400403368">
              <w:marLeft w:val="0"/>
              <w:marRight w:val="0"/>
              <w:marTop w:val="0"/>
              <w:marBottom w:val="0"/>
              <w:divBdr>
                <w:top w:val="none" w:sz="0" w:space="0" w:color="auto"/>
                <w:left w:val="none" w:sz="0" w:space="0" w:color="auto"/>
                <w:bottom w:val="none" w:sz="0" w:space="0" w:color="auto"/>
                <w:right w:val="none" w:sz="0" w:space="0" w:color="auto"/>
              </w:divBdr>
            </w:div>
            <w:div w:id="1174878763">
              <w:marLeft w:val="0"/>
              <w:marRight w:val="0"/>
              <w:marTop w:val="0"/>
              <w:marBottom w:val="0"/>
              <w:divBdr>
                <w:top w:val="none" w:sz="0" w:space="0" w:color="auto"/>
                <w:left w:val="none" w:sz="0" w:space="0" w:color="auto"/>
                <w:bottom w:val="none" w:sz="0" w:space="0" w:color="auto"/>
                <w:right w:val="none" w:sz="0" w:space="0" w:color="auto"/>
              </w:divBdr>
            </w:div>
            <w:div w:id="238296299">
              <w:marLeft w:val="0"/>
              <w:marRight w:val="0"/>
              <w:marTop w:val="0"/>
              <w:marBottom w:val="0"/>
              <w:divBdr>
                <w:top w:val="none" w:sz="0" w:space="0" w:color="auto"/>
                <w:left w:val="none" w:sz="0" w:space="0" w:color="auto"/>
                <w:bottom w:val="none" w:sz="0" w:space="0" w:color="auto"/>
                <w:right w:val="none" w:sz="0" w:space="0" w:color="auto"/>
              </w:divBdr>
            </w:div>
            <w:div w:id="1831674813">
              <w:marLeft w:val="0"/>
              <w:marRight w:val="0"/>
              <w:marTop w:val="0"/>
              <w:marBottom w:val="0"/>
              <w:divBdr>
                <w:top w:val="none" w:sz="0" w:space="0" w:color="auto"/>
                <w:left w:val="none" w:sz="0" w:space="0" w:color="auto"/>
                <w:bottom w:val="none" w:sz="0" w:space="0" w:color="auto"/>
                <w:right w:val="none" w:sz="0" w:space="0" w:color="auto"/>
              </w:divBdr>
            </w:div>
            <w:div w:id="639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024">
      <w:bodyDiv w:val="1"/>
      <w:marLeft w:val="0"/>
      <w:marRight w:val="0"/>
      <w:marTop w:val="0"/>
      <w:marBottom w:val="0"/>
      <w:divBdr>
        <w:top w:val="none" w:sz="0" w:space="0" w:color="auto"/>
        <w:left w:val="none" w:sz="0" w:space="0" w:color="auto"/>
        <w:bottom w:val="none" w:sz="0" w:space="0" w:color="auto"/>
        <w:right w:val="none" w:sz="0" w:space="0" w:color="auto"/>
      </w:divBdr>
    </w:div>
    <w:div w:id="1631548751">
      <w:bodyDiv w:val="1"/>
      <w:marLeft w:val="0"/>
      <w:marRight w:val="0"/>
      <w:marTop w:val="0"/>
      <w:marBottom w:val="0"/>
      <w:divBdr>
        <w:top w:val="none" w:sz="0" w:space="0" w:color="auto"/>
        <w:left w:val="none" w:sz="0" w:space="0" w:color="auto"/>
        <w:bottom w:val="none" w:sz="0" w:space="0" w:color="auto"/>
        <w:right w:val="none" w:sz="0" w:space="0" w:color="auto"/>
      </w:divBdr>
    </w:div>
    <w:div w:id="1647779125">
      <w:bodyDiv w:val="1"/>
      <w:marLeft w:val="0"/>
      <w:marRight w:val="0"/>
      <w:marTop w:val="0"/>
      <w:marBottom w:val="0"/>
      <w:divBdr>
        <w:top w:val="none" w:sz="0" w:space="0" w:color="auto"/>
        <w:left w:val="none" w:sz="0" w:space="0" w:color="auto"/>
        <w:bottom w:val="none" w:sz="0" w:space="0" w:color="auto"/>
        <w:right w:val="none" w:sz="0" w:space="0" w:color="auto"/>
      </w:divBdr>
    </w:div>
    <w:div w:id="1664509572">
      <w:bodyDiv w:val="1"/>
      <w:marLeft w:val="0"/>
      <w:marRight w:val="0"/>
      <w:marTop w:val="0"/>
      <w:marBottom w:val="0"/>
      <w:divBdr>
        <w:top w:val="none" w:sz="0" w:space="0" w:color="auto"/>
        <w:left w:val="none" w:sz="0" w:space="0" w:color="auto"/>
        <w:bottom w:val="none" w:sz="0" w:space="0" w:color="auto"/>
        <w:right w:val="none" w:sz="0" w:space="0" w:color="auto"/>
      </w:divBdr>
    </w:div>
    <w:div w:id="1676568804">
      <w:bodyDiv w:val="1"/>
      <w:marLeft w:val="0"/>
      <w:marRight w:val="0"/>
      <w:marTop w:val="0"/>
      <w:marBottom w:val="0"/>
      <w:divBdr>
        <w:top w:val="none" w:sz="0" w:space="0" w:color="auto"/>
        <w:left w:val="none" w:sz="0" w:space="0" w:color="auto"/>
        <w:bottom w:val="none" w:sz="0" w:space="0" w:color="auto"/>
        <w:right w:val="none" w:sz="0" w:space="0" w:color="auto"/>
      </w:divBdr>
    </w:div>
    <w:div w:id="1677269393">
      <w:bodyDiv w:val="1"/>
      <w:marLeft w:val="0"/>
      <w:marRight w:val="0"/>
      <w:marTop w:val="0"/>
      <w:marBottom w:val="0"/>
      <w:divBdr>
        <w:top w:val="none" w:sz="0" w:space="0" w:color="auto"/>
        <w:left w:val="none" w:sz="0" w:space="0" w:color="auto"/>
        <w:bottom w:val="none" w:sz="0" w:space="0" w:color="auto"/>
        <w:right w:val="none" w:sz="0" w:space="0" w:color="auto"/>
      </w:divBdr>
    </w:div>
    <w:div w:id="1693067805">
      <w:bodyDiv w:val="1"/>
      <w:marLeft w:val="0"/>
      <w:marRight w:val="0"/>
      <w:marTop w:val="0"/>
      <w:marBottom w:val="0"/>
      <w:divBdr>
        <w:top w:val="none" w:sz="0" w:space="0" w:color="auto"/>
        <w:left w:val="none" w:sz="0" w:space="0" w:color="auto"/>
        <w:bottom w:val="none" w:sz="0" w:space="0" w:color="auto"/>
        <w:right w:val="none" w:sz="0" w:space="0" w:color="auto"/>
      </w:divBdr>
    </w:div>
    <w:div w:id="1725063232">
      <w:bodyDiv w:val="1"/>
      <w:marLeft w:val="0"/>
      <w:marRight w:val="0"/>
      <w:marTop w:val="0"/>
      <w:marBottom w:val="0"/>
      <w:divBdr>
        <w:top w:val="none" w:sz="0" w:space="0" w:color="auto"/>
        <w:left w:val="none" w:sz="0" w:space="0" w:color="auto"/>
        <w:bottom w:val="none" w:sz="0" w:space="0" w:color="auto"/>
        <w:right w:val="none" w:sz="0" w:space="0" w:color="auto"/>
      </w:divBdr>
    </w:div>
    <w:div w:id="1727297443">
      <w:bodyDiv w:val="1"/>
      <w:marLeft w:val="0"/>
      <w:marRight w:val="0"/>
      <w:marTop w:val="0"/>
      <w:marBottom w:val="0"/>
      <w:divBdr>
        <w:top w:val="none" w:sz="0" w:space="0" w:color="auto"/>
        <w:left w:val="none" w:sz="0" w:space="0" w:color="auto"/>
        <w:bottom w:val="none" w:sz="0" w:space="0" w:color="auto"/>
        <w:right w:val="none" w:sz="0" w:space="0" w:color="auto"/>
      </w:divBdr>
    </w:div>
    <w:div w:id="1739091357">
      <w:bodyDiv w:val="1"/>
      <w:marLeft w:val="0"/>
      <w:marRight w:val="0"/>
      <w:marTop w:val="0"/>
      <w:marBottom w:val="0"/>
      <w:divBdr>
        <w:top w:val="none" w:sz="0" w:space="0" w:color="auto"/>
        <w:left w:val="none" w:sz="0" w:space="0" w:color="auto"/>
        <w:bottom w:val="none" w:sz="0" w:space="0" w:color="auto"/>
        <w:right w:val="none" w:sz="0" w:space="0" w:color="auto"/>
      </w:divBdr>
    </w:div>
    <w:div w:id="1747801977">
      <w:bodyDiv w:val="1"/>
      <w:marLeft w:val="0"/>
      <w:marRight w:val="0"/>
      <w:marTop w:val="0"/>
      <w:marBottom w:val="0"/>
      <w:divBdr>
        <w:top w:val="none" w:sz="0" w:space="0" w:color="auto"/>
        <w:left w:val="none" w:sz="0" w:space="0" w:color="auto"/>
        <w:bottom w:val="none" w:sz="0" w:space="0" w:color="auto"/>
        <w:right w:val="none" w:sz="0" w:space="0" w:color="auto"/>
      </w:divBdr>
    </w:div>
    <w:div w:id="1755086356">
      <w:bodyDiv w:val="1"/>
      <w:marLeft w:val="0"/>
      <w:marRight w:val="0"/>
      <w:marTop w:val="0"/>
      <w:marBottom w:val="0"/>
      <w:divBdr>
        <w:top w:val="none" w:sz="0" w:space="0" w:color="auto"/>
        <w:left w:val="none" w:sz="0" w:space="0" w:color="auto"/>
        <w:bottom w:val="none" w:sz="0" w:space="0" w:color="auto"/>
        <w:right w:val="none" w:sz="0" w:space="0" w:color="auto"/>
      </w:divBdr>
    </w:div>
    <w:div w:id="1756785395">
      <w:bodyDiv w:val="1"/>
      <w:marLeft w:val="0"/>
      <w:marRight w:val="0"/>
      <w:marTop w:val="0"/>
      <w:marBottom w:val="0"/>
      <w:divBdr>
        <w:top w:val="none" w:sz="0" w:space="0" w:color="auto"/>
        <w:left w:val="none" w:sz="0" w:space="0" w:color="auto"/>
        <w:bottom w:val="none" w:sz="0" w:space="0" w:color="auto"/>
        <w:right w:val="none" w:sz="0" w:space="0" w:color="auto"/>
      </w:divBdr>
    </w:div>
    <w:div w:id="1774738501">
      <w:bodyDiv w:val="1"/>
      <w:marLeft w:val="0"/>
      <w:marRight w:val="0"/>
      <w:marTop w:val="0"/>
      <w:marBottom w:val="0"/>
      <w:divBdr>
        <w:top w:val="none" w:sz="0" w:space="0" w:color="auto"/>
        <w:left w:val="none" w:sz="0" w:space="0" w:color="auto"/>
        <w:bottom w:val="none" w:sz="0" w:space="0" w:color="auto"/>
        <w:right w:val="none" w:sz="0" w:space="0" w:color="auto"/>
      </w:divBdr>
    </w:div>
    <w:div w:id="1774781265">
      <w:bodyDiv w:val="1"/>
      <w:marLeft w:val="0"/>
      <w:marRight w:val="0"/>
      <w:marTop w:val="0"/>
      <w:marBottom w:val="0"/>
      <w:divBdr>
        <w:top w:val="none" w:sz="0" w:space="0" w:color="auto"/>
        <w:left w:val="none" w:sz="0" w:space="0" w:color="auto"/>
        <w:bottom w:val="none" w:sz="0" w:space="0" w:color="auto"/>
        <w:right w:val="none" w:sz="0" w:space="0" w:color="auto"/>
      </w:divBdr>
    </w:div>
    <w:div w:id="1775007229">
      <w:bodyDiv w:val="1"/>
      <w:marLeft w:val="0"/>
      <w:marRight w:val="0"/>
      <w:marTop w:val="0"/>
      <w:marBottom w:val="0"/>
      <w:divBdr>
        <w:top w:val="none" w:sz="0" w:space="0" w:color="auto"/>
        <w:left w:val="none" w:sz="0" w:space="0" w:color="auto"/>
        <w:bottom w:val="none" w:sz="0" w:space="0" w:color="auto"/>
        <w:right w:val="none" w:sz="0" w:space="0" w:color="auto"/>
      </w:divBdr>
    </w:div>
    <w:div w:id="1782795358">
      <w:bodyDiv w:val="1"/>
      <w:marLeft w:val="0"/>
      <w:marRight w:val="0"/>
      <w:marTop w:val="0"/>
      <w:marBottom w:val="0"/>
      <w:divBdr>
        <w:top w:val="none" w:sz="0" w:space="0" w:color="auto"/>
        <w:left w:val="none" w:sz="0" w:space="0" w:color="auto"/>
        <w:bottom w:val="none" w:sz="0" w:space="0" w:color="auto"/>
        <w:right w:val="none" w:sz="0" w:space="0" w:color="auto"/>
      </w:divBdr>
    </w:div>
    <w:div w:id="1793403380">
      <w:bodyDiv w:val="1"/>
      <w:marLeft w:val="0"/>
      <w:marRight w:val="0"/>
      <w:marTop w:val="0"/>
      <w:marBottom w:val="0"/>
      <w:divBdr>
        <w:top w:val="none" w:sz="0" w:space="0" w:color="auto"/>
        <w:left w:val="none" w:sz="0" w:space="0" w:color="auto"/>
        <w:bottom w:val="none" w:sz="0" w:space="0" w:color="auto"/>
        <w:right w:val="none" w:sz="0" w:space="0" w:color="auto"/>
      </w:divBdr>
    </w:div>
    <w:div w:id="1802846517">
      <w:bodyDiv w:val="1"/>
      <w:marLeft w:val="0"/>
      <w:marRight w:val="0"/>
      <w:marTop w:val="0"/>
      <w:marBottom w:val="0"/>
      <w:divBdr>
        <w:top w:val="none" w:sz="0" w:space="0" w:color="auto"/>
        <w:left w:val="none" w:sz="0" w:space="0" w:color="auto"/>
        <w:bottom w:val="none" w:sz="0" w:space="0" w:color="auto"/>
        <w:right w:val="none" w:sz="0" w:space="0" w:color="auto"/>
      </w:divBdr>
    </w:div>
    <w:div w:id="1810395851">
      <w:bodyDiv w:val="1"/>
      <w:marLeft w:val="0"/>
      <w:marRight w:val="0"/>
      <w:marTop w:val="0"/>
      <w:marBottom w:val="0"/>
      <w:divBdr>
        <w:top w:val="none" w:sz="0" w:space="0" w:color="auto"/>
        <w:left w:val="none" w:sz="0" w:space="0" w:color="auto"/>
        <w:bottom w:val="none" w:sz="0" w:space="0" w:color="auto"/>
        <w:right w:val="none" w:sz="0" w:space="0" w:color="auto"/>
      </w:divBdr>
    </w:div>
    <w:div w:id="1823767608">
      <w:bodyDiv w:val="1"/>
      <w:marLeft w:val="0"/>
      <w:marRight w:val="0"/>
      <w:marTop w:val="0"/>
      <w:marBottom w:val="0"/>
      <w:divBdr>
        <w:top w:val="none" w:sz="0" w:space="0" w:color="auto"/>
        <w:left w:val="none" w:sz="0" w:space="0" w:color="auto"/>
        <w:bottom w:val="none" w:sz="0" w:space="0" w:color="auto"/>
        <w:right w:val="none" w:sz="0" w:space="0" w:color="auto"/>
      </w:divBdr>
    </w:div>
    <w:div w:id="1826044414">
      <w:bodyDiv w:val="1"/>
      <w:marLeft w:val="0"/>
      <w:marRight w:val="0"/>
      <w:marTop w:val="0"/>
      <w:marBottom w:val="0"/>
      <w:divBdr>
        <w:top w:val="none" w:sz="0" w:space="0" w:color="auto"/>
        <w:left w:val="none" w:sz="0" w:space="0" w:color="auto"/>
        <w:bottom w:val="none" w:sz="0" w:space="0" w:color="auto"/>
        <w:right w:val="none" w:sz="0" w:space="0" w:color="auto"/>
      </w:divBdr>
    </w:div>
    <w:div w:id="1833644642">
      <w:bodyDiv w:val="1"/>
      <w:marLeft w:val="0"/>
      <w:marRight w:val="0"/>
      <w:marTop w:val="0"/>
      <w:marBottom w:val="0"/>
      <w:divBdr>
        <w:top w:val="none" w:sz="0" w:space="0" w:color="auto"/>
        <w:left w:val="none" w:sz="0" w:space="0" w:color="auto"/>
        <w:bottom w:val="none" w:sz="0" w:space="0" w:color="auto"/>
        <w:right w:val="none" w:sz="0" w:space="0" w:color="auto"/>
      </w:divBdr>
    </w:div>
    <w:div w:id="1842038680">
      <w:bodyDiv w:val="1"/>
      <w:marLeft w:val="0"/>
      <w:marRight w:val="0"/>
      <w:marTop w:val="0"/>
      <w:marBottom w:val="0"/>
      <w:divBdr>
        <w:top w:val="none" w:sz="0" w:space="0" w:color="auto"/>
        <w:left w:val="none" w:sz="0" w:space="0" w:color="auto"/>
        <w:bottom w:val="none" w:sz="0" w:space="0" w:color="auto"/>
        <w:right w:val="none" w:sz="0" w:space="0" w:color="auto"/>
      </w:divBdr>
    </w:div>
    <w:div w:id="1845435573">
      <w:bodyDiv w:val="1"/>
      <w:marLeft w:val="0"/>
      <w:marRight w:val="0"/>
      <w:marTop w:val="0"/>
      <w:marBottom w:val="0"/>
      <w:divBdr>
        <w:top w:val="none" w:sz="0" w:space="0" w:color="auto"/>
        <w:left w:val="none" w:sz="0" w:space="0" w:color="auto"/>
        <w:bottom w:val="none" w:sz="0" w:space="0" w:color="auto"/>
        <w:right w:val="none" w:sz="0" w:space="0" w:color="auto"/>
      </w:divBdr>
      <w:divsChild>
        <w:div w:id="571626892">
          <w:marLeft w:val="0"/>
          <w:marRight w:val="0"/>
          <w:marTop w:val="0"/>
          <w:marBottom w:val="0"/>
          <w:divBdr>
            <w:top w:val="none" w:sz="0" w:space="0" w:color="auto"/>
            <w:left w:val="none" w:sz="0" w:space="0" w:color="auto"/>
            <w:bottom w:val="none" w:sz="0" w:space="0" w:color="auto"/>
            <w:right w:val="none" w:sz="0" w:space="0" w:color="auto"/>
          </w:divBdr>
          <w:divsChild>
            <w:div w:id="290324679">
              <w:marLeft w:val="0"/>
              <w:marRight w:val="0"/>
              <w:marTop w:val="0"/>
              <w:marBottom w:val="0"/>
              <w:divBdr>
                <w:top w:val="none" w:sz="0" w:space="0" w:color="auto"/>
                <w:left w:val="none" w:sz="0" w:space="0" w:color="auto"/>
                <w:bottom w:val="none" w:sz="0" w:space="0" w:color="auto"/>
                <w:right w:val="none" w:sz="0" w:space="0" w:color="auto"/>
              </w:divBdr>
            </w:div>
            <w:div w:id="1529097130">
              <w:marLeft w:val="0"/>
              <w:marRight w:val="0"/>
              <w:marTop w:val="0"/>
              <w:marBottom w:val="0"/>
              <w:divBdr>
                <w:top w:val="none" w:sz="0" w:space="0" w:color="auto"/>
                <w:left w:val="none" w:sz="0" w:space="0" w:color="auto"/>
                <w:bottom w:val="none" w:sz="0" w:space="0" w:color="auto"/>
                <w:right w:val="none" w:sz="0" w:space="0" w:color="auto"/>
              </w:divBdr>
            </w:div>
            <w:div w:id="767625175">
              <w:marLeft w:val="0"/>
              <w:marRight w:val="0"/>
              <w:marTop w:val="0"/>
              <w:marBottom w:val="0"/>
              <w:divBdr>
                <w:top w:val="none" w:sz="0" w:space="0" w:color="auto"/>
                <w:left w:val="none" w:sz="0" w:space="0" w:color="auto"/>
                <w:bottom w:val="none" w:sz="0" w:space="0" w:color="auto"/>
                <w:right w:val="none" w:sz="0" w:space="0" w:color="auto"/>
              </w:divBdr>
            </w:div>
            <w:div w:id="1013724617">
              <w:marLeft w:val="0"/>
              <w:marRight w:val="0"/>
              <w:marTop w:val="0"/>
              <w:marBottom w:val="0"/>
              <w:divBdr>
                <w:top w:val="none" w:sz="0" w:space="0" w:color="auto"/>
                <w:left w:val="none" w:sz="0" w:space="0" w:color="auto"/>
                <w:bottom w:val="none" w:sz="0" w:space="0" w:color="auto"/>
                <w:right w:val="none" w:sz="0" w:space="0" w:color="auto"/>
              </w:divBdr>
            </w:div>
            <w:div w:id="1833832880">
              <w:marLeft w:val="0"/>
              <w:marRight w:val="0"/>
              <w:marTop w:val="0"/>
              <w:marBottom w:val="0"/>
              <w:divBdr>
                <w:top w:val="none" w:sz="0" w:space="0" w:color="auto"/>
                <w:left w:val="none" w:sz="0" w:space="0" w:color="auto"/>
                <w:bottom w:val="none" w:sz="0" w:space="0" w:color="auto"/>
                <w:right w:val="none" w:sz="0" w:space="0" w:color="auto"/>
              </w:divBdr>
            </w:div>
            <w:div w:id="337730349">
              <w:marLeft w:val="0"/>
              <w:marRight w:val="0"/>
              <w:marTop w:val="0"/>
              <w:marBottom w:val="0"/>
              <w:divBdr>
                <w:top w:val="none" w:sz="0" w:space="0" w:color="auto"/>
                <w:left w:val="none" w:sz="0" w:space="0" w:color="auto"/>
                <w:bottom w:val="none" w:sz="0" w:space="0" w:color="auto"/>
                <w:right w:val="none" w:sz="0" w:space="0" w:color="auto"/>
              </w:divBdr>
            </w:div>
            <w:div w:id="1826774659">
              <w:marLeft w:val="0"/>
              <w:marRight w:val="0"/>
              <w:marTop w:val="0"/>
              <w:marBottom w:val="0"/>
              <w:divBdr>
                <w:top w:val="none" w:sz="0" w:space="0" w:color="auto"/>
                <w:left w:val="none" w:sz="0" w:space="0" w:color="auto"/>
                <w:bottom w:val="none" w:sz="0" w:space="0" w:color="auto"/>
                <w:right w:val="none" w:sz="0" w:space="0" w:color="auto"/>
              </w:divBdr>
            </w:div>
            <w:div w:id="1693142677">
              <w:marLeft w:val="0"/>
              <w:marRight w:val="0"/>
              <w:marTop w:val="0"/>
              <w:marBottom w:val="0"/>
              <w:divBdr>
                <w:top w:val="none" w:sz="0" w:space="0" w:color="auto"/>
                <w:left w:val="none" w:sz="0" w:space="0" w:color="auto"/>
                <w:bottom w:val="none" w:sz="0" w:space="0" w:color="auto"/>
                <w:right w:val="none" w:sz="0" w:space="0" w:color="auto"/>
              </w:divBdr>
            </w:div>
            <w:div w:id="1193299005">
              <w:marLeft w:val="0"/>
              <w:marRight w:val="0"/>
              <w:marTop w:val="0"/>
              <w:marBottom w:val="0"/>
              <w:divBdr>
                <w:top w:val="none" w:sz="0" w:space="0" w:color="auto"/>
                <w:left w:val="none" w:sz="0" w:space="0" w:color="auto"/>
                <w:bottom w:val="none" w:sz="0" w:space="0" w:color="auto"/>
                <w:right w:val="none" w:sz="0" w:space="0" w:color="auto"/>
              </w:divBdr>
            </w:div>
            <w:div w:id="1608778437">
              <w:marLeft w:val="0"/>
              <w:marRight w:val="0"/>
              <w:marTop w:val="0"/>
              <w:marBottom w:val="0"/>
              <w:divBdr>
                <w:top w:val="none" w:sz="0" w:space="0" w:color="auto"/>
                <w:left w:val="none" w:sz="0" w:space="0" w:color="auto"/>
                <w:bottom w:val="none" w:sz="0" w:space="0" w:color="auto"/>
                <w:right w:val="none" w:sz="0" w:space="0" w:color="auto"/>
              </w:divBdr>
            </w:div>
            <w:div w:id="1047878058">
              <w:marLeft w:val="0"/>
              <w:marRight w:val="0"/>
              <w:marTop w:val="0"/>
              <w:marBottom w:val="0"/>
              <w:divBdr>
                <w:top w:val="none" w:sz="0" w:space="0" w:color="auto"/>
                <w:left w:val="none" w:sz="0" w:space="0" w:color="auto"/>
                <w:bottom w:val="none" w:sz="0" w:space="0" w:color="auto"/>
                <w:right w:val="none" w:sz="0" w:space="0" w:color="auto"/>
              </w:divBdr>
            </w:div>
            <w:div w:id="1709909435">
              <w:marLeft w:val="0"/>
              <w:marRight w:val="0"/>
              <w:marTop w:val="0"/>
              <w:marBottom w:val="0"/>
              <w:divBdr>
                <w:top w:val="none" w:sz="0" w:space="0" w:color="auto"/>
                <w:left w:val="none" w:sz="0" w:space="0" w:color="auto"/>
                <w:bottom w:val="none" w:sz="0" w:space="0" w:color="auto"/>
                <w:right w:val="none" w:sz="0" w:space="0" w:color="auto"/>
              </w:divBdr>
            </w:div>
            <w:div w:id="485515981">
              <w:marLeft w:val="0"/>
              <w:marRight w:val="0"/>
              <w:marTop w:val="0"/>
              <w:marBottom w:val="0"/>
              <w:divBdr>
                <w:top w:val="none" w:sz="0" w:space="0" w:color="auto"/>
                <w:left w:val="none" w:sz="0" w:space="0" w:color="auto"/>
                <w:bottom w:val="none" w:sz="0" w:space="0" w:color="auto"/>
                <w:right w:val="none" w:sz="0" w:space="0" w:color="auto"/>
              </w:divBdr>
            </w:div>
            <w:div w:id="1935279726">
              <w:marLeft w:val="0"/>
              <w:marRight w:val="0"/>
              <w:marTop w:val="0"/>
              <w:marBottom w:val="0"/>
              <w:divBdr>
                <w:top w:val="none" w:sz="0" w:space="0" w:color="auto"/>
                <w:left w:val="none" w:sz="0" w:space="0" w:color="auto"/>
                <w:bottom w:val="none" w:sz="0" w:space="0" w:color="auto"/>
                <w:right w:val="none" w:sz="0" w:space="0" w:color="auto"/>
              </w:divBdr>
            </w:div>
            <w:div w:id="686374221">
              <w:marLeft w:val="0"/>
              <w:marRight w:val="0"/>
              <w:marTop w:val="0"/>
              <w:marBottom w:val="0"/>
              <w:divBdr>
                <w:top w:val="none" w:sz="0" w:space="0" w:color="auto"/>
                <w:left w:val="none" w:sz="0" w:space="0" w:color="auto"/>
                <w:bottom w:val="none" w:sz="0" w:space="0" w:color="auto"/>
                <w:right w:val="none" w:sz="0" w:space="0" w:color="auto"/>
              </w:divBdr>
            </w:div>
            <w:div w:id="1007438364">
              <w:marLeft w:val="0"/>
              <w:marRight w:val="0"/>
              <w:marTop w:val="0"/>
              <w:marBottom w:val="0"/>
              <w:divBdr>
                <w:top w:val="none" w:sz="0" w:space="0" w:color="auto"/>
                <w:left w:val="none" w:sz="0" w:space="0" w:color="auto"/>
                <w:bottom w:val="none" w:sz="0" w:space="0" w:color="auto"/>
                <w:right w:val="none" w:sz="0" w:space="0" w:color="auto"/>
              </w:divBdr>
            </w:div>
            <w:div w:id="549003177">
              <w:marLeft w:val="0"/>
              <w:marRight w:val="0"/>
              <w:marTop w:val="0"/>
              <w:marBottom w:val="0"/>
              <w:divBdr>
                <w:top w:val="none" w:sz="0" w:space="0" w:color="auto"/>
                <w:left w:val="none" w:sz="0" w:space="0" w:color="auto"/>
                <w:bottom w:val="none" w:sz="0" w:space="0" w:color="auto"/>
                <w:right w:val="none" w:sz="0" w:space="0" w:color="auto"/>
              </w:divBdr>
            </w:div>
            <w:div w:id="382141548">
              <w:marLeft w:val="0"/>
              <w:marRight w:val="0"/>
              <w:marTop w:val="0"/>
              <w:marBottom w:val="0"/>
              <w:divBdr>
                <w:top w:val="none" w:sz="0" w:space="0" w:color="auto"/>
                <w:left w:val="none" w:sz="0" w:space="0" w:color="auto"/>
                <w:bottom w:val="none" w:sz="0" w:space="0" w:color="auto"/>
                <w:right w:val="none" w:sz="0" w:space="0" w:color="auto"/>
              </w:divBdr>
            </w:div>
            <w:div w:id="629631996">
              <w:marLeft w:val="0"/>
              <w:marRight w:val="0"/>
              <w:marTop w:val="0"/>
              <w:marBottom w:val="0"/>
              <w:divBdr>
                <w:top w:val="none" w:sz="0" w:space="0" w:color="auto"/>
                <w:left w:val="none" w:sz="0" w:space="0" w:color="auto"/>
                <w:bottom w:val="none" w:sz="0" w:space="0" w:color="auto"/>
                <w:right w:val="none" w:sz="0" w:space="0" w:color="auto"/>
              </w:divBdr>
            </w:div>
            <w:div w:id="1394696912">
              <w:marLeft w:val="0"/>
              <w:marRight w:val="0"/>
              <w:marTop w:val="0"/>
              <w:marBottom w:val="0"/>
              <w:divBdr>
                <w:top w:val="none" w:sz="0" w:space="0" w:color="auto"/>
                <w:left w:val="none" w:sz="0" w:space="0" w:color="auto"/>
                <w:bottom w:val="none" w:sz="0" w:space="0" w:color="auto"/>
                <w:right w:val="none" w:sz="0" w:space="0" w:color="auto"/>
              </w:divBdr>
            </w:div>
            <w:div w:id="1506673336">
              <w:marLeft w:val="0"/>
              <w:marRight w:val="0"/>
              <w:marTop w:val="0"/>
              <w:marBottom w:val="0"/>
              <w:divBdr>
                <w:top w:val="none" w:sz="0" w:space="0" w:color="auto"/>
                <w:left w:val="none" w:sz="0" w:space="0" w:color="auto"/>
                <w:bottom w:val="none" w:sz="0" w:space="0" w:color="auto"/>
                <w:right w:val="none" w:sz="0" w:space="0" w:color="auto"/>
              </w:divBdr>
            </w:div>
            <w:div w:id="1624456732">
              <w:marLeft w:val="0"/>
              <w:marRight w:val="0"/>
              <w:marTop w:val="0"/>
              <w:marBottom w:val="0"/>
              <w:divBdr>
                <w:top w:val="none" w:sz="0" w:space="0" w:color="auto"/>
                <w:left w:val="none" w:sz="0" w:space="0" w:color="auto"/>
                <w:bottom w:val="none" w:sz="0" w:space="0" w:color="auto"/>
                <w:right w:val="none" w:sz="0" w:space="0" w:color="auto"/>
              </w:divBdr>
            </w:div>
            <w:div w:id="1332761595">
              <w:marLeft w:val="0"/>
              <w:marRight w:val="0"/>
              <w:marTop w:val="0"/>
              <w:marBottom w:val="0"/>
              <w:divBdr>
                <w:top w:val="none" w:sz="0" w:space="0" w:color="auto"/>
                <w:left w:val="none" w:sz="0" w:space="0" w:color="auto"/>
                <w:bottom w:val="none" w:sz="0" w:space="0" w:color="auto"/>
                <w:right w:val="none" w:sz="0" w:space="0" w:color="auto"/>
              </w:divBdr>
            </w:div>
            <w:div w:id="1981881608">
              <w:marLeft w:val="0"/>
              <w:marRight w:val="0"/>
              <w:marTop w:val="0"/>
              <w:marBottom w:val="0"/>
              <w:divBdr>
                <w:top w:val="none" w:sz="0" w:space="0" w:color="auto"/>
                <w:left w:val="none" w:sz="0" w:space="0" w:color="auto"/>
                <w:bottom w:val="none" w:sz="0" w:space="0" w:color="auto"/>
                <w:right w:val="none" w:sz="0" w:space="0" w:color="auto"/>
              </w:divBdr>
            </w:div>
            <w:div w:id="1011686688">
              <w:marLeft w:val="0"/>
              <w:marRight w:val="0"/>
              <w:marTop w:val="0"/>
              <w:marBottom w:val="0"/>
              <w:divBdr>
                <w:top w:val="none" w:sz="0" w:space="0" w:color="auto"/>
                <w:left w:val="none" w:sz="0" w:space="0" w:color="auto"/>
                <w:bottom w:val="none" w:sz="0" w:space="0" w:color="auto"/>
                <w:right w:val="none" w:sz="0" w:space="0" w:color="auto"/>
              </w:divBdr>
            </w:div>
            <w:div w:id="1436442633">
              <w:marLeft w:val="0"/>
              <w:marRight w:val="0"/>
              <w:marTop w:val="0"/>
              <w:marBottom w:val="0"/>
              <w:divBdr>
                <w:top w:val="none" w:sz="0" w:space="0" w:color="auto"/>
                <w:left w:val="none" w:sz="0" w:space="0" w:color="auto"/>
                <w:bottom w:val="none" w:sz="0" w:space="0" w:color="auto"/>
                <w:right w:val="none" w:sz="0" w:space="0" w:color="auto"/>
              </w:divBdr>
            </w:div>
            <w:div w:id="1750348857">
              <w:marLeft w:val="0"/>
              <w:marRight w:val="0"/>
              <w:marTop w:val="0"/>
              <w:marBottom w:val="0"/>
              <w:divBdr>
                <w:top w:val="none" w:sz="0" w:space="0" w:color="auto"/>
                <w:left w:val="none" w:sz="0" w:space="0" w:color="auto"/>
                <w:bottom w:val="none" w:sz="0" w:space="0" w:color="auto"/>
                <w:right w:val="none" w:sz="0" w:space="0" w:color="auto"/>
              </w:divBdr>
            </w:div>
            <w:div w:id="1941645453">
              <w:marLeft w:val="0"/>
              <w:marRight w:val="0"/>
              <w:marTop w:val="0"/>
              <w:marBottom w:val="0"/>
              <w:divBdr>
                <w:top w:val="none" w:sz="0" w:space="0" w:color="auto"/>
                <w:left w:val="none" w:sz="0" w:space="0" w:color="auto"/>
                <w:bottom w:val="none" w:sz="0" w:space="0" w:color="auto"/>
                <w:right w:val="none" w:sz="0" w:space="0" w:color="auto"/>
              </w:divBdr>
            </w:div>
            <w:div w:id="724260718">
              <w:marLeft w:val="0"/>
              <w:marRight w:val="0"/>
              <w:marTop w:val="0"/>
              <w:marBottom w:val="0"/>
              <w:divBdr>
                <w:top w:val="none" w:sz="0" w:space="0" w:color="auto"/>
                <w:left w:val="none" w:sz="0" w:space="0" w:color="auto"/>
                <w:bottom w:val="none" w:sz="0" w:space="0" w:color="auto"/>
                <w:right w:val="none" w:sz="0" w:space="0" w:color="auto"/>
              </w:divBdr>
            </w:div>
            <w:div w:id="913705960">
              <w:marLeft w:val="0"/>
              <w:marRight w:val="0"/>
              <w:marTop w:val="0"/>
              <w:marBottom w:val="0"/>
              <w:divBdr>
                <w:top w:val="none" w:sz="0" w:space="0" w:color="auto"/>
                <w:left w:val="none" w:sz="0" w:space="0" w:color="auto"/>
                <w:bottom w:val="none" w:sz="0" w:space="0" w:color="auto"/>
                <w:right w:val="none" w:sz="0" w:space="0" w:color="auto"/>
              </w:divBdr>
            </w:div>
            <w:div w:id="1154684319">
              <w:marLeft w:val="0"/>
              <w:marRight w:val="0"/>
              <w:marTop w:val="0"/>
              <w:marBottom w:val="0"/>
              <w:divBdr>
                <w:top w:val="none" w:sz="0" w:space="0" w:color="auto"/>
                <w:left w:val="none" w:sz="0" w:space="0" w:color="auto"/>
                <w:bottom w:val="none" w:sz="0" w:space="0" w:color="auto"/>
                <w:right w:val="none" w:sz="0" w:space="0" w:color="auto"/>
              </w:divBdr>
            </w:div>
            <w:div w:id="2133664845">
              <w:marLeft w:val="0"/>
              <w:marRight w:val="0"/>
              <w:marTop w:val="0"/>
              <w:marBottom w:val="0"/>
              <w:divBdr>
                <w:top w:val="none" w:sz="0" w:space="0" w:color="auto"/>
                <w:left w:val="none" w:sz="0" w:space="0" w:color="auto"/>
                <w:bottom w:val="none" w:sz="0" w:space="0" w:color="auto"/>
                <w:right w:val="none" w:sz="0" w:space="0" w:color="auto"/>
              </w:divBdr>
            </w:div>
            <w:div w:id="687485819">
              <w:marLeft w:val="0"/>
              <w:marRight w:val="0"/>
              <w:marTop w:val="0"/>
              <w:marBottom w:val="0"/>
              <w:divBdr>
                <w:top w:val="none" w:sz="0" w:space="0" w:color="auto"/>
                <w:left w:val="none" w:sz="0" w:space="0" w:color="auto"/>
                <w:bottom w:val="none" w:sz="0" w:space="0" w:color="auto"/>
                <w:right w:val="none" w:sz="0" w:space="0" w:color="auto"/>
              </w:divBdr>
            </w:div>
            <w:div w:id="505631568">
              <w:marLeft w:val="0"/>
              <w:marRight w:val="0"/>
              <w:marTop w:val="0"/>
              <w:marBottom w:val="0"/>
              <w:divBdr>
                <w:top w:val="none" w:sz="0" w:space="0" w:color="auto"/>
                <w:left w:val="none" w:sz="0" w:space="0" w:color="auto"/>
                <w:bottom w:val="none" w:sz="0" w:space="0" w:color="auto"/>
                <w:right w:val="none" w:sz="0" w:space="0" w:color="auto"/>
              </w:divBdr>
            </w:div>
            <w:div w:id="1118992687">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331876734">
              <w:marLeft w:val="0"/>
              <w:marRight w:val="0"/>
              <w:marTop w:val="0"/>
              <w:marBottom w:val="0"/>
              <w:divBdr>
                <w:top w:val="none" w:sz="0" w:space="0" w:color="auto"/>
                <w:left w:val="none" w:sz="0" w:space="0" w:color="auto"/>
                <w:bottom w:val="none" w:sz="0" w:space="0" w:color="auto"/>
                <w:right w:val="none" w:sz="0" w:space="0" w:color="auto"/>
              </w:divBdr>
            </w:div>
            <w:div w:id="1038432170">
              <w:marLeft w:val="0"/>
              <w:marRight w:val="0"/>
              <w:marTop w:val="0"/>
              <w:marBottom w:val="0"/>
              <w:divBdr>
                <w:top w:val="none" w:sz="0" w:space="0" w:color="auto"/>
                <w:left w:val="none" w:sz="0" w:space="0" w:color="auto"/>
                <w:bottom w:val="none" w:sz="0" w:space="0" w:color="auto"/>
                <w:right w:val="none" w:sz="0" w:space="0" w:color="auto"/>
              </w:divBdr>
            </w:div>
            <w:div w:id="291254532">
              <w:marLeft w:val="0"/>
              <w:marRight w:val="0"/>
              <w:marTop w:val="0"/>
              <w:marBottom w:val="0"/>
              <w:divBdr>
                <w:top w:val="none" w:sz="0" w:space="0" w:color="auto"/>
                <w:left w:val="none" w:sz="0" w:space="0" w:color="auto"/>
                <w:bottom w:val="none" w:sz="0" w:space="0" w:color="auto"/>
                <w:right w:val="none" w:sz="0" w:space="0" w:color="auto"/>
              </w:divBdr>
            </w:div>
            <w:div w:id="249513530">
              <w:marLeft w:val="0"/>
              <w:marRight w:val="0"/>
              <w:marTop w:val="0"/>
              <w:marBottom w:val="0"/>
              <w:divBdr>
                <w:top w:val="none" w:sz="0" w:space="0" w:color="auto"/>
                <w:left w:val="none" w:sz="0" w:space="0" w:color="auto"/>
                <w:bottom w:val="none" w:sz="0" w:space="0" w:color="auto"/>
                <w:right w:val="none" w:sz="0" w:space="0" w:color="auto"/>
              </w:divBdr>
            </w:div>
            <w:div w:id="1287152170">
              <w:marLeft w:val="0"/>
              <w:marRight w:val="0"/>
              <w:marTop w:val="0"/>
              <w:marBottom w:val="0"/>
              <w:divBdr>
                <w:top w:val="none" w:sz="0" w:space="0" w:color="auto"/>
                <w:left w:val="none" w:sz="0" w:space="0" w:color="auto"/>
                <w:bottom w:val="none" w:sz="0" w:space="0" w:color="auto"/>
                <w:right w:val="none" w:sz="0" w:space="0" w:color="auto"/>
              </w:divBdr>
            </w:div>
            <w:div w:id="2109034190">
              <w:marLeft w:val="0"/>
              <w:marRight w:val="0"/>
              <w:marTop w:val="0"/>
              <w:marBottom w:val="0"/>
              <w:divBdr>
                <w:top w:val="none" w:sz="0" w:space="0" w:color="auto"/>
                <w:left w:val="none" w:sz="0" w:space="0" w:color="auto"/>
                <w:bottom w:val="none" w:sz="0" w:space="0" w:color="auto"/>
                <w:right w:val="none" w:sz="0" w:space="0" w:color="auto"/>
              </w:divBdr>
            </w:div>
            <w:div w:id="1221939680">
              <w:marLeft w:val="0"/>
              <w:marRight w:val="0"/>
              <w:marTop w:val="0"/>
              <w:marBottom w:val="0"/>
              <w:divBdr>
                <w:top w:val="none" w:sz="0" w:space="0" w:color="auto"/>
                <w:left w:val="none" w:sz="0" w:space="0" w:color="auto"/>
                <w:bottom w:val="none" w:sz="0" w:space="0" w:color="auto"/>
                <w:right w:val="none" w:sz="0" w:space="0" w:color="auto"/>
              </w:divBdr>
            </w:div>
            <w:div w:id="694042618">
              <w:marLeft w:val="0"/>
              <w:marRight w:val="0"/>
              <w:marTop w:val="0"/>
              <w:marBottom w:val="0"/>
              <w:divBdr>
                <w:top w:val="none" w:sz="0" w:space="0" w:color="auto"/>
                <w:left w:val="none" w:sz="0" w:space="0" w:color="auto"/>
                <w:bottom w:val="none" w:sz="0" w:space="0" w:color="auto"/>
                <w:right w:val="none" w:sz="0" w:space="0" w:color="auto"/>
              </w:divBdr>
            </w:div>
            <w:div w:id="1926188980">
              <w:marLeft w:val="0"/>
              <w:marRight w:val="0"/>
              <w:marTop w:val="0"/>
              <w:marBottom w:val="0"/>
              <w:divBdr>
                <w:top w:val="none" w:sz="0" w:space="0" w:color="auto"/>
                <w:left w:val="none" w:sz="0" w:space="0" w:color="auto"/>
                <w:bottom w:val="none" w:sz="0" w:space="0" w:color="auto"/>
                <w:right w:val="none" w:sz="0" w:space="0" w:color="auto"/>
              </w:divBdr>
            </w:div>
            <w:div w:id="1561281254">
              <w:marLeft w:val="0"/>
              <w:marRight w:val="0"/>
              <w:marTop w:val="0"/>
              <w:marBottom w:val="0"/>
              <w:divBdr>
                <w:top w:val="none" w:sz="0" w:space="0" w:color="auto"/>
                <w:left w:val="none" w:sz="0" w:space="0" w:color="auto"/>
                <w:bottom w:val="none" w:sz="0" w:space="0" w:color="auto"/>
                <w:right w:val="none" w:sz="0" w:space="0" w:color="auto"/>
              </w:divBdr>
            </w:div>
            <w:div w:id="238633001">
              <w:marLeft w:val="0"/>
              <w:marRight w:val="0"/>
              <w:marTop w:val="0"/>
              <w:marBottom w:val="0"/>
              <w:divBdr>
                <w:top w:val="none" w:sz="0" w:space="0" w:color="auto"/>
                <w:left w:val="none" w:sz="0" w:space="0" w:color="auto"/>
                <w:bottom w:val="none" w:sz="0" w:space="0" w:color="auto"/>
                <w:right w:val="none" w:sz="0" w:space="0" w:color="auto"/>
              </w:divBdr>
            </w:div>
            <w:div w:id="65223394">
              <w:marLeft w:val="0"/>
              <w:marRight w:val="0"/>
              <w:marTop w:val="0"/>
              <w:marBottom w:val="0"/>
              <w:divBdr>
                <w:top w:val="none" w:sz="0" w:space="0" w:color="auto"/>
                <w:left w:val="none" w:sz="0" w:space="0" w:color="auto"/>
                <w:bottom w:val="none" w:sz="0" w:space="0" w:color="auto"/>
                <w:right w:val="none" w:sz="0" w:space="0" w:color="auto"/>
              </w:divBdr>
            </w:div>
            <w:div w:id="114450144">
              <w:marLeft w:val="0"/>
              <w:marRight w:val="0"/>
              <w:marTop w:val="0"/>
              <w:marBottom w:val="0"/>
              <w:divBdr>
                <w:top w:val="none" w:sz="0" w:space="0" w:color="auto"/>
                <w:left w:val="none" w:sz="0" w:space="0" w:color="auto"/>
                <w:bottom w:val="none" w:sz="0" w:space="0" w:color="auto"/>
                <w:right w:val="none" w:sz="0" w:space="0" w:color="auto"/>
              </w:divBdr>
            </w:div>
            <w:div w:id="1487629065">
              <w:marLeft w:val="0"/>
              <w:marRight w:val="0"/>
              <w:marTop w:val="0"/>
              <w:marBottom w:val="0"/>
              <w:divBdr>
                <w:top w:val="none" w:sz="0" w:space="0" w:color="auto"/>
                <w:left w:val="none" w:sz="0" w:space="0" w:color="auto"/>
                <w:bottom w:val="none" w:sz="0" w:space="0" w:color="auto"/>
                <w:right w:val="none" w:sz="0" w:space="0" w:color="auto"/>
              </w:divBdr>
            </w:div>
            <w:div w:id="1693189586">
              <w:marLeft w:val="0"/>
              <w:marRight w:val="0"/>
              <w:marTop w:val="0"/>
              <w:marBottom w:val="0"/>
              <w:divBdr>
                <w:top w:val="none" w:sz="0" w:space="0" w:color="auto"/>
                <w:left w:val="none" w:sz="0" w:space="0" w:color="auto"/>
                <w:bottom w:val="none" w:sz="0" w:space="0" w:color="auto"/>
                <w:right w:val="none" w:sz="0" w:space="0" w:color="auto"/>
              </w:divBdr>
            </w:div>
            <w:div w:id="1659070059">
              <w:marLeft w:val="0"/>
              <w:marRight w:val="0"/>
              <w:marTop w:val="0"/>
              <w:marBottom w:val="0"/>
              <w:divBdr>
                <w:top w:val="none" w:sz="0" w:space="0" w:color="auto"/>
                <w:left w:val="none" w:sz="0" w:space="0" w:color="auto"/>
                <w:bottom w:val="none" w:sz="0" w:space="0" w:color="auto"/>
                <w:right w:val="none" w:sz="0" w:space="0" w:color="auto"/>
              </w:divBdr>
            </w:div>
            <w:div w:id="861937915">
              <w:marLeft w:val="0"/>
              <w:marRight w:val="0"/>
              <w:marTop w:val="0"/>
              <w:marBottom w:val="0"/>
              <w:divBdr>
                <w:top w:val="none" w:sz="0" w:space="0" w:color="auto"/>
                <w:left w:val="none" w:sz="0" w:space="0" w:color="auto"/>
                <w:bottom w:val="none" w:sz="0" w:space="0" w:color="auto"/>
                <w:right w:val="none" w:sz="0" w:space="0" w:color="auto"/>
              </w:divBdr>
            </w:div>
            <w:div w:id="1097673722">
              <w:marLeft w:val="0"/>
              <w:marRight w:val="0"/>
              <w:marTop w:val="0"/>
              <w:marBottom w:val="0"/>
              <w:divBdr>
                <w:top w:val="none" w:sz="0" w:space="0" w:color="auto"/>
                <w:left w:val="none" w:sz="0" w:space="0" w:color="auto"/>
                <w:bottom w:val="none" w:sz="0" w:space="0" w:color="auto"/>
                <w:right w:val="none" w:sz="0" w:space="0" w:color="auto"/>
              </w:divBdr>
            </w:div>
            <w:div w:id="955059979">
              <w:marLeft w:val="0"/>
              <w:marRight w:val="0"/>
              <w:marTop w:val="0"/>
              <w:marBottom w:val="0"/>
              <w:divBdr>
                <w:top w:val="none" w:sz="0" w:space="0" w:color="auto"/>
                <w:left w:val="none" w:sz="0" w:space="0" w:color="auto"/>
                <w:bottom w:val="none" w:sz="0" w:space="0" w:color="auto"/>
                <w:right w:val="none" w:sz="0" w:space="0" w:color="auto"/>
              </w:divBdr>
            </w:div>
            <w:div w:id="332923643">
              <w:marLeft w:val="0"/>
              <w:marRight w:val="0"/>
              <w:marTop w:val="0"/>
              <w:marBottom w:val="0"/>
              <w:divBdr>
                <w:top w:val="none" w:sz="0" w:space="0" w:color="auto"/>
                <w:left w:val="none" w:sz="0" w:space="0" w:color="auto"/>
                <w:bottom w:val="none" w:sz="0" w:space="0" w:color="auto"/>
                <w:right w:val="none" w:sz="0" w:space="0" w:color="auto"/>
              </w:divBdr>
            </w:div>
            <w:div w:id="1622299812">
              <w:marLeft w:val="0"/>
              <w:marRight w:val="0"/>
              <w:marTop w:val="0"/>
              <w:marBottom w:val="0"/>
              <w:divBdr>
                <w:top w:val="none" w:sz="0" w:space="0" w:color="auto"/>
                <w:left w:val="none" w:sz="0" w:space="0" w:color="auto"/>
                <w:bottom w:val="none" w:sz="0" w:space="0" w:color="auto"/>
                <w:right w:val="none" w:sz="0" w:space="0" w:color="auto"/>
              </w:divBdr>
            </w:div>
            <w:div w:id="1129736597">
              <w:marLeft w:val="0"/>
              <w:marRight w:val="0"/>
              <w:marTop w:val="0"/>
              <w:marBottom w:val="0"/>
              <w:divBdr>
                <w:top w:val="none" w:sz="0" w:space="0" w:color="auto"/>
                <w:left w:val="none" w:sz="0" w:space="0" w:color="auto"/>
                <w:bottom w:val="none" w:sz="0" w:space="0" w:color="auto"/>
                <w:right w:val="none" w:sz="0" w:space="0" w:color="auto"/>
              </w:divBdr>
            </w:div>
            <w:div w:id="414518839">
              <w:marLeft w:val="0"/>
              <w:marRight w:val="0"/>
              <w:marTop w:val="0"/>
              <w:marBottom w:val="0"/>
              <w:divBdr>
                <w:top w:val="none" w:sz="0" w:space="0" w:color="auto"/>
                <w:left w:val="none" w:sz="0" w:space="0" w:color="auto"/>
                <w:bottom w:val="none" w:sz="0" w:space="0" w:color="auto"/>
                <w:right w:val="none" w:sz="0" w:space="0" w:color="auto"/>
              </w:divBdr>
            </w:div>
            <w:div w:id="1348605542">
              <w:marLeft w:val="0"/>
              <w:marRight w:val="0"/>
              <w:marTop w:val="0"/>
              <w:marBottom w:val="0"/>
              <w:divBdr>
                <w:top w:val="none" w:sz="0" w:space="0" w:color="auto"/>
                <w:left w:val="none" w:sz="0" w:space="0" w:color="auto"/>
                <w:bottom w:val="none" w:sz="0" w:space="0" w:color="auto"/>
                <w:right w:val="none" w:sz="0" w:space="0" w:color="auto"/>
              </w:divBdr>
            </w:div>
            <w:div w:id="1700006071">
              <w:marLeft w:val="0"/>
              <w:marRight w:val="0"/>
              <w:marTop w:val="0"/>
              <w:marBottom w:val="0"/>
              <w:divBdr>
                <w:top w:val="none" w:sz="0" w:space="0" w:color="auto"/>
                <w:left w:val="none" w:sz="0" w:space="0" w:color="auto"/>
                <w:bottom w:val="none" w:sz="0" w:space="0" w:color="auto"/>
                <w:right w:val="none" w:sz="0" w:space="0" w:color="auto"/>
              </w:divBdr>
            </w:div>
            <w:div w:id="1678344027">
              <w:marLeft w:val="0"/>
              <w:marRight w:val="0"/>
              <w:marTop w:val="0"/>
              <w:marBottom w:val="0"/>
              <w:divBdr>
                <w:top w:val="none" w:sz="0" w:space="0" w:color="auto"/>
                <w:left w:val="none" w:sz="0" w:space="0" w:color="auto"/>
                <w:bottom w:val="none" w:sz="0" w:space="0" w:color="auto"/>
                <w:right w:val="none" w:sz="0" w:space="0" w:color="auto"/>
              </w:divBdr>
            </w:div>
            <w:div w:id="1784231792">
              <w:marLeft w:val="0"/>
              <w:marRight w:val="0"/>
              <w:marTop w:val="0"/>
              <w:marBottom w:val="0"/>
              <w:divBdr>
                <w:top w:val="none" w:sz="0" w:space="0" w:color="auto"/>
                <w:left w:val="none" w:sz="0" w:space="0" w:color="auto"/>
                <w:bottom w:val="none" w:sz="0" w:space="0" w:color="auto"/>
                <w:right w:val="none" w:sz="0" w:space="0" w:color="auto"/>
              </w:divBdr>
            </w:div>
            <w:div w:id="1475102895">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841744541">
              <w:marLeft w:val="0"/>
              <w:marRight w:val="0"/>
              <w:marTop w:val="0"/>
              <w:marBottom w:val="0"/>
              <w:divBdr>
                <w:top w:val="none" w:sz="0" w:space="0" w:color="auto"/>
                <w:left w:val="none" w:sz="0" w:space="0" w:color="auto"/>
                <w:bottom w:val="none" w:sz="0" w:space="0" w:color="auto"/>
                <w:right w:val="none" w:sz="0" w:space="0" w:color="auto"/>
              </w:divBdr>
            </w:div>
            <w:div w:id="10960526">
              <w:marLeft w:val="0"/>
              <w:marRight w:val="0"/>
              <w:marTop w:val="0"/>
              <w:marBottom w:val="0"/>
              <w:divBdr>
                <w:top w:val="none" w:sz="0" w:space="0" w:color="auto"/>
                <w:left w:val="none" w:sz="0" w:space="0" w:color="auto"/>
                <w:bottom w:val="none" w:sz="0" w:space="0" w:color="auto"/>
                <w:right w:val="none" w:sz="0" w:space="0" w:color="auto"/>
              </w:divBdr>
            </w:div>
            <w:div w:id="1584534181">
              <w:marLeft w:val="0"/>
              <w:marRight w:val="0"/>
              <w:marTop w:val="0"/>
              <w:marBottom w:val="0"/>
              <w:divBdr>
                <w:top w:val="none" w:sz="0" w:space="0" w:color="auto"/>
                <w:left w:val="none" w:sz="0" w:space="0" w:color="auto"/>
                <w:bottom w:val="none" w:sz="0" w:space="0" w:color="auto"/>
                <w:right w:val="none" w:sz="0" w:space="0" w:color="auto"/>
              </w:divBdr>
            </w:div>
            <w:div w:id="1352295294">
              <w:marLeft w:val="0"/>
              <w:marRight w:val="0"/>
              <w:marTop w:val="0"/>
              <w:marBottom w:val="0"/>
              <w:divBdr>
                <w:top w:val="none" w:sz="0" w:space="0" w:color="auto"/>
                <w:left w:val="none" w:sz="0" w:space="0" w:color="auto"/>
                <w:bottom w:val="none" w:sz="0" w:space="0" w:color="auto"/>
                <w:right w:val="none" w:sz="0" w:space="0" w:color="auto"/>
              </w:divBdr>
            </w:div>
            <w:div w:id="1967351694">
              <w:marLeft w:val="0"/>
              <w:marRight w:val="0"/>
              <w:marTop w:val="0"/>
              <w:marBottom w:val="0"/>
              <w:divBdr>
                <w:top w:val="none" w:sz="0" w:space="0" w:color="auto"/>
                <w:left w:val="none" w:sz="0" w:space="0" w:color="auto"/>
                <w:bottom w:val="none" w:sz="0" w:space="0" w:color="auto"/>
                <w:right w:val="none" w:sz="0" w:space="0" w:color="auto"/>
              </w:divBdr>
            </w:div>
            <w:div w:id="1794666979">
              <w:marLeft w:val="0"/>
              <w:marRight w:val="0"/>
              <w:marTop w:val="0"/>
              <w:marBottom w:val="0"/>
              <w:divBdr>
                <w:top w:val="none" w:sz="0" w:space="0" w:color="auto"/>
                <w:left w:val="none" w:sz="0" w:space="0" w:color="auto"/>
                <w:bottom w:val="none" w:sz="0" w:space="0" w:color="auto"/>
                <w:right w:val="none" w:sz="0" w:space="0" w:color="auto"/>
              </w:divBdr>
            </w:div>
            <w:div w:id="869729058">
              <w:marLeft w:val="0"/>
              <w:marRight w:val="0"/>
              <w:marTop w:val="0"/>
              <w:marBottom w:val="0"/>
              <w:divBdr>
                <w:top w:val="none" w:sz="0" w:space="0" w:color="auto"/>
                <w:left w:val="none" w:sz="0" w:space="0" w:color="auto"/>
                <w:bottom w:val="none" w:sz="0" w:space="0" w:color="auto"/>
                <w:right w:val="none" w:sz="0" w:space="0" w:color="auto"/>
              </w:divBdr>
            </w:div>
            <w:div w:id="623000415">
              <w:marLeft w:val="0"/>
              <w:marRight w:val="0"/>
              <w:marTop w:val="0"/>
              <w:marBottom w:val="0"/>
              <w:divBdr>
                <w:top w:val="none" w:sz="0" w:space="0" w:color="auto"/>
                <w:left w:val="none" w:sz="0" w:space="0" w:color="auto"/>
                <w:bottom w:val="none" w:sz="0" w:space="0" w:color="auto"/>
                <w:right w:val="none" w:sz="0" w:space="0" w:color="auto"/>
              </w:divBdr>
            </w:div>
            <w:div w:id="1136097912">
              <w:marLeft w:val="0"/>
              <w:marRight w:val="0"/>
              <w:marTop w:val="0"/>
              <w:marBottom w:val="0"/>
              <w:divBdr>
                <w:top w:val="none" w:sz="0" w:space="0" w:color="auto"/>
                <w:left w:val="none" w:sz="0" w:space="0" w:color="auto"/>
                <w:bottom w:val="none" w:sz="0" w:space="0" w:color="auto"/>
                <w:right w:val="none" w:sz="0" w:space="0" w:color="auto"/>
              </w:divBdr>
            </w:div>
            <w:div w:id="2145854416">
              <w:marLeft w:val="0"/>
              <w:marRight w:val="0"/>
              <w:marTop w:val="0"/>
              <w:marBottom w:val="0"/>
              <w:divBdr>
                <w:top w:val="none" w:sz="0" w:space="0" w:color="auto"/>
                <w:left w:val="none" w:sz="0" w:space="0" w:color="auto"/>
                <w:bottom w:val="none" w:sz="0" w:space="0" w:color="auto"/>
                <w:right w:val="none" w:sz="0" w:space="0" w:color="auto"/>
              </w:divBdr>
            </w:div>
            <w:div w:id="1820877732">
              <w:marLeft w:val="0"/>
              <w:marRight w:val="0"/>
              <w:marTop w:val="0"/>
              <w:marBottom w:val="0"/>
              <w:divBdr>
                <w:top w:val="none" w:sz="0" w:space="0" w:color="auto"/>
                <w:left w:val="none" w:sz="0" w:space="0" w:color="auto"/>
                <w:bottom w:val="none" w:sz="0" w:space="0" w:color="auto"/>
                <w:right w:val="none" w:sz="0" w:space="0" w:color="auto"/>
              </w:divBdr>
            </w:div>
            <w:div w:id="758406255">
              <w:marLeft w:val="0"/>
              <w:marRight w:val="0"/>
              <w:marTop w:val="0"/>
              <w:marBottom w:val="0"/>
              <w:divBdr>
                <w:top w:val="none" w:sz="0" w:space="0" w:color="auto"/>
                <w:left w:val="none" w:sz="0" w:space="0" w:color="auto"/>
                <w:bottom w:val="none" w:sz="0" w:space="0" w:color="auto"/>
                <w:right w:val="none" w:sz="0" w:space="0" w:color="auto"/>
              </w:divBdr>
            </w:div>
            <w:div w:id="746272994">
              <w:marLeft w:val="0"/>
              <w:marRight w:val="0"/>
              <w:marTop w:val="0"/>
              <w:marBottom w:val="0"/>
              <w:divBdr>
                <w:top w:val="none" w:sz="0" w:space="0" w:color="auto"/>
                <w:left w:val="none" w:sz="0" w:space="0" w:color="auto"/>
                <w:bottom w:val="none" w:sz="0" w:space="0" w:color="auto"/>
                <w:right w:val="none" w:sz="0" w:space="0" w:color="auto"/>
              </w:divBdr>
            </w:div>
            <w:div w:id="1615869535">
              <w:marLeft w:val="0"/>
              <w:marRight w:val="0"/>
              <w:marTop w:val="0"/>
              <w:marBottom w:val="0"/>
              <w:divBdr>
                <w:top w:val="none" w:sz="0" w:space="0" w:color="auto"/>
                <w:left w:val="none" w:sz="0" w:space="0" w:color="auto"/>
                <w:bottom w:val="none" w:sz="0" w:space="0" w:color="auto"/>
                <w:right w:val="none" w:sz="0" w:space="0" w:color="auto"/>
              </w:divBdr>
            </w:div>
            <w:div w:id="2116443443">
              <w:marLeft w:val="0"/>
              <w:marRight w:val="0"/>
              <w:marTop w:val="0"/>
              <w:marBottom w:val="0"/>
              <w:divBdr>
                <w:top w:val="none" w:sz="0" w:space="0" w:color="auto"/>
                <w:left w:val="none" w:sz="0" w:space="0" w:color="auto"/>
                <w:bottom w:val="none" w:sz="0" w:space="0" w:color="auto"/>
                <w:right w:val="none" w:sz="0" w:space="0" w:color="auto"/>
              </w:divBdr>
            </w:div>
            <w:div w:id="324357321">
              <w:marLeft w:val="0"/>
              <w:marRight w:val="0"/>
              <w:marTop w:val="0"/>
              <w:marBottom w:val="0"/>
              <w:divBdr>
                <w:top w:val="none" w:sz="0" w:space="0" w:color="auto"/>
                <w:left w:val="none" w:sz="0" w:space="0" w:color="auto"/>
                <w:bottom w:val="none" w:sz="0" w:space="0" w:color="auto"/>
                <w:right w:val="none" w:sz="0" w:space="0" w:color="auto"/>
              </w:divBdr>
            </w:div>
            <w:div w:id="1330982610">
              <w:marLeft w:val="0"/>
              <w:marRight w:val="0"/>
              <w:marTop w:val="0"/>
              <w:marBottom w:val="0"/>
              <w:divBdr>
                <w:top w:val="none" w:sz="0" w:space="0" w:color="auto"/>
                <w:left w:val="none" w:sz="0" w:space="0" w:color="auto"/>
                <w:bottom w:val="none" w:sz="0" w:space="0" w:color="auto"/>
                <w:right w:val="none" w:sz="0" w:space="0" w:color="auto"/>
              </w:divBdr>
            </w:div>
            <w:div w:id="966620127">
              <w:marLeft w:val="0"/>
              <w:marRight w:val="0"/>
              <w:marTop w:val="0"/>
              <w:marBottom w:val="0"/>
              <w:divBdr>
                <w:top w:val="none" w:sz="0" w:space="0" w:color="auto"/>
                <w:left w:val="none" w:sz="0" w:space="0" w:color="auto"/>
                <w:bottom w:val="none" w:sz="0" w:space="0" w:color="auto"/>
                <w:right w:val="none" w:sz="0" w:space="0" w:color="auto"/>
              </w:divBdr>
            </w:div>
            <w:div w:id="1405448426">
              <w:marLeft w:val="0"/>
              <w:marRight w:val="0"/>
              <w:marTop w:val="0"/>
              <w:marBottom w:val="0"/>
              <w:divBdr>
                <w:top w:val="none" w:sz="0" w:space="0" w:color="auto"/>
                <w:left w:val="none" w:sz="0" w:space="0" w:color="auto"/>
                <w:bottom w:val="none" w:sz="0" w:space="0" w:color="auto"/>
                <w:right w:val="none" w:sz="0" w:space="0" w:color="auto"/>
              </w:divBdr>
            </w:div>
            <w:div w:id="1525905449">
              <w:marLeft w:val="0"/>
              <w:marRight w:val="0"/>
              <w:marTop w:val="0"/>
              <w:marBottom w:val="0"/>
              <w:divBdr>
                <w:top w:val="none" w:sz="0" w:space="0" w:color="auto"/>
                <w:left w:val="none" w:sz="0" w:space="0" w:color="auto"/>
                <w:bottom w:val="none" w:sz="0" w:space="0" w:color="auto"/>
                <w:right w:val="none" w:sz="0" w:space="0" w:color="auto"/>
              </w:divBdr>
            </w:div>
            <w:div w:id="1960447842">
              <w:marLeft w:val="0"/>
              <w:marRight w:val="0"/>
              <w:marTop w:val="0"/>
              <w:marBottom w:val="0"/>
              <w:divBdr>
                <w:top w:val="none" w:sz="0" w:space="0" w:color="auto"/>
                <w:left w:val="none" w:sz="0" w:space="0" w:color="auto"/>
                <w:bottom w:val="none" w:sz="0" w:space="0" w:color="auto"/>
                <w:right w:val="none" w:sz="0" w:space="0" w:color="auto"/>
              </w:divBdr>
            </w:div>
            <w:div w:id="521013373">
              <w:marLeft w:val="0"/>
              <w:marRight w:val="0"/>
              <w:marTop w:val="0"/>
              <w:marBottom w:val="0"/>
              <w:divBdr>
                <w:top w:val="none" w:sz="0" w:space="0" w:color="auto"/>
                <w:left w:val="none" w:sz="0" w:space="0" w:color="auto"/>
                <w:bottom w:val="none" w:sz="0" w:space="0" w:color="auto"/>
                <w:right w:val="none" w:sz="0" w:space="0" w:color="auto"/>
              </w:divBdr>
            </w:div>
            <w:div w:id="760568974">
              <w:marLeft w:val="0"/>
              <w:marRight w:val="0"/>
              <w:marTop w:val="0"/>
              <w:marBottom w:val="0"/>
              <w:divBdr>
                <w:top w:val="none" w:sz="0" w:space="0" w:color="auto"/>
                <w:left w:val="none" w:sz="0" w:space="0" w:color="auto"/>
                <w:bottom w:val="none" w:sz="0" w:space="0" w:color="auto"/>
                <w:right w:val="none" w:sz="0" w:space="0" w:color="auto"/>
              </w:divBdr>
            </w:div>
            <w:div w:id="1248229003">
              <w:marLeft w:val="0"/>
              <w:marRight w:val="0"/>
              <w:marTop w:val="0"/>
              <w:marBottom w:val="0"/>
              <w:divBdr>
                <w:top w:val="none" w:sz="0" w:space="0" w:color="auto"/>
                <w:left w:val="none" w:sz="0" w:space="0" w:color="auto"/>
                <w:bottom w:val="none" w:sz="0" w:space="0" w:color="auto"/>
                <w:right w:val="none" w:sz="0" w:space="0" w:color="auto"/>
              </w:divBdr>
            </w:div>
            <w:div w:id="1711879158">
              <w:marLeft w:val="0"/>
              <w:marRight w:val="0"/>
              <w:marTop w:val="0"/>
              <w:marBottom w:val="0"/>
              <w:divBdr>
                <w:top w:val="none" w:sz="0" w:space="0" w:color="auto"/>
                <w:left w:val="none" w:sz="0" w:space="0" w:color="auto"/>
                <w:bottom w:val="none" w:sz="0" w:space="0" w:color="auto"/>
                <w:right w:val="none" w:sz="0" w:space="0" w:color="auto"/>
              </w:divBdr>
            </w:div>
            <w:div w:id="225190239">
              <w:marLeft w:val="0"/>
              <w:marRight w:val="0"/>
              <w:marTop w:val="0"/>
              <w:marBottom w:val="0"/>
              <w:divBdr>
                <w:top w:val="none" w:sz="0" w:space="0" w:color="auto"/>
                <w:left w:val="none" w:sz="0" w:space="0" w:color="auto"/>
                <w:bottom w:val="none" w:sz="0" w:space="0" w:color="auto"/>
                <w:right w:val="none" w:sz="0" w:space="0" w:color="auto"/>
              </w:divBdr>
            </w:div>
            <w:div w:id="1380713982">
              <w:marLeft w:val="0"/>
              <w:marRight w:val="0"/>
              <w:marTop w:val="0"/>
              <w:marBottom w:val="0"/>
              <w:divBdr>
                <w:top w:val="none" w:sz="0" w:space="0" w:color="auto"/>
                <w:left w:val="none" w:sz="0" w:space="0" w:color="auto"/>
                <w:bottom w:val="none" w:sz="0" w:space="0" w:color="auto"/>
                <w:right w:val="none" w:sz="0" w:space="0" w:color="auto"/>
              </w:divBdr>
            </w:div>
            <w:div w:id="1478113128">
              <w:marLeft w:val="0"/>
              <w:marRight w:val="0"/>
              <w:marTop w:val="0"/>
              <w:marBottom w:val="0"/>
              <w:divBdr>
                <w:top w:val="none" w:sz="0" w:space="0" w:color="auto"/>
                <w:left w:val="none" w:sz="0" w:space="0" w:color="auto"/>
                <w:bottom w:val="none" w:sz="0" w:space="0" w:color="auto"/>
                <w:right w:val="none" w:sz="0" w:space="0" w:color="auto"/>
              </w:divBdr>
            </w:div>
            <w:div w:id="614408406">
              <w:marLeft w:val="0"/>
              <w:marRight w:val="0"/>
              <w:marTop w:val="0"/>
              <w:marBottom w:val="0"/>
              <w:divBdr>
                <w:top w:val="none" w:sz="0" w:space="0" w:color="auto"/>
                <w:left w:val="none" w:sz="0" w:space="0" w:color="auto"/>
                <w:bottom w:val="none" w:sz="0" w:space="0" w:color="auto"/>
                <w:right w:val="none" w:sz="0" w:space="0" w:color="auto"/>
              </w:divBdr>
            </w:div>
            <w:div w:id="1336227673">
              <w:marLeft w:val="0"/>
              <w:marRight w:val="0"/>
              <w:marTop w:val="0"/>
              <w:marBottom w:val="0"/>
              <w:divBdr>
                <w:top w:val="none" w:sz="0" w:space="0" w:color="auto"/>
                <w:left w:val="none" w:sz="0" w:space="0" w:color="auto"/>
                <w:bottom w:val="none" w:sz="0" w:space="0" w:color="auto"/>
                <w:right w:val="none" w:sz="0" w:space="0" w:color="auto"/>
              </w:divBdr>
            </w:div>
            <w:div w:id="1741557305">
              <w:marLeft w:val="0"/>
              <w:marRight w:val="0"/>
              <w:marTop w:val="0"/>
              <w:marBottom w:val="0"/>
              <w:divBdr>
                <w:top w:val="none" w:sz="0" w:space="0" w:color="auto"/>
                <w:left w:val="none" w:sz="0" w:space="0" w:color="auto"/>
                <w:bottom w:val="none" w:sz="0" w:space="0" w:color="auto"/>
                <w:right w:val="none" w:sz="0" w:space="0" w:color="auto"/>
              </w:divBdr>
            </w:div>
            <w:div w:id="838231275">
              <w:marLeft w:val="0"/>
              <w:marRight w:val="0"/>
              <w:marTop w:val="0"/>
              <w:marBottom w:val="0"/>
              <w:divBdr>
                <w:top w:val="none" w:sz="0" w:space="0" w:color="auto"/>
                <w:left w:val="none" w:sz="0" w:space="0" w:color="auto"/>
                <w:bottom w:val="none" w:sz="0" w:space="0" w:color="auto"/>
                <w:right w:val="none" w:sz="0" w:space="0" w:color="auto"/>
              </w:divBdr>
            </w:div>
            <w:div w:id="558975858">
              <w:marLeft w:val="0"/>
              <w:marRight w:val="0"/>
              <w:marTop w:val="0"/>
              <w:marBottom w:val="0"/>
              <w:divBdr>
                <w:top w:val="none" w:sz="0" w:space="0" w:color="auto"/>
                <w:left w:val="none" w:sz="0" w:space="0" w:color="auto"/>
                <w:bottom w:val="none" w:sz="0" w:space="0" w:color="auto"/>
                <w:right w:val="none" w:sz="0" w:space="0" w:color="auto"/>
              </w:divBdr>
            </w:div>
            <w:div w:id="2124380754">
              <w:marLeft w:val="0"/>
              <w:marRight w:val="0"/>
              <w:marTop w:val="0"/>
              <w:marBottom w:val="0"/>
              <w:divBdr>
                <w:top w:val="none" w:sz="0" w:space="0" w:color="auto"/>
                <w:left w:val="none" w:sz="0" w:space="0" w:color="auto"/>
                <w:bottom w:val="none" w:sz="0" w:space="0" w:color="auto"/>
                <w:right w:val="none" w:sz="0" w:space="0" w:color="auto"/>
              </w:divBdr>
            </w:div>
            <w:div w:id="919290302">
              <w:marLeft w:val="0"/>
              <w:marRight w:val="0"/>
              <w:marTop w:val="0"/>
              <w:marBottom w:val="0"/>
              <w:divBdr>
                <w:top w:val="none" w:sz="0" w:space="0" w:color="auto"/>
                <w:left w:val="none" w:sz="0" w:space="0" w:color="auto"/>
                <w:bottom w:val="none" w:sz="0" w:space="0" w:color="auto"/>
                <w:right w:val="none" w:sz="0" w:space="0" w:color="auto"/>
              </w:divBdr>
            </w:div>
            <w:div w:id="838034309">
              <w:marLeft w:val="0"/>
              <w:marRight w:val="0"/>
              <w:marTop w:val="0"/>
              <w:marBottom w:val="0"/>
              <w:divBdr>
                <w:top w:val="none" w:sz="0" w:space="0" w:color="auto"/>
                <w:left w:val="none" w:sz="0" w:space="0" w:color="auto"/>
                <w:bottom w:val="none" w:sz="0" w:space="0" w:color="auto"/>
                <w:right w:val="none" w:sz="0" w:space="0" w:color="auto"/>
              </w:divBdr>
            </w:div>
            <w:div w:id="225914812">
              <w:marLeft w:val="0"/>
              <w:marRight w:val="0"/>
              <w:marTop w:val="0"/>
              <w:marBottom w:val="0"/>
              <w:divBdr>
                <w:top w:val="none" w:sz="0" w:space="0" w:color="auto"/>
                <w:left w:val="none" w:sz="0" w:space="0" w:color="auto"/>
                <w:bottom w:val="none" w:sz="0" w:space="0" w:color="auto"/>
                <w:right w:val="none" w:sz="0" w:space="0" w:color="auto"/>
              </w:divBdr>
            </w:div>
            <w:div w:id="1474061037">
              <w:marLeft w:val="0"/>
              <w:marRight w:val="0"/>
              <w:marTop w:val="0"/>
              <w:marBottom w:val="0"/>
              <w:divBdr>
                <w:top w:val="none" w:sz="0" w:space="0" w:color="auto"/>
                <w:left w:val="none" w:sz="0" w:space="0" w:color="auto"/>
                <w:bottom w:val="none" w:sz="0" w:space="0" w:color="auto"/>
                <w:right w:val="none" w:sz="0" w:space="0" w:color="auto"/>
              </w:divBdr>
            </w:div>
            <w:div w:id="1161120871">
              <w:marLeft w:val="0"/>
              <w:marRight w:val="0"/>
              <w:marTop w:val="0"/>
              <w:marBottom w:val="0"/>
              <w:divBdr>
                <w:top w:val="none" w:sz="0" w:space="0" w:color="auto"/>
                <w:left w:val="none" w:sz="0" w:space="0" w:color="auto"/>
                <w:bottom w:val="none" w:sz="0" w:space="0" w:color="auto"/>
                <w:right w:val="none" w:sz="0" w:space="0" w:color="auto"/>
              </w:divBdr>
            </w:div>
            <w:div w:id="466119934">
              <w:marLeft w:val="0"/>
              <w:marRight w:val="0"/>
              <w:marTop w:val="0"/>
              <w:marBottom w:val="0"/>
              <w:divBdr>
                <w:top w:val="none" w:sz="0" w:space="0" w:color="auto"/>
                <w:left w:val="none" w:sz="0" w:space="0" w:color="auto"/>
                <w:bottom w:val="none" w:sz="0" w:space="0" w:color="auto"/>
                <w:right w:val="none" w:sz="0" w:space="0" w:color="auto"/>
              </w:divBdr>
            </w:div>
            <w:div w:id="2118478182">
              <w:marLeft w:val="0"/>
              <w:marRight w:val="0"/>
              <w:marTop w:val="0"/>
              <w:marBottom w:val="0"/>
              <w:divBdr>
                <w:top w:val="none" w:sz="0" w:space="0" w:color="auto"/>
                <w:left w:val="none" w:sz="0" w:space="0" w:color="auto"/>
                <w:bottom w:val="none" w:sz="0" w:space="0" w:color="auto"/>
                <w:right w:val="none" w:sz="0" w:space="0" w:color="auto"/>
              </w:divBdr>
            </w:div>
            <w:div w:id="650913315">
              <w:marLeft w:val="0"/>
              <w:marRight w:val="0"/>
              <w:marTop w:val="0"/>
              <w:marBottom w:val="0"/>
              <w:divBdr>
                <w:top w:val="none" w:sz="0" w:space="0" w:color="auto"/>
                <w:left w:val="none" w:sz="0" w:space="0" w:color="auto"/>
                <w:bottom w:val="none" w:sz="0" w:space="0" w:color="auto"/>
                <w:right w:val="none" w:sz="0" w:space="0" w:color="auto"/>
              </w:divBdr>
            </w:div>
            <w:div w:id="5956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7059">
      <w:bodyDiv w:val="1"/>
      <w:marLeft w:val="0"/>
      <w:marRight w:val="0"/>
      <w:marTop w:val="0"/>
      <w:marBottom w:val="0"/>
      <w:divBdr>
        <w:top w:val="none" w:sz="0" w:space="0" w:color="auto"/>
        <w:left w:val="none" w:sz="0" w:space="0" w:color="auto"/>
        <w:bottom w:val="none" w:sz="0" w:space="0" w:color="auto"/>
        <w:right w:val="none" w:sz="0" w:space="0" w:color="auto"/>
      </w:divBdr>
    </w:div>
    <w:div w:id="1851408742">
      <w:bodyDiv w:val="1"/>
      <w:marLeft w:val="0"/>
      <w:marRight w:val="0"/>
      <w:marTop w:val="0"/>
      <w:marBottom w:val="0"/>
      <w:divBdr>
        <w:top w:val="none" w:sz="0" w:space="0" w:color="auto"/>
        <w:left w:val="none" w:sz="0" w:space="0" w:color="auto"/>
        <w:bottom w:val="none" w:sz="0" w:space="0" w:color="auto"/>
        <w:right w:val="none" w:sz="0" w:space="0" w:color="auto"/>
      </w:divBdr>
    </w:div>
    <w:div w:id="1878657137">
      <w:bodyDiv w:val="1"/>
      <w:marLeft w:val="0"/>
      <w:marRight w:val="0"/>
      <w:marTop w:val="0"/>
      <w:marBottom w:val="0"/>
      <w:divBdr>
        <w:top w:val="none" w:sz="0" w:space="0" w:color="auto"/>
        <w:left w:val="none" w:sz="0" w:space="0" w:color="auto"/>
        <w:bottom w:val="none" w:sz="0" w:space="0" w:color="auto"/>
        <w:right w:val="none" w:sz="0" w:space="0" w:color="auto"/>
      </w:divBdr>
    </w:div>
    <w:div w:id="1956058390">
      <w:bodyDiv w:val="1"/>
      <w:marLeft w:val="0"/>
      <w:marRight w:val="0"/>
      <w:marTop w:val="0"/>
      <w:marBottom w:val="0"/>
      <w:divBdr>
        <w:top w:val="none" w:sz="0" w:space="0" w:color="auto"/>
        <w:left w:val="none" w:sz="0" w:space="0" w:color="auto"/>
        <w:bottom w:val="none" w:sz="0" w:space="0" w:color="auto"/>
        <w:right w:val="none" w:sz="0" w:space="0" w:color="auto"/>
      </w:divBdr>
    </w:div>
    <w:div w:id="1969241431">
      <w:bodyDiv w:val="1"/>
      <w:marLeft w:val="0"/>
      <w:marRight w:val="0"/>
      <w:marTop w:val="0"/>
      <w:marBottom w:val="0"/>
      <w:divBdr>
        <w:top w:val="none" w:sz="0" w:space="0" w:color="auto"/>
        <w:left w:val="none" w:sz="0" w:space="0" w:color="auto"/>
        <w:bottom w:val="none" w:sz="0" w:space="0" w:color="auto"/>
        <w:right w:val="none" w:sz="0" w:space="0" w:color="auto"/>
      </w:divBdr>
    </w:div>
    <w:div w:id="1971205531">
      <w:bodyDiv w:val="1"/>
      <w:marLeft w:val="0"/>
      <w:marRight w:val="0"/>
      <w:marTop w:val="0"/>
      <w:marBottom w:val="0"/>
      <w:divBdr>
        <w:top w:val="none" w:sz="0" w:space="0" w:color="auto"/>
        <w:left w:val="none" w:sz="0" w:space="0" w:color="auto"/>
        <w:bottom w:val="none" w:sz="0" w:space="0" w:color="auto"/>
        <w:right w:val="none" w:sz="0" w:space="0" w:color="auto"/>
      </w:divBdr>
    </w:div>
    <w:div w:id="1972855596">
      <w:bodyDiv w:val="1"/>
      <w:marLeft w:val="0"/>
      <w:marRight w:val="0"/>
      <w:marTop w:val="0"/>
      <w:marBottom w:val="0"/>
      <w:divBdr>
        <w:top w:val="none" w:sz="0" w:space="0" w:color="auto"/>
        <w:left w:val="none" w:sz="0" w:space="0" w:color="auto"/>
        <w:bottom w:val="none" w:sz="0" w:space="0" w:color="auto"/>
        <w:right w:val="none" w:sz="0" w:space="0" w:color="auto"/>
      </w:divBdr>
    </w:div>
    <w:div w:id="1978948967">
      <w:bodyDiv w:val="1"/>
      <w:marLeft w:val="0"/>
      <w:marRight w:val="0"/>
      <w:marTop w:val="0"/>
      <w:marBottom w:val="0"/>
      <w:divBdr>
        <w:top w:val="none" w:sz="0" w:space="0" w:color="auto"/>
        <w:left w:val="none" w:sz="0" w:space="0" w:color="auto"/>
        <w:bottom w:val="none" w:sz="0" w:space="0" w:color="auto"/>
        <w:right w:val="none" w:sz="0" w:space="0" w:color="auto"/>
      </w:divBdr>
    </w:div>
    <w:div w:id="1997372505">
      <w:bodyDiv w:val="1"/>
      <w:marLeft w:val="0"/>
      <w:marRight w:val="0"/>
      <w:marTop w:val="0"/>
      <w:marBottom w:val="0"/>
      <w:divBdr>
        <w:top w:val="none" w:sz="0" w:space="0" w:color="auto"/>
        <w:left w:val="none" w:sz="0" w:space="0" w:color="auto"/>
        <w:bottom w:val="none" w:sz="0" w:space="0" w:color="auto"/>
        <w:right w:val="none" w:sz="0" w:space="0" w:color="auto"/>
      </w:divBdr>
    </w:div>
    <w:div w:id="2018534296">
      <w:bodyDiv w:val="1"/>
      <w:marLeft w:val="0"/>
      <w:marRight w:val="0"/>
      <w:marTop w:val="0"/>
      <w:marBottom w:val="0"/>
      <w:divBdr>
        <w:top w:val="none" w:sz="0" w:space="0" w:color="auto"/>
        <w:left w:val="none" w:sz="0" w:space="0" w:color="auto"/>
        <w:bottom w:val="none" w:sz="0" w:space="0" w:color="auto"/>
        <w:right w:val="none" w:sz="0" w:space="0" w:color="auto"/>
      </w:divBdr>
    </w:div>
    <w:div w:id="2018652566">
      <w:bodyDiv w:val="1"/>
      <w:marLeft w:val="0"/>
      <w:marRight w:val="0"/>
      <w:marTop w:val="0"/>
      <w:marBottom w:val="0"/>
      <w:divBdr>
        <w:top w:val="none" w:sz="0" w:space="0" w:color="auto"/>
        <w:left w:val="none" w:sz="0" w:space="0" w:color="auto"/>
        <w:bottom w:val="none" w:sz="0" w:space="0" w:color="auto"/>
        <w:right w:val="none" w:sz="0" w:space="0" w:color="auto"/>
      </w:divBdr>
    </w:div>
    <w:div w:id="2025016942">
      <w:bodyDiv w:val="1"/>
      <w:marLeft w:val="0"/>
      <w:marRight w:val="0"/>
      <w:marTop w:val="0"/>
      <w:marBottom w:val="0"/>
      <w:divBdr>
        <w:top w:val="none" w:sz="0" w:space="0" w:color="auto"/>
        <w:left w:val="none" w:sz="0" w:space="0" w:color="auto"/>
        <w:bottom w:val="none" w:sz="0" w:space="0" w:color="auto"/>
        <w:right w:val="none" w:sz="0" w:space="0" w:color="auto"/>
      </w:divBdr>
    </w:div>
    <w:div w:id="2030715457">
      <w:bodyDiv w:val="1"/>
      <w:marLeft w:val="0"/>
      <w:marRight w:val="0"/>
      <w:marTop w:val="0"/>
      <w:marBottom w:val="0"/>
      <w:divBdr>
        <w:top w:val="none" w:sz="0" w:space="0" w:color="auto"/>
        <w:left w:val="none" w:sz="0" w:space="0" w:color="auto"/>
        <w:bottom w:val="none" w:sz="0" w:space="0" w:color="auto"/>
        <w:right w:val="none" w:sz="0" w:space="0" w:color="auto"/>
      </w:divBdr>
    </w:div>
    <w:div w:id="2065325079">
      <w:bodyDiv w:val="1"/>
      <w:marLeft w:val="0"/>
      <w:marRight w:val="0"/>
      <w:marTop w:val="0"/>
      <w:marBottom w:val="0"/>
      <w:divBdr>
        <w:top w:val="none" w:sz="0" w:space="0" w:color="auto"/>
        <w:left w:val="none" w:sz="0" w:space="0" w:color="auto"/>
        <w:bottom w:val="none" w:sz="0" w:space="0" w:color="auto"/>
        <w:right w:val="none" w:sz="0" w:space="0" w:color="auto"/>
      </w:divBdr>
    </w:div>
    <w:div w:id="2067557886">
      <w:bodyDiv w:val="1"/>
      <w:marLeft w:val="0"/>
      <w:marRight w:val="0"/>
      <w:marTop w:val="0"/>
      <w:marBottom w:val="0"/>
      <w:divBdr>
        <w:top w:val="none" w:sz="0" w:space="0" w:color="auto"/>
        <w:left w:val="none" w:sz="0" w:space="0" w:color="auto"/>
        <w:bottom w:val="none" w:sz="0" w:space="0" w:color="auto"/>
        <w:right w:val="none" w:sz="0" w:space="0" w:color="auto"/>
      </w:divBdr>
    </w:div>
    <w:div w:id="2069454780">
      <w:bodyDiv w:val="1"/>
      <w:marLeft w:val="0"/>
      <w:marRight w:val="0"/>
      <w:marTop w:val="0"/>
      <w:marBottom w:val="0"/>
      <w:divBdr>
        <w:top w:val="none" w:sz="0" w:space="0" w:color="auto"/>
        <w:left w:val="none" w:sz="0" w:space="0" w:color="auto"/>
        <w:bottom w:val="none" w:sz="0" w:space="0" w:color="auto"/>
        <w:right w:val="none" w:sz="0" w:space="0" w:color="auto"/>
      </w:divBdr>
    </w:div>
    <w:div w:id="2071610547">
      <w:bodyDiv w:val="1"/>
      <w:marLeft w:val="0"/>
      <w:marRight w:val="0"/>
      <w:marTop w:val="0"/>
      <w:marBottom w:val="0"/>
      <w:divBdr>
        <w:top w:val="none" w:sz="0" w:space="0" w:color="auto"/>
        <w:left w:val="none" w:sz="0" w:space="0" w:color="auto"/>
        <w:bottom w:val="none" w:sz="0" w:space="0" w:color="auto"/>
        <w:right w:val="none" w:sz="0" w:space="0" w:color="auto"/>
      </w:divBdr>
    </w:div>
    <w:div w:id="2123185991">
      <w:bodyDiv w:val="1"/>
      <w:marLeft w:val="0"/>
      <w:marRight w:val="0"/>
      <w:marTop w:val="0"/>
      <w:marBottom w:val="0"/>
      <w:divBdr>
        <w:top w:val="none" w:sz="0" w:space="0" w:color="auto"/>
        <w:left w:val="none" w:sz="0" w:space="0" w:color="auto"/>
        <w:bottom w:val="none" w:sz="0" w:space="0" w:color="auto"/>
        <w:right w:val="none" w:sz="0" w:space="0" w:color="auto"/>
      </w:divBdr>
    </w:div>
    <w:div w:id="2134447006">
      <w:bodyDiv w:val="1"/>
      <w:marLeft w:val="0"/>
      <w:marRight w:val="0"/>
      <w:marTop w:val="0"/>
      <w:marBottom w:val="0"/>
      <w:divBdr>
        <w:top w:val="none" w:sz="0" w:space="0" w:color="auto"/>
        <w:left w:val="none" w:sz="0" w:space="0" w:color="auto"/>
        <w:bottom w:val="none" w:sz="0" w:space="0" w:color="auto"/>
        <w:right w:val="none" w:sz="0" w:space="0" w:color="auto"/>
      </w:divBdr>
    </w:div>
    <w:div w:id="214068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github.com/dbgmx/Dissertation_recoding_list"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dbgmx/Dissertation_R_scri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dbgmx/Dissertation_Python_Pandas_scrip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dbgmx/Dissertation_Python_Pandas_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FEF74-5642-014F-ACC4-917C0C5F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29427</Words>
  <Characters>167735</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2022-04-25T13:34:00Z</dcterms:created>
  <dcterms:modified xsi:type="dcterms:W3CDTF">2022-04-25T13:35:00Z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id="fmxLy0P3"/&gt;&lt;style id="http://www.zotero.org/styles/elsevier-harvard"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