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TUGAS PENELITIAN HIBAH INTERNAL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Research, Innovation, and Sustainability (RIS) Universitas Multimedia Nusantara dengan ini menugaskan: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untuk melaksanakan penelitian dalam program hibah internal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Tahun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{{researchYear}}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Jangka Waktu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{{researchDuration}}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Lokasi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{{researchLocation}}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Program Hibah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{{programName}}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Skema/Program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{{researchScheme}}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Tautan Program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{{programUrl}}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Peran dalam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{{researchRole}}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Tim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{{researchTeam}}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Ruang lingkup penugasan mencakup pelaksanaan kegiatan sesuai rencana, koordinasi dengan pihak terkait apabila diperlukan, pemeliharaan dokumentasi kegiatan, serta penyampaian informasi atau laporan pelaksanaan sesuai kebutuhan administrasi kegiatan.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surat tugas ini dibuat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