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KARYA SENI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 dan memberikan dukungan administratif kepada: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kegiatan penciptaan atau diseminasi karya seni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Jenis Karya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{{outputType}}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Karya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Lokasi/Publikasi Karya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Penyelenggara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{{organizer}}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Yang bersangkutan diharapkan melaksanakan kegiatan sesuai rencana dan melengkapi dokumentasi serta kebutuhan administrasi kegiatan yang relevan.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