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E3237" w:rsidR="00BE3237" w:rsidP="00BA21BB"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00BA21BB" w:rsidRDefault="00BE3237" w14:paraId="2A040499" w14:textId="0E7BD9CD">
      <w:pPr>
        <w:jc w:val="both"/>
        <w:rPr>
          <w:rFonts w:ascii="Century Gothic" w:hAnsi="Century Gothic"/>
          <w:color w:val="0070C0"/>
        </w:rPr>
      </w:pPr>
      <w:r w:rsidRPr="56F00AE7">
        <w:rPr>
          <w:rFonts w:ascii="Century Gothic" w:hAnsi="Century Gothic"/>
          <w:b/>
          <w:bCs/>
          <w:sz w:val="28"/>
          <w:szCs w:val="28"/>
        </w:rPr>
        <w:t xml:space="preserve">Finding Name: </w:t>
      </w:r>
      <w:r w:rsidR="00483D9A">
        <w:rPr>
          <w:rFonts w:ascii="Century Gothic" w:hAnsi="Century Gothic"/>
          <w:color w:val="0070C0"/>
        </w:rPr>
        <w:t>Cross Site Scripting(xss</w:t>
      </w:r>
      <w:r w:rsidR="002D25CE">
        <w:rPr>
          <w:rFonts w:ascii="Century Gothic" w:hAnsi="Century Gothic"/>
          <w:color w:val="0070C0"/>
        </w:rPr>
        <w:t>)</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2A2E965E" w14:paraId="259987A1" w14:textId="77777777">
        <w:trPr>
          <w:trHeight w:val="300"/>
        </w:trPr>
        <w:tc>
          <w:tcPr>
            <w:tcW w:w="1693" w:type="dxa"/>
            <w:tcMar>
              <w:left w:w="105" w:type="dxa"/>
              <w:right w:w="105" w:type="dxa"/>
            </w:tcMar>
          </w:tcPr>
          <w:p w:rsidRPr="00BE3237" w:rsidR="4EFA2131" w:rsidP="00E751B5"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00E751B5"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00E751B5"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00E751B5"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00E751B5"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00E751B5"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2A2E965E" w14:paraId="2D4018AC" w14:textId="77777777">
        <w:trPr>
          <w:trHeight w:val="300"/>
        </w:trPr>
        <w:tc>
          <w:tcPr>
            <w:tcW w:w="1693" w:type="dxa"/>
            <w:tcMar>
              <w:left w:w="105" w:type="dxa"/>
              <w:right w:w="105" w:type="dxa"/>
            </w:tcMar>
          </w:tcPr>
          <w:p w:rsidRPr="00533EA6" w:rsidR="4EFA2131" w:rsidP="00E751B5" w:rsidRDefault="00650C75" w14:paraId="7A0AE70A" w14:textId="649F6144">
            <w:pPr>
              <w:spacing w:line="259" w:lineRule="auto"/>
              <w:jc w:val="center"/>
              <w:rPr>
                <w:rFonts w:ascii="Century Gothic" w:hAnsi="Century Gothic" w:eastAsia="Segoe UI" w:cs="Segoe UI"/>
                <w:color w:val="0070C0"/>
                <w:sz w:val="18"/>
                <w:szCs w:val="18"/>
              </w:rPr>
            </w:pPr>
            <w:r>
              <w:rPr>
                <w:rFonts w:ascii="Century Gothic" w:hAnsi="Century Gothic" w:eastAsia="Segoe UI" w:cs="Segoe UI"/>
                <w:color w:val="0070C0"/>
                <w:sz w:val="18"/>
                <w:szCs w:val="18"/>
              </w:rPr>
              <w:t>Gaurish Bhatia</w:t>
            </w:r>
          </w:p>
        </w:tc>
        <w:tc>
          <w:tcPr>
            <w:tcW w:w="1037" w:type="dxa"/>
            <w:tcMar>
              <w:left w:w="105" w:type="dxa"/>
              <w:right w:w="105" w:type="dxa"/>
            </w:tcMar>
          </w:tcPr>
          <w:p w:rsidRPr="00533EA6" w:rsidR="4EFA2131" w:rsidP="00E751B5" w:rsidRDefault="145FBBD9" w14:paraId="5D321C9C" w14:textId="23A14842">
            <w:pPr>
              <w:spacing w:line="259" w:lineRule="auto"/>
              <w:jc w:val="center"/>
              <w:rPr>
                <w:rFonts w:ascii="Century Gothic" w:hAnsi="Century Gothic" w:eastAsia="Segoe UI" w:cs="Segoe UI"/>
                <w:color w:val="0070C0"/>
                <w:sz w:val="18"/>
                <w:szCs w:val="18"/>
              </w:rPr>
            </w:pPr>
            <w:r w:rsidRPr="778B6C7E">
              <w:rPr>
                <w:rFonts w:ascii="Century Gothic" w:hAnsi="Century Gothic" w:eastAsia="Segoe UI" w:cs="Segoe UI"/>
                <w:color w:val="0070C0"/>
                <w:sz w:val="18"/>
                <w:szCs w:val="18"/>
              </w:rPr>
              <w:t>SCR</w:t>
            </w:r>
          </w:p>
        </w:tc>
        <w:tc>
          <w:tcPr>
            <w:tcW w:w="1440" w:type="dxa"/>
            <w:tcMar>
              <w:left w:w="105" w:type="dxa"/>
              <w:right w:w="105" w:type="dxa"/>
            </w:tcMar>
          </w:tcPr>
          <w:p w:rsidRPr="00533EA6" w:rsidR="4EFA2131" w:rsidP="00E751B5" w:rsidRDefault="00650C75" w14:paraId="604D3771" w14:textId="1F751F96">
            <w:pPr>
              <w:spacing w:line="259" w:lineRule="auto"/>
              <w:jc w:val="center"/>
              <w:rPr>
                <w:rFonts w:ascii="Century Gothic" w:hAnsi="Century Gothic" w:eastAsia="Century Gothic" w:cs="Century Gothic"/>
                <w:color w:val="0070C0"/>
                <w:sz w:val="18"/>
                <w:szCs w:val="18"/>
              </w:rPr>
            </w:pPr>
            <w:r>
              <w:rPr>
                <w:rFonts w:ascii="Century Gothic" w:hAnsi="Century Gothic" w:eastAsia="Century Gothic" w:cs="Century Gothic"/>
                <w:color w:val="0070C0"/>
                <w:sz w:val="18"/>
                <w:szCs w:val="18"/>
              </w:rPr>
              <w:t>SCR team member</w:t>
            </w:r>
          </w:p>
          <w:p w:rsidRPr="00533EA6" w:rsidR="4EFA2131" w:rsidP="00E751B5" w:rsidRDefault="4EFA2131" w14:paraId="548E61B0" w14:textId="70120EFC">
            <w:pPr>
              <w:spacing w:line="259" w:lineRule="auto"/>
              <w:jc w:val="center"/>
              <w:rPr>
                <w:rFonts w:ascii="Century Gothic" w:hAnsi="Century Gothic" w:eastAsia="Segoe UI" w:cs="Segoe UI"/>
                <w:color w:val="0070C0"/>
                <w:sz w:val="18"/>
                <w:szCs w:val="18"/>
              </w:rPr>
            </w:pPr>
          </w:p>
        </w:tc>
        <w:tc>
          <w:tcPr>
            <w:tcW w:w="1095" w:type="dxa"/>
            <w:tcMar>
              <w:left w:w="105" w:type="dxa"/>
              <w:right w:w="105" w:type="dxa"/>
            </w:tcMar>
          </w:tcPr>
          <w:p w:rsidRPr="00533EA6" w:rsidR="4EFA2131" w:rsidP="00E751B5" w:rsidRDefault="00BE3237" w14:paraId="06B080F4" w14:textId="6848CBE6">
            <w:pPr>
              <w:spacing w:line="259" w:lineRule="auto"/>
              <w:jc w:val="center"/>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95" w:type="dxa"/>
            <w:tcMar>
              <w:left w:w="105" w:type="dxa"/>
              <w:right w:w="105" w:type="dxa"/>
            </w:tcMar>
          </w:tcPr>
          <w:p w:rsidRPr="00533EA6" w:rsidR="4EFA2131" w:rsidP="00E751B5" w:rsidRDefault="001E3EE6" w14:paraId="05A11C1B" w14:textId="777E65BD">
            <w:pPr>
              <w:spacing w:line="259" w:lineRule="auto"/>
              <w:jc w:val="center"/>
              <w:rPr>
                <w:rFonts w:ascii="Century Gothic" w:hAnsi="Century Gothic" w:eastAsia="Segoe UI" w:cs="Segoe UI"/>
                <w:color w:val="0070C0"/>
                <w:sz w:val="18"/>
                <w:szCs w:val="18"/>
              </w:rPr>
            </w:pPr>
            <w:r w:rsidRPr="2A2E965E" w:rsidR="6DB462CF">
              <w:rPr>
                <w:rFonts w:ascii="Century Gothic" w:hAnsi="Century Gothic" w:eastAsia="Segoe UI" w:cs="Segoe UI"/>
                <w:color w:val="0070C0"/>
                <w:sz w:val="18"/>
                <w:szCs w:val="18"/>
              </w:rPr>
              <w:t xml:space="preserve">Natalia </w:t>
            </w:r>
            <w:r w:rsidRPr="2A2E965E" w:rsidR="6DB462CF">
              <w:rPr>
                <w:rFonts w:ascii="Century Gothic" w:hAnsi="Century Gothic" w:eastAsia="Segoe UI" w:cs="Segoe UI"/>
                <w:color w:val="0070C0"/>
                <w:sz w:val="18"/>
                <w:szCs w:val="18"/>
              </w:rPr>
              <w:t>Kh</w:t>
            </w:r>
            <w:r w:rsidRPr="2A2E965E" w:rsidR="68001A3E">
              <w:rPr>
                <w:rFonts w:ascii="Century Gothic" w:hAnsi="Century Gothic" w:eastAsia="Segoe UI" w:cs="Segoe UI"/>
                <w:color w:val="0070C0"/>
                <w:sz w:val="18"/>
                <w:szCs w:val="18"/>
              </w:rPr>
              <w:t>o</w:t>
            </w:r>
            <w:r w:rsidRPr="2A2E965E" w:rsidR="6DB462CF">
              <w:rPr>
                <w:rFonts w:ascii="Century Gothic" w:hAnsi="Century Gothic" w:eastAsia="Segoe UI" w:cs="Segoe UI"/>
                <w:color w:val="0070C0"/>
                <w:sz w:val="18"/>
                <w:szCs w:val="18"/>
              </w:rPr>
              <w:t>botova</w:t>
            </w:r>
          </w:p>
        </w:tc>
        <w:tc>
          <w:tcPr>
            <w:tcW w:w="2088" w:type="dxa"/>
            <w:tcMar>
              <w:left w:w="105" w:type="dxa"/>
              <w:right w:w="105" w:type="dxa"/>
            </w:tcMar>
          </w:tcPr>
          <w:p w:rsidRPr="00BE3237" w:rsidR="4EFA2131" w:rsidP="00E751B5" w:rsidRDefault="001E3EE6" w14:paraId="09BF272D" w14:textId="2E15E49B">
            <w:pPr>
              <w:spacing w:line="259" w:lineRule="auto"/>
              <w:jc w:val="center"/>
              <w:rPr>
                <w:rFonts w:ascii="Century Gothic" w:hAnsi="Century Gothic" w:eastAsia="Segoe UI" w:cs="Segoe UI"/>
                <w:color w:val="000000" w:themeColor="text1"/>
                <w:sz w:val="18"/>
                <w:szCs w:val="18"/>
              </w:rPr>
            </w:pPr>
            <w:r>
              <w:rPr>
                <w:rFonts w:ascii="Century Gothic" w:hAnsi="Century Gothic" w:eastAsia="Segoe UI" w:cs="Segoe UI"/>
                <w:color w:val="000000" w:themeColor="text1"/>
                <w:sz w:val="18"/>
                <w:szCs w:val="18"/>
              </w:rPr>
              <w:t>NO</w:t>
            </w:r>
          </w:p>
        </w:tc>
      </w:tr>
    </w:tbl>
    <w:p w:rsidRPr="00BE3237" w:rsidR="6009D5C6" w:rsidP="00E751B5" w:rsidRDefault="6009D5C6" w14:paraId="26CD8E7F" w14:textId="1B9359F5">
      <w:pPr>
        <w:jc w:val="cente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00E751B5"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00E751B5"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00BA21BB" w:rsidRDefault="45D8E078" w14:paraId="34D95126" w14:textId="78309FBB">
      <w:pPr>
        <w:jc w:val="both"/>
        <w:rPr>
          <w:rFonts w:ascii="Century Gothic" w:hAnsi="Century Gothic"/>
          <w:b/>
          <w:bCs/>
          <w:sz w:val="24"/>
          <w:szCs w:val="24"/>
        </w:rPr>
      </w:pPr>
      <w:r w:rsidRPr="00BE3237">
        <w:rPr>
          <w:rFonts w:ascii="Century Gothic" w:hAnsi="Century Gothic"/>
          <w:b/>
          <w:bCs/>
          <w:sz w:val="24"/>
          <w:szCs w:val="24"/>
        </w:rPr>
        <w:t>Finding Description</w:t>
      </w:r>
    </w:p>
    <w:p w:rsidRPr="00533EA6" w:rsidR="48BD0A10" w:rsidP="00BA21BB" w:rsidRDefault="00393AA4" w14:paraId="605C6082" w14:textId="085B16A8">
      <w:pPr>
        <w:jc w:val="both"/>
        <w:rPr>
          <w:rFonts w:ascii="Century Gothic" w:hAnsi="Century Gothic"/>
          <w:color w:val="0070C0"/>
        </w:rPr>
      </w:pPr>
      <w:r w:rsidRPr="00393AA4">
        <w:rPr>
          <w:rFonts w:ascii="Century Gothic" w:hAnsi="Century Gothic"/>
          <w:color w:val="0070C0"/>
        </w:rPr>
        <w:t>Cross-site scripting (XSS) is a security hole in websites that lets attackers inject malicious scripts. These scripts run in users' browsers, potentially stealing data like cookies or passwords, or tricking users into giving away personal information. XSS attacks are common and can be hidden in many places on a website, like search bars or comments.  Website owners need to be careful about handling user input to prevent XSS.</w:t>
      </w:r>
    </w:p>
    <w:p w:rsidRPr="00BE3237" w:rsidR="2953A169" w:rsidP="003A40D5" w:rsidRDefault="2953A169" w14:paraId="50911984" w14:textId="0DC59DA4">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F52A31">
        <w:rPr>
          <w:rFonts w:ascii="Century Gothic" w:hAnsi="Century Gothic"/>
        </w:rPr>
        <w:t xml:space="preserve"> Significant</w:t>
      </w:r>
      <w:r>
        <w:br/>
      </w:r>
      <w:r w:rsidRPr="4AF31C8B" w:rsidR="40E462CF">
        <w:rPr>
          <w:rFonts w:ascii="Century Gothic" w:hAnsi="Century Gothic"/>
        </w:rPr>
        <w:t xml:space="preserve">Likelihood: </w:t>
      </w:r>
      <w:r w:rsidR="00F52A31">
        <w:rPr>
          <w:rFonts w:ascii="Century Gothic" w:hAnsi="Century Gothic"/>
        </w:rPr>
        <w:t>Moderate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59F88E79" w14:textId="77777777">
        <w:trPr>
          <w:trHeight w:val="300"/>
        </w:trPr>
        <w:tc>
          <w:tcPr>
            <w:tcW w:w="9000" w:type="dxa"/>
            <w:gridSpan w:val="5"/>
            <w:tcMar>
              <w:left w:w="105" w:type="dxa"/>
              <w:right w:w="105" w:type="dxa"/>
            </w:tcMar>
          </w:tcPr>
          <w:p w:rsidRPr="00BE3237" w:rsidR="6009D5C6" w:rsidP="00BA21BB" w:rsidRDefault="6009D5C6" w14:paraId="0A1BA377" w14:textId="1814EB91">
            <w:pPr>
              <w:spacing w:line="259" w:lineRule="auto"/>
              <w:jc w:val="both"/>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6009D5C6" w14:paraId="3924D0CB" w14:textId="77777777">
        <w:trPr>
          <w:trHeight w:val="300"/>
        </w:trPr>
        <w:tc>
          <w:tcPr>
            <w:tcW w:w="1800" w:type="dxa"/>
            <w:shd w:val="clear" w:color="auto" w:fill="00B0F0"/>
            <w:tcMar>
              <w:left w:w="105" w:type="dxa"/>
              <w:right w:w="105" w:type="dxa"/>
            </w:tcMar>
          </w:tcPr>
          <w:p w:rsidRPr="00BE3237" w:rsidR="6009D5C6" w:rsidP="00BA21BB" w:rsidRDefault="6009D5C6" w14:paraId="068DFE44" w14:textId="083D6C6E">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00BA21BB" w:rsidRDefault="6009D5C6" w14:paraId="7BBC778C" w14:textId="1B84B4D4">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00BA21BB" w:rsidRDefault="6009D5C6" w14:paraId="06DD3453" w14:textId="483E45C2">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00BA21BB" w:rsidRDefault="6009D5C6" w14:paraId="6E3A0B1D" w14:textId="31A73DA9">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00BA21BB" w:rsidRDefault="6009D5C6" w14:paraId="6DABEA98" w14:textId="1246DC17">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6009D5C6" w14:paraId="31C095A2" w14:textId="77777777">
        <w:trPr>
          <w:trHeight w:val="300"/>
        </w:trPr>
        <w:tc>
          <w:tcPr>
            <w:tcW w:w="1800" w:type="dxa"/>
            <w:tcMar>
              <w:left w:w="105" w:type="dxa"/>
              <w:right w:w="105" w:type="dxa"/>
            </w:tcMar>
          </w:tcPr>
          <w:p w:rsidRPr="00BE3237" w:rsidR="6009D5C6" w:rsidP="00BA21BB" w:rsidRDefault="6009D5C6" w14:paraId="41E60F7E" w14:textId="689C59D0">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00BA21BB" w:rsidRDefault="6009D5C6" w14:paraId="1135681A" w14:textId="529300AA">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E3237" w:rsidR="6009D5C6" w:rsidP="00BA21BB" w:rsidRDefault="6009D5C6" w14:paraId="54CBCCCD" w14:textId="68EF6A38">
            <w:pPr>
              <w:spacing w:line="259" w:lineRule="auto"/>
              <w:jc w:val="both"/>
              <w:rPr>
                <w:rFonts w:ascii="Century Gothic" w:hAnsi="Century Gothic" w:eastAsia="Calibri" w:cs="Calibri"/>
                <w:sz w:val="20"/>
                <w:szCs w:val="20"/>
              </w:rPr>
            </w:pPr>
            <w:r w:rsidRPr="007E679C">
              <w:rPr>
                <w:rFonts w:ascii="Century Gothic" w:hAnsi="Century Gothic" w:eastAsia="Calibri" w:cs="Calibri"/>
                <w:sz w:val="20"/>
                <w:szCs w:val="20"/>
                <w:highlight w:val="yellow"/>
                <w:lang w:val="en-AU"/>
              </w:rPr>
              <w:t>Risk that holds enough impact to be somewhat of a threat. Will cause damage that can impede regular activity but will be able to run normally</w:t>
            </w:r>
            <w:r w:rsidRPr="00BE3237">
              <w:rPr>
                <w:rFonts w:ascii="Century Gothic" w:hAnsi="Century Gothic" w:eastAsia="Calibri" w:cs="Calibri"/>
                <w:sz w:val="20"/>
                <w:szCs w:val="20"/>
                <w:lang w:val="en-AU"/>
              </w:rPr>
              <w:t>. </w:t>
            </w:r>
          </w:p>
        </w:tc>
        <w:tc>
          <w:tcPr>
            <w:tcW w:w="1800" w:type="dxa"/>
            <w:tcMar>
              <w:left w:w="105" w:type="dxa"/>
              <w:right w:w="105" w:type="dxa"/>
            </w:tcMar>
          </w:tcPr>
          <w:p w:rsidRPr="00BE3237" w:rsidR="6009D5C6" w:rsidP="00BA21BB" w:rsidRDefault="6009D5C6" w14:paraId="0757C7A1" w14:textId="3A02789D">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00BA21BB" w:rsidRDefault="6009D5C6" w14:paraId="1D674ADC" w14:textId="178667F7">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00BA21BB" w:rsidRDefault="6009D5C6" w14:paraId="5AD1EB83" w14:textId="52EB6AF0">
      <w:pPr>
        <w:jc w:val="both"/>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20F5C51D" w14:textId="77777777">
        <w:trPr>
          <w:trHeight w:val="300"/>
        </w:trPr>
        <w:tc>
          <w:tcPr>
            <w:tcW w:w="9000" w:type="dxa"/>
            <w:gridSpan w:val="5"/>
            <w:tcMar>
              <w:left w:w="105" w:type="dxa"/>
              <w:right w:w="105" w:type="dxa"/>
            </w:tcMar>
          </w:tcPr>
          <w:p w:rsidRPr="00BE3237" w:rsidR="6009D5C6" w:rsidP="00BA21BB" w:rsidRDefault="6009D5C6" w14:paraId="4AC0BDA1" w14:textId="39CAFD64">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6009D5C6" w14:paraId="6DD646EF" w14:textId="77777777">
        <w:trPr>
          <w:trHeight w:val="300"/>
        </w:trPr>
        <w:tc>
          <w:tcPr>
            <w:tcW w:w="1800" w:type="dxa"/>
            <w:shd w:val="clear" w:color="auto" w:fill="00B0F0"/>
            <w:tcMar>
              <w:left w:w="105" w:type="dxa"/>
              <w:right w:w="105" w:type="dxa"/>
            </w:tcMar>
          </w:tcPr>
          <w:p w:rsidRPr="00BE3237" w:rsidR="6009D5C6" w:rsidP="00BA21BB" w:rsidRDefault="6009D5C6" w14:paraId="3198CEC2" w14:textId="0238FDB5">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00BA21BB" w:rsidRDefault="6009D5C6" w14:paraId="3CCC0FC6" w14:textId="4514BF24">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00BA21BB" w:rsidRDefault="6009D5C6" w14:paraId="08A163A9" w14:textId="33115B3B">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00BA21BB" w:rsidRDefault="6009D5C6" w14:paraId="67E6575C" w14:textId="6084CC28">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00BA21BB" w:rsidRDefault="6009D5C6" w14:paraId="03524C87" w14:textId="1CFAD39E">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6009D5C6" w14:paraId="7E454566" w14:textId="77777777">
        <w:trPr>
          <w:trHeight w:val="300"/>
        </w:trPr>
        <w:tc>
          <w:tcPr>
            <w:tcW w:w="1800" w:type="dxa"/>
            <w:tcMar>
              <w:left w:w="105" w:type="dxa"/>
              <w:right w:w="105" w:type="dxa"/>
            </w:tcMar>
          </w:tcPr>
          <w:p w:rsidRPr="00BE3237" w:rsidR="6009D5C6" w:rsidP="00BA21BB" w:rsidRDefault="6009D5C6" w14:paraId="3CA8DFFB" w14:textId="1EACBEF4">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may occur and/or if it did, it happens </w:t>
            </w:r>
            <w:r w:rsidRPr="00BE3237">
              <w:rPr>
                <w:rFonts w:ascii="Century Gothic" w:hAnsi="Century Gothic" w:eastAsia="Calibri" w:cs="Calibri"/>
                <w:sz w:val="20"/>
                <w:szCs w:val="20"/>
                <w:lang w:val="en-AU"/>
              </w:rPr>
              <w:lastRenderedPageBreak/>
              <w:t>in specific circumstances. </w:t>
            </w:r>
          </w:p>
        </w:tc>
        <w:tc>
          <w:tcPr>
            <w:tcW w:w="1800" w:type="dxa"/>
            <w:tcMar>
              <w:left w:w="105" w:type="dxa"/>
              <w:right w:w="105" w:type="dxa"/>
            </w:tcMar>
          </w:tcPr>
          <w:p w:rsidRPr="00BE3237" w:rsidR="6009D5C6" w:rsidP="00BA21BB" w:rsidRDefault="6009D5C6" w14:paraId="7D021DE4" w14:textId="3581CF85">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lastRenderedPageBreak/>
              <w:t xml:space="preserve">Event could occur occasionally </w:t>
            </w:r>
            <w:r w:rsidRPr="00BE3237">
              <w:rPr>
                <w:rFonts w:ascii="Century Gothic" w:hAnsi="Century Gothic" w:eastAsia="Calibri" w:cs="Calibri"/>
                <w:sz w:val="20"/>
                <w:szCs w:val="20"/>
                <w:lang w:val="en-AU"/>
              </w:rPr>
              <w:lastRenderedPageBreak/>
              <w:t>and/or could happen (at some point) </w:t>
            </w:r>
          </w:p>
        </w:tc>
        <w:tc>
          <w:tcPr>
            <w:tcW w:w="1800" w:type="dxa"/>
            <w:tcMar>
              <w:left w:w="105" w:type="dxa"/>
              <w:right w:w="105" w:type="dxa"/>
            </w:tcMar>
          </w:tcPr>
          <w:p w:rsidRPr="00BE3237" w:rsidR="6009D5C6" w:rsidP="00BA21BB" w:rsidRDefault="6009D5C6" w14:paraId="2ACA7D49" w14:textId="00DEA8EA">
            <w:pPr>
              <w:spacing w:line="259" w:lineRule="auto"/>
              <w:jc w:val="both"/>
              <w:rPr>
                <w:rFonts w:ascii="Century Gothic" w:hAnsi="Century Gothic" w:eastAsia="Calibri" w:cs="Calibri"/>
                <w:sz w:val="20"/>
                <w:szCs w:val="20"/>
              </w:rPr>
            </w:pPr>
            <w:r w:rsidRPr="007E679C">
              <w:rPr>
                <w:rFonts w:ascii="Century Gothic" w:hAnsi="Century Gothic" w:eastAsia="Calibri" w:cs="Calibri"/>
                <w:sz w:val="20"/>
                <w:szCs w:val="20"/>
                <w:highlight w:val="yellow"/>
                <w:lang w:val="en-AU"/>
              </w:rPr>
              <w:lastRenderedPageBreak/>
              <w:t>Event may occur and/or happens.</w:t>
            </w:r>
            <w:r w:rsidRPr="00BE3237">
              <w:rPr>
                <w:rFonts w:ascii="Century Gothic" w:hAnsi="Century Gothic" w:eastAsia="Calibri" w:cs="Calibri"/>
                <w:sz w:val="20"/>
                <w:szCs w:val="20"/>
                <w:lang w:val="en-AU"/>
              </w:rPr>
              <w:t> </w:t>
            </w:r>
          </w:p>
        </w:tc>
        <w:tc>
          <w:tcPr>
            <w:tcW w:w="1800" w:type="dxa"/>
            <w:tcMar>
              <w:left w:w="105" w:type="dxa"/>
              <w:right w:w="105" w:type="dxa"/>
            </w:tcMar>
          </w:tcPr>
          <w:p w:rsidRPr="00BE3237" w:rsidR="6009D5C6" w:rsidP="00BA21BB" w:rsidRDefault="6009D5C6" w14:paraId="42FECC20" w14:textId="3DC160E1">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occurs at times and/or </w:t>
            </w:r>
            <w:r w:rsidRPr="00BE3237">
              <w:rPr>
                <w:rFonts w:ascii="Century Gothic" w:hAnsi="Century Gothic" w:eastAsia="Calibri" w:cs="Calibri"/>
                <w:sz w:val="20"/>
                <w:szCs w:val="20"/>
                <w:lang w:val="en-AU"/>
              </w:rPr>
              <w:lastRenderedPageBreak/>
              <w:t>probably happens a lot. </w:t>
            </w:r>
          </w:p>
        </w:tc>
        <w:tc>
          <w:tcPr>
            <w:tcW w:w="1800" w:type="dxa"/>
            <w:tcMar>
              <w:left w:w="105" w:type="dxa"/>
              <w:right w:w="105" w:type="dxa"/>
            </w:tcMar>
          </w:tcPr>
          <w:p w:rsidRPr="00BE3237" w:rsidR="6009D5C6" w:rsidP="00BA21BB" w:rsidRDefault="6009D5C6" w14:paraId="71EBB1DD" w14:textId="621A3EA4">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lastRenderedPageBreak/>
              <w:t xml:space="preserve">Event is occurring now </w:t>
            </w:r>
            <w:r w:rsidRPr="00BE3237">
              <w:rPr>
                <w:rFonts w:ascii="Century Gothic" w:hAnsi="Century Gothic" w:eastAsia="Calibri" w:cs="Calibri"/>
                <w:sz w:val="20"/>
                <w:szCs w:val="20"/>
                <w:lang w:val="en-AU"/>
              </w:rPr>
              <w:lastRenderedPageBreak/>
              <w:t>and/or happens frequently. </w:t>
            </w:r>
          </w:p>
        </w:tc>
      </w:tr>
    </w:tbl>
    <w:p w:rsidRPr="00BE3237" w:rsidR="6009D5C6" w:rsidP="00BA21BB" w:rsidRDefault="6009D5C6" w14:paraId="3826AE37" w14:textId="3009E2ED">
      <w:pPr>
        <w:jc w:val="both"/>
        <w:rPr>
          <w:rFonts w:ascii="Century Gothic" w:hAnsi="Century Gothic" w:eastAsia="Calibri" w:cs="Calibri"/>
          <w:color w:val="000000" w:themeColor="text1"/>
        </w:rPr>
      </w:pPr>
    </w:p>
    <w:p w:rsidRPr="00BE3237" w:rsidR="589BB971" w:rsidP="00BA21BB" w:rsidRDefault="589BB971" w14:paraId="5E37D020" w14:textId="55A1ED07">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Business Impact</w:t>
      </w:r>
    </w:p>
    <w:p w:rsidRPr="002F4FDD" w:rsidR="002F4FDD" w:rsidP="00BA21BB" w:rsidRDefault="007E679C" w14:paraId="0828EC74" w14:textId="752E006C">
      <w:pPr>
        <w:jc w:val="both"/>
        <w:rPr>
          <w:rFonts w:ascii="Century Gothic" w:hAnsi="Century Gothic" w:eastAsia="Calibri" w:cs="Calibri"/>
          <w:color w:val="0070C0"/>
          <w:sz w:val="24"/>
          <w:szCs w:val="24"/>
        </w:rPr>
      </w:pPr>
      <w:r>
        <w:rPr>
          <w:rFonts w:ascii="Century Gothic" w:hAnsi="Century Gothic" w:eastAsia="Calibri" w:cs="Calibri"/>
          <w:color w:val="0070C0"/>
          <w:sz w:val="24"/>
          <w:szCs w:val="24"/>
        </w:rPr>
        <w:t>The</w:t>
      </w:r>
      <w:r w:rsidR="008B7D8F">
        <w:rPr>
          <w:rFonts w:ascii="Century Gothic" w:hAnsi="Century Gothic" w:eastAsia="Calibri" w:cs="Calibri"/>
          <w:color w:val="0070C0"/>
          <w:sz w:val="24"/>
          <w:szCs w:val="24"/>
        </w:rPr>
        <w:t xml:space="preserve"> XSS attacks could lead to a major impact on the </w:t>
      </w:r>
      <w:proofErr w:type="gramStart"/>
      <w:r w:rsidR="008B7D8F">
        <w:rPr>
          <w:rFonts w:ascii="Century Gothic" w:hAnsi="Century Gothic" w:eastAsia="Calibri" w:cs="Calibri"/>
          <w:color w:val="0070C0"/>
          <w:sz w:val="24"/>
          <w:szCs w:val="24"/>
        </w:rPr>
        <w:t>business ,</w:t>
      </w:r>
      <w:proofErr w:type="gramEnd"/>
      <w:r w:rsidR="008B7D8F">
        <w:rPr>
          <w:rFonts w:ascii="Century Gothic" w:hAnsi="Century Gothic" w:eastAsia="Calibri" w:cs="Calibri"/>
          <w:color w:val="0070C0"/>
          <w:sz w:val="24"/>
          <w:szCs w:val="24"/>
        </w:rPr>
        <w:t xml:space="preserve"> which includes stolen user data, which might lead to a loss of trust from the user</w:t>
      </w:r>
      <w:r w:rsidR="00F5555D">
        <w:rPr>
          <w:rFonts w:ascii="Century Gothic" w:hAnsi="Century Gothic" w:eastAsia="Calibri" w:cs="Calibri"/>
          <w:color w:val="0070C0"/>
          <w:sz w:val="24"/>
          <w:szCs w:val="24"/>
        </w:rPr>
        <w:t>.</w:t>
      </w:r>
      <w:r w:rsidR="008B7D8F">
        <w:rPr>
          <w:rFonts w:ascii="Century Gothic" w:hAnsi="Century Gothic" w:eastAsia="Calibri" w:cs="Calibri"/>
          <w:color w:val="0070C0"/>
          <w:sz w:val="24"/>
          <w:szCs w:val="24"/>
        </w:rPr>
        <w:t xml:space="preserve"> The data stolen could be leaked by the attacker</w:t>
      </w:r>
      <w:r w:rsidR="000A059B">
        <w:rPr>
          <w:rFonts w:ascii="Century Gothic" w:hAnsi="Century Gothic" w:eastAsia="Calibri" w:cs="Calibri"/>
          <w:color w:val="0070C0"/>
          <w:sz w:val="24"/>
          <w:szCs w:val="24"/>
        </w:rPr>
        <w:t xml:space="preserve">, which could lead to legal repercussions. </w:t>
      </w:r>
      <w:proofErr w:type="gramStart"/>
      <w:r w:rsidR="000A059B">
        <w:rPr>
          <w:rFonts w:ascii="Century Gothic" w:hAnsi="Century Gothic" w:eastAsia="Calibri" w:cs="Calibri"/>
          <w:color w:val="0070C0"/>
          <w:sz w:val="24"/>
          <w:szCs w:val="24"/>
        </w:rPr>
        <w:t>At last</w:t>
      </w:r>
      <w:proofErr w:type="gramEnd"/>
      <w:r w:rsidR="000A059B">
        <w:rPr>
          <w:rFonts w:ascii="Century Gothic" w:hAnsi="Century Gothic" w:eastAsia="Calibri" w:cs="Calibri"/>
          <w:color w:val="0070C0"/>
          <w:sz w:val="24"/>
          <w:szCs w:val="24"/>
        </w:rPr>
        <w:t>, it will lead to loss in revenue to the company.</w:t>
      </w:r>
    </w:p>
    <w:p w:rsidRPr="00CA69AC" w:rsidR="003D1EBA" w:rsidP="003D1EBA" w:rsidRDefault="5994D52E" w14:paraId="1D76FBA0" w14:textId="36EAF708">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Affected Assets</w:t>
      </w:r>
    </w:p>
    <w:p w:rsidRPr="00810A60" w:rsidR="00F5555D" w:rsidP="003D1EBA" w:rsidRDefault="00F5555D" w14:paraId="2804027A" w14:textId="5D9F3C76">
      <w:pPr>
        <w:jc w:val="both"/>
        <w:rPr>
          <w:rFonts w:ascii="Century Gothic" w:hAnsi="Century Gothic" w:eastAsia="Calibri" w:cs="Calibri"/>
          <w:color w:val="0070C0"/>
        </w:rPr>
      </w:pPr>
      <w:r>
        <w:rPr>
          <w:rFonts w:ascii="Century Gothic" w:hAnsi="Century Gothic" w:eastAsia="Calibri" w:cs="Calibri"/>
          <w:color w:val="0070C0"/>
        </w:rPr>
        <w:t xml:space="preserve">The affected assets include the </w:t>
      </w:r>
      <w:r w:rsidR="002B6297">
        <w:rPr>
          <w:rFonts w:ascii="Century Gothic" w:hAnsi="Century Gothic" w:eastAsia="Calibri" w:cs="Calibri"/>
          <w:color w:val="0070C0"/>
        </w:rPr>
        <w:t>Ontrack</w:t>
      </w:r>
      <w:r>
        <w:rPr>
          <w:rFonts w:ascii="Century Gothic" w:hAnsi="Century Gothic" w:eastAsia="Calibri" w:cs="Calibri"/>
          <w:color w:val="0070C0"/>
        </w:rPr>
        <w:t xml:space="preserve"> server, </w:t>
      </w:r>
      <w:r w:rsidR="0055396D">
        <w:rPr>
          <w:rFonts w:ascii="Century Gothic" w:hAnsi="Century Gothic" w:eastAsia="Calibri" w:cs="Calibri"/>
          <w:color w:val="0070C0"/>
        </w:rPr>
        <w:t xml:space="preserve">the user </w:t>
      </w:r>
      <w:proofErr w:type="gramStart"/>
      <w:r w:rsidR="0055396D">
        <w:rPr>
          <w:rFonts w:ascii="Century Gothic" w:hAnsi="Century Gothic" w:eastAsia="Calibri" w:cs="Calibri"/>
          <w:color w:val="0070C0"/>
        </w:rPr>
        <w:t>data</w:t>
      </w:r>
      <w:proofErr w:type="gramEnd"/>
      <w:r w:rsidR="0055396D">
        <w:rPr>
          <w:rFonts w:ascii="Century Gothic" w:hAnsi="Century Gothic" w:eastAsia="Calibri" w:cs="Calibri"/>
          <w:color w:val="0070C0"/>
        </w:rPr>
        <w:t xml:space="preserve"> and the </w:t>
      </w:r>
      <w:r w:rsidR="00E30099">
        <w:rPr>
          <w:rFonts w:ascii="Century Gothic" w:hAnsi="Century Gothic" w:eastAsia="Calibri" w:cs="Calibri"/>
          <w:color w:val="0070C0"/>
        </w:rPr>
        <w:t>browser of the user, which will run the script injected by the user leading to steal in the user data.</w:t>
      </w:r>
    </w:p>
    <w:p w:rsidR="5994D52E" w:rsidP="00BA21BB" w:rsidRDefault="5994D52E" w14:paraId="69B7DB13" w14:textId="7D947FB1">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Evidence</w:t>
      </w:r>
    </w:p>
    <w:p w:rsidR="33AA5DC2" w:rsidP="00BA21BB" w:rsidRDefault="00F52A31" w14:paraId="35B4C88B" w14:textId="22176F1D">
      <w:pPr>
        <w:jc w:val="both"/>
        <w:rPr>
          <w:rFonts w:ascii="Century Gothic" w:hAnsi="Century Gothic" w:eastAsia="Calibri" w:cs="Calibri"/>
          <w:color w:val="0070C0"/>
          <w:sz w:val="24"/>
          <w:szCs w:val="24"/>
        </w:rPr>
      </w:pPr>
      <w:r>
        <w:rPr>
          <w:rFonts w:ascii="Century Gothic" w:hAnsi="Century Gothic" w:eastAsia="Calibri" w:cs="Calibri"/>
          <w:color w:val="0070C0"/>
          <w:sz w:val="24"/>
          <w:szCs w:val="24"/>
        </w:rPr>
        <w:t xml:space="preserve">The </w:t>
      </w:r>
      <w:r w:rsidR="006E04AD">
        <w:rPr>
          <w:rFonts w:ascii="Century Gothic" w:hAnsi="Century Gothic" w:eastAsia="Calibri" w:cs="Calibri"/>
          <w:color w:val="0070C0"/>
          <w:sz w:val="24"/>
          <w:szCs w:val="24"/>
        </w:rPr>
        <w:t xml:space="preserve">following screenshot shows the line of the vulnerable </w:t>
      </w:r>
      <w:proofErr w:type="gramStart"/>
      <w:r w:rsidR="006E04AD">
        <w:rPr>
          <w:rFonts w:ascii="Century Gothic" w:hAnsi="Century Gothic" w:eastAsia="Calibri" w:cs="Calibri"/>
          <w:color w:val="0070C0"/>
          <w:sz w:val="24"/>
          <w:szCs w:val="24"/>
        </w:rPr>
        <w:t>code :</w:t>
      </w:r>
      <w:proofErr w:type="gramEnd"/>
    </w:p>
    <w:p w:rsidR="00110EA6" w:rsidP="00BA21BB" w:rsidRDefault="00974E0B" w14:paraId="0FEAF61D" w14:textId="780E8033">
      <w:pPr>
        <w:jc w:val="both"/>
        <w:rPr>
          <w:rFonts w:ascii="Century Gothic" w:hAnsi="Century Gothic" w:eastAsia="Calibri" w:cs="Calibri"/>
          <w:b/>
          <w:bCs/>
          <w:color w:val="0070C0"/>
        </w:rPr>
      </w:pPr>
      <w:r>
        <w:rPr>
          <w:rFonts w:ascii="Century Gothic" w:hAnsi="Century Gothic" w:eastAsia="Calibri" w:cs="Calibri"/>
          <w:b/>
          <w:bCs/>
          <w:noProof/>
          <w:color w:val="0070C0"/>
        </w:rPr>
        <w:drawing>
          <wp:anchor distT="0" distB="0" distL="114300" distR="114300" simplePos="0" relativeHeight="251657728" behindDoc="1" locked="0" layoutInCell="1" allowOverlap="1" wp14:anchorId="50BB352F" wp14:editId="1DD150F3">
            <wp:simplePos x="0" y="0"/>
            <wp:positionH relativeFrom="column">
              <wp:posOffset>984250</wp:posOffset>
            </wp:positionH>
            <wp:positionV relativeFrom="paragraph">
              <wp:posOffset>121920</wp:posOffset>
            </wp:positionV>
            <wp:extent cx="3718882" cy="4168501"/>
            <wp:effectExtent l="0" t="0" r="0" b="3810"/>
            <wp:wrapTight wrapText="bothSides">
              <wp:wrapPolygon edited="0">
                <wp:start x="0" y="0"/>
                <wp:lineTo x="0" y="21521"/>
                <wp:lineTo x="21467" y="21521"/>
                <wp:lineTo x="21467" y="0"/>
                <wp:lineTo x="0" y="0"/>
              </wp:wrapPolygon>
            </wp:wrapTight>
            <wp:docPr id="77494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40198" name="Picture 774940198"/>
                    <pic:cNvPicPr/>
                  </pic:nvPicPr>
                  <pic:blipFill>
                    <a:blip r:embed="rId11">
                      <a:extLst>
                        <a:ext uri="{28A0092B-C50C-407E-A947-70E740481C1C}">
                          <a14:useLocalDpi xmlns:a14="http://schemas.microsoft.com/office/drawing/2010/main" val="0"/>
                        </a:ext>
                      </a:extLst>
                    </a:blip>
                    <a:stretch>
                      <a:fillRect/>
                    </a:stretch>
                  </pic:blipFill>
                  <pic:spPr>
                    <a:xfrm>
                      <a:off x="0" y="0"/>
                      <a:ext cx="3718882" cy="4168501"/>
                    </a:xfrm>
                    <a:prstGeom prst="rect">
                      <a:avLst/>
                    </a:prstGeom>
                  </pic:spPr>
                </pic:pic>
              </a:graphicData>
            </a:graphic>
          </wp:anchor>
        </w:drawing>
      </w:r>
    </w:p>
    <w:p w:rsidRPr="00810A60" w:rsidR="00810A60" w:rsidP="00BA21BB" w:rsidRDefault="00810A60" w14:paraId="13B1F3ED" w14:textId="77777777">
      <w:pPr>
        <w:jc w:val="both"/>
        <w:rPr>
          <w:rFonts w:ascii="Century Gothic" w:hAnsi="Century Gothic" w:eastAsia="Calibri" w:cs="Calibri"/>
          <w:b/>
          <w:bCs/>
          <w:color w:val="0070C0"/>
        </w:rPr>
      </w:pPr>
    </w:p>
    <w:p w:rsidR="00974E0B" w:rsidP="00BA21BB" w:rsidRDefault="00974E0B" w14:paraId="7B589ADD" w14:textId="77777777">
      <w:pPr>
        <w:jc w:val="both"/>
        <w:rPr>
          <w:rFonts w:ascii="Century Gothic" w:hAnsi="Century Gothic" w:eastAsia="Calibri" w:cs="Calibri"/>
          <w:color w:val="0070C0"/>
        </w:rPr>
      </w:pPr>
    </w:p>
    <w:p w:rsidR="00974E0B" w:rsidP="00BA21BB" w:rsidRDefault="00974E0B" w14:paraId="7CC52F80" w14:textId="77777777">
      <w:pPr>
        <w:jc w:val="both"/>
        <w:rPr>
          <w:rFonts w:ascii="Century Gothic" w:hAnsi="Century Gothic" w:eastAsia="Calibri" w:cs="Calibri"/>
          <w:color w:val="0070C0"/>
        </w:rPr>
      </w:pPr>
    </w:p>
    <w:p w:rsidR="00974E0B" w:rsidP="00BA21BB" w:rsidRDefault="00974E0B" w14:paraId="56851B7B" w14:textId="77777777">
      <w:pPr>
        <w:jc w:val="both"/>
        <w:rPr>
          <w:rFonts w:ascii="Century Gothic" w:hAnsi="Century Gothic" w:eastAsia="Calibri" w:cs="Calibri"/>
          <w:color w:val="0070C0"/>
        </w:rPr>
      </w:pPr>
    </w:p>
    <w:p w:rsidR="00974E0B" w:rsidP="00BA21BB" w:rsidRDefault="00974E0B" w14:paraId="74AD49AF" w14:textId="77777777">
      <w:pPr>
        <w:jc w:val="both"/>
        <w:rPr>
          <w:rFonts w:ascii="Century Gothic" w:hAnsi="Century Gothic" w:eastAsia="Calibri" w:cs="Calibri"/>
          <w:color w:val="0070C0"/>
        </w:rPr>
      </w:pPr>
    </w:p>
    <w:p w:rsidR="00974E0B" w:rsidP="00BA21BB" w:rsidRDefault="00974E0B" w14:paraId="48F9B653" w14:textId="77777777">
      <w:pPr>
        <w:jc w:val="both"/>
        <w:rPr>
          <w:rFonts w:ascii="Century Gothic" w:hAnsi="Century Gothic" w:eastAsia="Calibri" w:cs="Calibri"/>
          <w:color w:val="0070C0"/>
        </w:rPr>
      </w:pPr>
    </w:p>
    <w:p w:rsidR="00974E0B" w:rsidP="00BA21BB" w:rsidRDefault="00974E0B" w14:paraId="24B1F7F1" w14:textId="77777777">
      <w:pPr>
        <w:jc w:val="both"/>
        <w:rPr>
          <w:rFonts w:ascii="Century Gothic" w:hAnsi="Century Gothic" w:eastAsia="Calibri" w:cs="Calibri"/>
          <w:color w:val="0070C0"/>
        </w:rPr>
      </w:pPr>
    </w:p>
    <w:p w:rsidR="00974E0B" w:rsidP="00BA21BB" w:rsidRDefault="00974E0B" w14:paraId="37951254" w14:textId="77777777">
      <w:pPr>
        <w:jc w:val="both"/>
        <w:rPr>
          <w:rFonts w:ascii="Century Gothic" w:hAnsi="Century Gothic" w:eastAsia="Calibri" w:cs="Calibri"/>
          <w:color w:val="0070C0"/>
        </w:rPr>
      </w:pPr>
    </w:p>
    <w:p w:rsidR="00974E0B" w:rsidP="00BA21BB" w:rsidRDefault="00974E0B" w14:paraId="570E8C1B" w14:textId="77777777">
      <w:pPr>
        <w:jc w:val="both"/>
        <w:rPr>
          <w:rFonts w:ascii="Century Gothic" w:hAnsi="Century Gothic" w:eastAsia="Calibri" w:cs="Calibri"/>
          <w:color w:val="0070C0"/>
        </w:rPr>
      </w:pPr>
    </w:p>
    <w:p w:rsidR="00974E0B" w:rsidP="00BA21BB" w:rsidRDefault="00974E0B" w14:paraId="7E428CA5" w14:textId="77777777">
      <w:pPr>
        <w:jc w:val="both"/>
        <w:rPr>
          <w:rFonts w:ascii="Century Gothic" w:hAnsi="Century Gothic" w:eastAsia="Calibri" w:cs="Calibri"/>
          <w:color w:val="0070C0"/>
        </w:rPr>
      </w:pPr>
    </w:p>
    <w:p w:rsidR="00974E0B" w:rsidP="00BA21BB" w:rsidRDefault="00974E0B" w14:paraId="494F5791" w14:textId="77777777">
      <w:pPr>
        <w:jc w:val="both"/>
        <w:rPr>
          <w:rFonts w:ascii="Century Gothic" w:hAnsi="Century Gothic" w:eastAsia="Calibri" w:cs="Calibri"/>
          <w:color w:val="0070C0"/>
        </w:rPr>
      </w:pPr>
    </w:p>
    <w:p w:rsidR="00974E0B" w:rsidP="00BA21BB" w:rsidRDefault="00974E0B" w14:paraId="251D41E5" w14:textId="77777777">
      <w:pPr>
        <w:jc w:val="both"/>
        <w:rPr>
          <w:rFonts w:ascii="Century Gothic" w:hAnsi="Century Gothic" w:eastAsia="Calibri" w:cs="Calibri"/>
          <w:color w:val="0070C0"/>
        </w:rPr>
      </w:pPr>
    </w:p>
    <w:p w:rsidR="00974E0B" w:rsidP="00BA21BB" w:rsidRDefault="00974E0B" w14:paraId="32324A02" w14:textId="77777777">
      <w:pPr>
        <w:jc w:val="both"/>
        <w:rPr>
          <w:rFonts w:ascii="Century Gothic" w:hAnsi="Century Gothic" w:eastAsia="Calibri" w:cs="Calibri"/>
          <w:color w:val="0070C0"/>
        </w:rPr>
      </w:pPr>
    </w:p>
    <w:p w:rsidR="00974E0B" w:rsidP="00BA21BB" w:rsidRDefault="00974E0B" w14:paraId="22C27351" w14:textId="77777777">
      <w:pPr>
        <w:jc w:val="both"/>
        <w:rPr>
          <w:rFonts w:ascii="Century Gothic" w:hAnsi="Century Gothic" w:eastAsia="Calibri" w:cs="Calibri"/>
          <w:color w:val="0070C0"/>
        </w:rPr>
      </w:pPr>
    </w:p>
    <w:p w:rsidR="00974E0B" w:rsidP="00BA21BB" w:rsidRDefault="00974E0B" w14:paraId="4A4A300E" w14:textId="77777777">
      <w:pPr>
        <w:jc w:val="both"/>
        <w:rPr>
          <w:rFonts w:ascii="Century Gothic" w:hAnsi="Century Gothic" w:eastAsia="Calibri" w:cs="Calibri"/>
          <w:color w:val="0070C0"/>
        </w:rPr>
      </w:pPr>
    </w:p>
    <w:p w:rsidR="00974E0B" w:rsidP="00BA21BB" w:rsidRDefault="00974E0B" w14:paraId="0379395D" w14:textId="7B510761">
      <w:pPr>
        <w:jc w:val="both"/>
        <w:rPr>
          <w:rFonts w:ascii="Century Gothic" w:hAnsi="Century Gothic" w:eastAsia="Calibri" w:cs="Calibri"/>
          <w:color w:val="0070C0"/>
        </w:rPr>
      </w:pPr>
      <w:r>
        <w:rPr>
          <w:rFonts w:ascii="Century Gothic" w:hAnsi="Century Gothic" w:eastAsia="Calibri" w:cs="Calibri"/>
          <w:color w:val="0070C0"/>
        </w:rPr>
        <w:t xml:space="preserve">The affected file is </w:t>
      </w:r>
      <w:proofErr w:type="spellStart"/>
      <w:r>
        <w:rPr>
          <w:rFonts w:ascii="Century Gothic" w:hAnsi="Century Gothic" w:eastAsia="Calibri" w:cs="Calibri"/>
          <w:color w:val="0070C0"/>
        </w:rPr>
        <w:t>doubtfire</w:t>
      </w:r>
      <w:proofErr w:type="spellEnd"/>
      <w:r>
        <w:rPr>
          <w:rFonts w:ascii="Century Gothic" w:hAnsi="Century Gothic" w:eastAsia="Calibri" w:cs="Calibri"/>
          <w:color w:val="0070C0"/>
        </w:rPr>
        <w:t>-deploy/</w:t>
      </w:r>
      <w:proofErr w:type="spellStart"/>
      <w:r>
        <w:rPr>
          <w:rFonts w:ascii="Century Gothic" w:hAnsi="Century Gothic" w:eastAsia="Calibri" w:cs="Calibri"/>
          <w:color w:val="0070C0"/>
        </w:rPr>
        <w:t>doubtfire-api</w:t>
      </w:r>
      <w:proofErr w:type="spellEnd"/>
      <w:r>
        <w:rPr>
          <w:rFonts w:ascii="Century Gothic" w:hAnsi="Century Gothic" w:eastAsia="Calibri" w:cs="Calibri"/>
          <w:color w:val="0070C0"/>
        </w:rPr>
        <w:t>/</w:t>
      </w:r>
      <w:proofErr w:type="spellStart"/>
      <w:r>
        <w:rPr>
          <w:rFonts w:ascii="Century Gothic" w:hAnsi="Century Gothic" w:eastAsia="Calibri" w:cs="Calibri"/>
          <w:color w:val="0070C0"/>
        </w:rPr>
        <w:t>gemfile.lock</w:t>
      </w:r>
      <w:proofErr w:type="spellEnd"/>
      <w:r w:rsidR="00564608">
        <w:rPr>
          <w:rFonts w:ascii="Century Gothic" w:hAnsi="Century Gothic" w:eastAsia="Calibri" w:cs="Calibri"/>
          <w:color w:val="0070C0"/>
        </w:rPr>
        <w:t>/</w:t>
      </w:r>
      <w:proofErr w:type="spellStart"/>
      <w:r w:rsidR="00564608">
        <w:rPr>
          <w:rFonts w:ascii="Century Gothic" w:hAnsi="Century Gothic" w:eastAsia="Calibri" w:cs="Calibri"/>
          <w:color w:val="0070C0"/>
        </w:rPr>
        <w:t>actionpack</w:t>
      </w:r>
      <w:proofErr w:type="spellEnd"/>
      <w:r w:rsidR="00564608">
        <w:rPr>
          <w:rFonts w:ascii="Century Gothic" w:hAnsi="Century Gothic" w:eastAsia="Calibri" w:cs="Calibri"/>
          <w:color w:val="0070C0"/>
        </w:rPr>
        <w:t>.</w:t>
      </w:r>
    </w:p>
    <w:p w:rsidR="6009D5C6" w:rsidP="00BA21BB" w:rsidRDefault="006E04AD" w14:paraId="6ED60111" w14:textId="4D264CD7">
      <w:pPr>
        <w:jc w:val="both"/>
        <w:rPr>
          <w:rFonts w:ascii="Century Gothic" w:hAnsi="Century Gothic" w:eastAsia="Calibri" w:cs="Calibri"/>
          <w:color w:val="0070C0"/>
        </w:rPr>
      </w:pPr>
      <w:proofErr w:type="gramStart"/>
      <w:r w:rsidRPr="00810A60">
        <w:rPr>
          <w:rFonts w:ascii="Century Gothic" w:hAnsi="Century Gothic" w:eastAsia="Calibri" w:cs="Calibri"/>
          <w:color w:val="0070C0"/>
        </w:rPr>
        <w:t>As it could</w:t>
      </w:r>
      <w:proofErr w:type="gramEnd"/>
      <w:r w:rsidRPr="00810A60">
        <w:rPr>
          <w:rFonts w:ascii="Century Gothic" w:hAnsi="Century Gothic" w:eastAsia="Calibri" w:cs="Calibri"/>
          <w:color w:val="0070C0"/>
        </w:rPr>
        <w:t xml:space="preserve"> be seen on line </w:t>
      </w:r>
      <w:r w:rsidR="00974E0B">
        <w:rPr>
          <w:rFonts w:ascii="Century Gothic" w:hAnsi="Century Gothic" w:eastAsia="Calibri" w:cs="Calibri"/>
          <w:color w:val="0070C0"/>
        </w:rPr>
        <w:t>4</w:t>
      </w:r>
      <w:r w:rsidRPr="00810A60">
        <w:rPr>
          <w:rFonts w:ascii="Century Gothic" w:hAnsi="Century Gothic" w:eastAsia="Calibri" w:cs="Calibri"/>
          <w:color w:val="0070C0"/>
        </w:rPr>
        <w:t xml:space="preserve">, </w:t>
      </w:r>
      <w:r w:rsidR="00564608">
        <w:rPr>
          <w:rFonts w:ascii="Century Gothic" w:hAnsi="Century Gothic" w:eastAsia="Calibri" w:cs="Calibri"/>
          <w:color w:val="0070C0"/>
        </w:rPr>
        <w:t>the action pack version is 7.0.4.3, which</w:t>
      </w:r>
      <w:r w:rsidR="000653A6">
        <w:rPr>
          <w:rFonts w:ascii="Century Gothic" w:hAnsi="Century Gothic" w:eastAsia="Calibri" w:cs="Calibri"/>
          <w:color w:val="0070C0"/>
        </w:rPr>
        <w:t xml:space="preserve"> has cve-2023-28362 and CWE-79 vulnerabilities. </w:t>
      </w:r>
    </w:p>
    <w:p w:rsidR="000653A6" w:rsidP="00BA21BB" w:rsidRDefault="000653A6" w14:paraId="3B492BCC" w14:textId="77777777">
      <w:pPr>
        <w:jc w:val="both"/>
        <w:rPr>
          <w:rFonts w:ascii="Century Gothic" w:hAnsi="Century Gothic" w:eastAsia="Calibri" w:cs="Calibri"/>
          <w:color w:val="0070C0"/>
        </w:rPr>
      </w:pPr>
    </w:p>
    <w:p w:rsidR="000653A6" w:rsidP="00BA21BB" w:rsidRDefault="000653A6" w14:paraId="1291F7E0" w14:textId="2C3F63B4">
      <w:pPr>
        <w:jc w:val="both"/>
        <w:rPr>
          <w:rFonts w:ascii="Century Gothic" w:hAnsi="Century Gothic" w:eastAsia="Calibri" w:cs="Calibri"/>
          <w:color w:val="0070C0"/>
        </w:rPr>
      </w:pPr>
      <w:r>
        <w:rPr>
          <w:rFonts w:ascii="Century Gothic" w:hAnsi="Century Gothic" w:eastAsia="Calibri" w:cs="Calibri"/>
          <w:color w:val="0070C0"/>
        </w:rPr>
        <w:t>The following screenshots show the details on the same:</w:t>
      </w:r>
    </w:p>
    <w:p w:rsidR="000653A6" w:rsidP="00BA21BB" w:rsidRDefault="000653A6" w14:paraId="45906F93" w14:textId="399C23F4">
      <w:pPr>
        <w:jc w:val="both"/>
        <w:rPr>
          <w:rFonts w:ascii="Century Gothic" w:hAnsi="Century Gothic" w:eastAsia="Calibri" w:cs="Calibri"/>
          <w:color w:val="0070C0"/>
        </w:rPr>
      </w:pPr>
      <w:r>
        <w:rPr>
          <w:rFonts w:ascii="Century Gothic" w:hAnsi="Century Gothic" w:eastAsia="Calibri" w:cs="Calibri"/>
          <w:noProof/>
          <w:color w:val="0070C0"/>
        </w:rPr>
        <w:drawing>
          <wp:anchor distT="0" distB="0" distL="114300" distR="114300" simplePos="0" relativeHeight="251659776" behindDoc="0" locked="0" layoutInCell="1" allowOverlap="1" wp14:anchorId="0BE20C74" wp14:editId="174939AD">
            <wp:simplePos x="0" y="0"/>
            <wp:positionH relativeFrom="page">
              <wp:align>right</wp:align>
            </wp:positionH>
            <wp:positionV relativeFrom="paragraph">
              <wp:posOffset>391160</wp:posOffset>
            </wp:positionV>
            <wp:extent cx="7766050" cy="3637915"/>
            <wp:effectExtent l="0" t="0" r="6350" b="635"/>
            <wp:wrapSquare wrapText="bothSides"/>
            <wp:docPr id="560254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5453"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766050" cy="3637915"/>
                    </a:xfrm>
                    <a:prstGeom prst="rect">
                      <a:avLst/>
                    </a:prstGeom>
                  </pic:spPr>
                </pic:pic>
              </a:graphicData>
            </a:graphic>
            <wp14:sizeRelH relativeFrom="margin">
              <wp14:pctWidth>0</wp14:pctWidth>
            </wp14:sizeRelH>
            <wp14:sizeRelV relativeFrom="margin">
              <wp14:pctHeight>0</wp14:pctHeight>
            </wp14:sizeRelV>
          </wp:anchor>
        </w:drawing>
      </w:r>
    </w:p>
    <w:p w:rsidRPr="00810A60" w:rsidR="000653A6" w:rsidP="00BA21BB" w:rsidRDefault="000653A6" w14:paraId="371FED93" w14:textId="4B6D427A">
      <w:pPr>
        <w:jc w:val="both"/>
        <w:rPr>
          <w:rFonts w:ascii="Century Gothic" w:hAnsi="Century Gothic" w:eastAsia="Calibri" w:cs="Calibri"/>
          <w:color w:val="0070C0"/>
        </w:rPr>
      </w:pPr>
    </w:p>
    <w:p w:rsidR="000653A6" w:rsidP="00BA21BB" w:rsidRDefault="000653A6" w14:paraId="153A22E2" w14:textId="77777777">
      <w:pPr>
        <w:jc w:val="both"/>
        <w:rPr>
          <w:rFonts w:ascii="Century Gothic" w:hAnsi="Century Gothic" w:eastAsia="Calibri" w:cs="Calibri"/>
          <w:b/>
          <w:bCs/>
          <w:color w:val="000000" w:themeColor="text1"/>
          <w:sz w:val="24"/>
          <w:szCs w:val="24"/>
        </w:rPr>
      </w:pPr>
    </w:p>
    <w:p w:rsidR="000653A6" w:rsidP="00BA21BB" w:rsidRDefault="000653A6" w14:paraId="5AF3002D" w14:textId="77777777">
      <w:pPr>
        <w:jc w:val="both"/>
        <w:rPr>
          <w:rFonts w:ascii="Century Gothic" w:hAnsi="Century Gothic" w:eastAsia="Calibri" w:cs="Calibri"/>
          <w:b/>
          <w:bCs/>
          <w:color w:val="000000" w:themeColor="text1"/>
          <w:sz w:val="24"/>
          <w:szCs w:val="24"/>
        </w:rPr>
      </w:pPr>
    </w:p>
    <w:p w:rsidR="000653A6" w:rsidP="00BA21BB" w:rsidRDefault="000653A6" w14:paraId="28B2C4F1" w14:textId="04DCD085">
      <w:pPr>
        <w:jc w:val="both"/>
        <w:rPr>
          <w:rFonts w:ascii="Century Gothic" w:hAnsi="Century Gothic" w:eastAsia="Calibri" w:cs="Calibri"/>
          <w:b/>
          <w:bCs/>
          <w:color w:val="000000" w:themeColor="text1"/>
          <w:sz w:val="24"/>
          <w:szCs w:val="24"/>
        </w:rPr>
      </w:pPr>
      <w:r>
        <w:rPr>
          <w:rFonts w:ascii="Century Gothic" w:hAnsi="Century Gothic" w:eastAsia="Calibri" w:cs="Calibri"/>
          <w:b/>
          <w:bCs/>
          <w:noProof/>
          <w:color w:val="000000" w:themeColor="text1"/>
          <w:sz w:val="24"/>
          <w:szCs w:val="24"/>
        </w:rPr>
        <w:drawing>
          <wp:inline distT="0" distB="0" distL="0" distR="0" wp14:anchorId="263832EB" wp14:editId="353407AD">
            <wp:extent cx="5943600" cy="2388235"/>
            <wp:effectExtent l="0" t="0" r="0" b="0"/>
            <wp:docPr id="134593333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33339"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rsidR="000653A6" w:rsidP="00BA21BB" w:rsidRDefault="000653A6" w14:paraId="06596466" w14:textId="77777777">
      <w:pPr>
        <w:jc w:val="both"/>
        <w:rPr>
          <w:rFonts w:ascii="Century Gothic" w:hAnsi="Century Gothic" w:eastAsia="Calibri" w:cs="Calibri"/>
          <w:b/>
          <w:bCs/>
          <w:color w:val="000000" w:themeColor="text1"/>
          <w:sz w:val="24"/>
          <w:szCs w:val="24"/>
        </w:rPr>
      </w:pPr>
    </w:p>
    <w:p w:rsidR="000653A6" w:rsidP="00BA21BB" w:rsidRDefault="000653A6" w14:paraId="3238DFC3" w14:textId="77777777">
      <w:pPr>
        <w:jc w:val="both"/>
        <w:rPr>
          <w:rFonts w:ascii="Century Gothic" w:hAnsi="Century Gothic" w:eastAsia="Calibri" w:cs="Calibri"/>
          <w:b/>
          <w:bCs/>
          <w:color w:val="000000" w:themeColor="text1"/>
          <w:sz w:val="24"/>
          <w:szCs w:val="24"/>
        </w:rPr>
      </w:pPr>
    </w:p>
    <w:p w:rsidR="5994D52E" w:rsidP="00BA21BB" w:rsidRDefault="5994D52E" w14:paraId="13995464" w14:textId="2E6D4D3D">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Remediation Advice</w:t>
      </w:r>
    </w:p>
    <w:p w:rsidRPr="003D3CBD" w:rsidR="00686EE4" w:rsidP="00BA21BB" w:rsidRDefault="000F1027" w14:paraId="3F0C41AC" w14:textId="4E1921D7">
      <w:pPr>
        <w:jc w:val="both"/>
        <w:rPr>
          <w:rFonts w:ascii="Century Gothic" w:hAnsi="Century Gothic" w:eastAsia="Calibri" w:cs="Calibri"/>
          <w:color w:val="0070C0"/>
          <w:sz w:val="24"/>
          <w:szCs w:val="24"/>
        </w:rPr>
      </w:pPr>
      <w:r w:rsidRPr="003D3CBD">
        <w:rPr>
          <w:rFonts w:ascii="Century Gothic" w:hAnsi="Century Gothic" w:eastAsia="Calibri" w:cs="Calibri"/>
          <w:color w:val="0070C0"/>
          <w:sz w:val="24"/>
          <w:szCs w:val="24"/>
        </w:rPr>
        <w:t>The vulnerability could be mitigated by</w:t>
      </w:r>
      <w:r w:rsidR="000653A6">
        <w:rPr>
          <w:rFonts w:ascii="Century Gothic" w:hAnsi="Century Gothic" w:eastAsia="Calibri" w:cs="Calibri"/>
          <w:color w:val="0070C0"/>
          <w:sz w:val="24"/>
          <w:szCs w:val="24"/>
        </w:rPr>
        <w:t xml:space="preserve"> upgrading the action pack to version 6.1.7.4,7.0.5.1 or higher.</w:t>
      </w:r>
      <w:r w:rsidRPr="003D3CBD" w:rsidR="00A613EF">
        <w:rPr>
          <w:rFonts w:ascii="Century Gothic" w:hAnsi="Century Gothic" w:eastAsia="Calibri" w:cs="Calibri"/>
          <w:color w:val="0070C0"/>
          <w:sz w:val="24"/>
          <w:szCs w:val="24"/>
        </w:rPr>
        <w:t xml:space="preserve"> </w:t>
      </w:r>
    </w:p>
    <w:p w:rsidRPr="00BE3237" w:rsidR="6009D5C6" w:rsidP="00BA21BB" w:rsidRDefault="6009D5C6" w14:paraId="7BF24CA9" w14:textId="42BF0425">
      <w:pPr>
        <w:jc w:val="both"/>
        <w:rPr>
          <w:rFonts w:ascii="Century Gothic" w:hAnsi="Century Gothic" w:eastAsia="Calibri" w:cs="Calibri"/>
          <w:b/>
          <w:bCs/>
          <w:color w:val="000000" w:themeColor="text1"/>
          <w:sz w:val="24"/>
          <w:szCs w:val="24"/>
        </w:rPr>
      </w:pPr>
    </w:p>
    <w:p w:rsidR="1E172337" w:rsidP="00BA21BB" w:rsidRDefault="1E172337" w14:paraId="7B1F8889" w14:textId="4E8BC41E">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References</w:t>
      </w:r>
    </w:p>
    <w:p w:rsidRPr="004422EF" w:rsidR="004422EF" w:rsidP="00BA21BB" w:rsidRDefault="004422EF" w14:paraId="3B0A4CFE" w14:textId="68D15A6E">
      <w:pPr>
        <w:jc w:val="both"/>
        <w:rPr>
          <w:rFonts w:ascii="Century Gothic" w:hAnsi="Century Gothic" w:eastAsia="Calibri" w:cs="Calibri"/>
          <w:b/>
          <w:bCs/>
          <w:color w:val="000000" w:themeColor="text1"/>
          <w:sz w:val="24"/>
          <w:szCs w:val="24"/>
        </w:rPr>
      </w:pPr>
      <w:hyperlink w:history="1" r:id="rId14">
        <w:r w:rsidRPr="004422EF">
          <w:rPr>
            <w:rStyle w:val="Hyperlink"/>
            <w:rFonts w:ascii="Century Gothic" w:hAnsi="Century Gothic" w:eastAsia="Calibri" w:cs="Calibri"/>
            <w:b/>
            <w:bCs/>
            <w:sz w:val="24"/>
            <w:szCs w:val="24"/>
          </w:rPr>
          <w:t>https://cwe.mitre.org/data/definitions/79.html</w:t>
        </w:r>
      </w:hyperlink>
    </w:p>
    <w:p w:rsidR="004422EF" w:rsidP="004422EF" w:rsidRDefault="004422EF" w14:paraId="57D768AF" w14:textId="77777777">
      <w:pPr>
        <w:jc w:val="both"/>
        <w:rPr>
          <w:b/>
          <w:bCs/>
          <w:sz w:val="24"/>
          <w:szCs w:val="24"/>
        </w:rPr>
      </w:pPr>
      <w:hyperlink w:history="1" r:id="rId15">
        <w:r w:rsidRPr="004422EF">
          <w:rPr>
            <w:rStyle w:val="Hyperlink"/>
            <w:b/>
            <w:bCs/>
            <w:sz w:val="24"/>
            <w:szCs w:val="24"/>
          </w:rPr>
          <w:t>https://security.snyk.io/vuln/SNYK-RUBY-ACTIONPACK-5741907</w:t>
        </w:r>
      </w:hyperlink>
    </w:p>
    <w:p w:rsidR="004422EF" w:rsidP="004422EF" w:rsidRDefault="00E85B3D" w14:paraId="2F15F30C" w14:textId="0E9EF828">
      <w:pPr>
        <w:jc w:val="both"/>
        <w:rPr>
          <w:b/>
          <w:bCs/>
          <w:sz w:val="24"/>
          <w:szCs w:val="24"/>
        </w:rPr>
      </w:pPr>
      <w:hyperlink w:history="1" r:id="rId16">
        <w:r w:rsidRPr="009C0EAD">
          <w:rPr>
            <w:rStyle w:val="Hyperlink"/>
            <w:b/>
            <w:bCs/>
            <w:sz w:val="24"/>
            <w:szCs w:val="24"/>
          </w:rPr>
          <w:t>https://www.cve.org/CVERecord?id=CVE-2023-28362</w:t>
        </w:r>
      </w:hyperlink>
    </w:p>
    <w:p w:rsidR="00E85B3D" w:rsidP="004422EF" w:rsidRDefault="00E85B3D" w14:paraId="304127A7" w14:textId="1E930804">
      <w:pPr>
        <w:jc w:val="both"/>
        <w:rPr>
          <w:b/>
          <w:bCs/>
          <w:sz w:val="24"/>
          <w:szCs w:val="24"/>
        </w:rPr>
      </w:pPr>
      <w:hyperlink w:history="1" r:id="rId17">
        <w:r w:rsidRPr="009C0EAD">
          <w:rPr>
            <w:rStyle w:val="Hyperlink"/>
            <w:b/>
            <w:bCs/>
            <w:sz w:val="24"/>
            <w:szCs w:val="24"/>
          </w:rPr>
          <w:t>https://discuss.rubyonrails.org/t/cve-2022-22577-possible-xss-vulnerability-in-action-pack/80533</w:t>
        </w:r>
      </w:hyperlink>
    </w:p>
    <w:p w:rsidR="004422EF" w:rsidP="00BA21BB" w:rsidRDefault="004422EF" w14:paraId="2AD6D437" w14:textId="77777777">
      <w:pPr>
        <w:jc w:val="both"/>
        <w:rPr>
          <w:rFonts w:ascii="Century Gothic" w:hAnsi="Century Gothic" w:eastAsia="Calibri" w:cs="Calibri"/>
          <w:b/>
          <w:bCs/>
          <w:color w:val="000000" w:themeColor="text1"/>
        </w:rPr>
      </w:pPr>
    </w:p>
    <w:p w:rsidR="15591512" w:rsidP="00BA21BB" w:rsidRDefault="15591512" w14:paraId="623F4A6E" w14:textId="4AD71AFB">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Contact Details</w:t>
      </w:r>
    </w:p>
    <w:p w:rsidR="6009D5C6" w:rsidP="00BA21BB" w:rsidRDefault="003A40D5" w14:paraId="20BCDEBA" w14:textId="315DBC9B">
      <w:pPr>
        <w:jc w:val="both"/>
        <w:rPr>
          <w:rFonts w:ascii="Century Gothic" w:hAnsi="Century Gothic" w:eastAsia="Calibri" w:cs="Calibri"/>
          <w:color w:val="0070C0"/>
          <w:sz w:val="24"/>
          <w:szCs w:val="24"/>
        </w:rPr>
      </w:pPr>
      <w:r>
        <w:rPr>
          <w:rFonts w:ascii="Century Gothic" w:hAnsi="Century Gothic" w:eastAsia="Calibri" w:cs="Calibri"/>
          <w:color w:val="0070C0"/>
          <w:sz w:val="24"/>
          <w:szCs w:val="24"/>
        </w:rPr>
        <w:t>Gaurish Bhatia</w:t>
      </w:r>
    </w:p>
    <w:p w:rsidRPr="00BE3237" w:rsidR="003A40D5" w:rsidP="00BA21BB" w:rsidRDefault="003A40D5" w14:paraId="0C1768A7" w14:textId="62321490">
      <w:pPr>
        <w:jc w:val="both"/>
        <w:rPr>
          <w:rFonts w:ascii="Century Gothic" w:hAnsi="Century Gothic" w:eastAsia="Calibri" w:cs="Calibri"/>
          <w:b w:val="1"/>
          <w:bCs w:val="1"/>
          <w:color w:val="000000" w:themeColor="text1"/>
          <w:sz w:val="24"/>
          <w:szCs w:val="24"/>
        </w:rPr>
      </w:pPr>
      <w:r w:rsidRPr="0EFB5E4A" w:rsidR="003A40D5">
        <w:rPr>
          <w:rFonts w:ascii="Century Gothic" w:hAnsi="Century Gothic" w:eastAsia="Calibri" w:cs="Calibri"/>
          <w:color w:val="0070C0"/>
          <w:sz w:val="24"/>
          <w:szCs w:val="24"/>
        </w:rPr>
        <w:t>S222187151@deakin.edu.au</w:t>
      </w:r>
    </w:p>
    <w:p w:rsidR="6009D5C6" w:rsidP="00BA21BB" w:rsidRDefault="2EB418EB" w14:paraId="3B8E6FBF" w14:textId="3567A5C4">
      <w:pPr>
        <w:jc w:val="both"/>
        <w:rPr>
          <w:rFonts w:ascii="Century Gothic" w:hAnsi="Century Gothic" w:eastAsia="Calibri" w:cs="Calibri"/>
          <w:b/>
          <w:bCs/>
          <w:color w:val="000000" w:themeColor="text1"/>
          <w:sz w:val="24"/>
          <w:szCs w:val="24"/>
        </w:rPr>
      </w:pPr>
      <w:r w:rsidRPr="2A2E965E" w:rsidR="2EB418EB">
        <w:rPr>
          <w:rFonts w:ascii="Century Gothic" w:hAnsi="Century Gothic" w:eastAsia="Calibri" w:cs="Calibri"/>
          <w:b w:val="1"/>
          <w:bCs w:val="1"/>
          <w:color w:val="000000" w:themeColor="text1" w:themeTint="FF" w:themeShade="FF"/>
          <w:sz w:val="24"/>
          <w:szCs w:val="24"/>
        </w:rPr>
        <w:t>Pentest Leader Feedback.</w:t>
      </w:r>
    </w:p>
    <w:p w:rsidR="43311BE6" w:rsidP="2A2E965E" w:rsidRDefault="43311BE6" w14:paraId="582E9EA3" w14:textId="6AA8B162">
      <w:pPr>
        <w:pStyle w:val="Normal"/>
        <w:suppressLineNumbers w:val="0"/>
        <w:bidi w:val="0"/>
        <w:spacing w:before="0" w:beforeAutospacing="off" w:after="160" w:afterAutospacing="off" w:line="259" w:lineRule="auto"/>
        <w:ind w:left="0" w:right="0"/>
        <w:jc w:val="both"/>
        <w:rPr>
          <w:rFonts w:ascii="Century Gothic" w:hAnsi="Century Gothic" w:eastAsia="Calibri" w:cs="Calibri"/>
          <w:color w:val="7030A0"/>
          <w:sz w:val="24"/>
          <w:szCs w:val="24"/>
        </w:rPr>
      </w:pPr>
      <w:r w:rsidRPr="2A2E965E" w:rsidR="43311BE6">
        <w:rPr>
          <w:rFonts w:ascii="Century Gothic" w:hAnsi="Century Gothic" w:eastAsia="Calibri" w:cs="Calibri"/>
          <w:color w:val="7030A0"/>
          <w:sz w:val="24"/>
          <w:szCs w:val="24"/>
        </w:rPr>
        <w:t xml:space="preserve">The vulnerability has already </w:t>
      </w:r>
      <w:r w:rsidRPr="2A2E965E" w:rsidR="43311BE6">
        <w:rPr>
          <w:rFonts w:ascii="Century Gothic" w:hAnsi="Century Gothic" w:eastAsia="Calibri" w:cs="Calibri"/>
          <w:color w:val="7030A0"/>
          <w:sz w:val="24"/>
          <w:szCs w:val="24"/>
        </w:rPr>
        <w:t>been found</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E7B08" w:rsidP="00CA27D7" w:rsidRDefault="00DE7B08" w14:paraId="06F4AEA4" w14:textId="77777777">
      <w:pPr>
        <w:spacing w:after="0" w:line="240" w:lineRule="auto"/>
      </w:pPr>
      <w:r>
        <w:separator/>
      </w:r>
    </w:p>
  </w:endnote>
  <w:endnote w:type="continuationSeparator" w:id="0">
    <w:p w:rsidR="00DE7B08" w:rsidP="00CA27D7" w:rsidRDefault="00DE7B08" w14:paraId="6C297A18" w14:textId="77777777">
      <w:pPr>
        <w:spacing w:after="0" w:line="240" w:lineRule="auto"/>
      </w:pPr>
      <w:r>
        <w:continuationSeparator/>
      </w:r>
    </w:p>
  </w:endnote>
  <w:endnote w:type="continuationNotice" w:id="1">
    <w:p w:rsidR="00DE7B08" w:rsidRDefault="00DE7B08" w14:paraId="742022E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E7B08" w:rsidP="00CA27D7" w:rsidRDefault="00DE7B08" w14:paraId="271D8728" w14:textId="77777777">
      <w:pPr>
        <w:spacing w:after="0" w:line="240" w:lineRule="auto"/>
      </w:pPr>
      <w:r>
        <w:separator/>
      </w:r>
    </w:p>
  </w:footnote>
  <w:footnote w:type="continuationSeparator" w:id="0">
    <w:p w:rsidR="00DE7B08" w:rsidP="00CA27D7" w:rsidRDefault="00DE7B08" w14:paraId="73F83D91" w14:textId="77777777">
      <w:pPr>
        <w:spacing w:after="0" w:line="240" w:lineRule="auto"/>
      </w:pPr>
      <w:r>
        <w:continuationSeparator/>
      </w:r>
    </w:p>
  </w:footnote>
  <w:footnote w:type="continuationNotice" w:id="1">
    <w:p w:rsidR="00DE7B08" w:rsidRDefault="00DE7B08" w14:paraId="73564C1F"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344CC"/>
    <w:rsid w:val="000618DE"/>
    <w:rsid w:val="000653A6"/>
    <w:rsid w:val="00090C11"/>
    <w:rsid w:val="000A059B"/>
    <w:rsid w:val="000F1027"/>
    <w:rsid w:val="00110EA6"/>
    <w:rsid w:val="001E3EE6"/>
    <w:rsid w:val="002B6297"/>
    <w:rsid w:val="002D25CE"/>
    <w:rsid w:val="002F4FDD"/>
    <w:rsid w:val="00354146"/>
    <w:rsid w:val="00393AA4"/>
    <w:rsid w:val="003A40D5"/>
    <w:rsid w:val="003D1EBA"/>
    <w:rsid w:val="003D3CBD"/>
    <w:rsid w:val="003D5C2E"/>
    <w:rsid w:val="004422EF"/>
    <w:rsid w:val="0044443D"/>
    <w:rsid w:val="0044D314"/>
    <w:rsid w:val="00483D9A"/>
    <w:rsid w:val="004E1DBD"/>
    <w:rsid w:val="00533EA6"/>
    <w:rsid w:val="0055396D"/>
    <w:rsid w:val="00564608"/>
    <w:rsid w:val="00640B7F"/>
    <w:rsid w:val="00650C75"/>
    <w:rsid w:val="00657296"/>
    <w:rsid w:val="006628CE"/>
    <w:rsid w:val="00686EE4"/>
    <w:rsid w:val="006E04AD"/>
    <w:rsid w:val="00721338"/>
    <w:rsid w:val="0075423A"/>
    <w:rsid w:val="007730B3"/>
    <w:rsid w:val="007E679C"/>
    <w:rsid w:val="00810A60"/>
    <w:rsid w:val="008B7D8F"/>
    <w:rsid w:val="00974E0B"/>
    <w:rsid w:val="00A613EF"/>
    <w:rsid w:val="00AB610C"/>
    <w:rsid w:val="00AD543F"/>
    <w:rsid w:val="00BA21BB"/>
    <w:rsid w:val="00BE3237"/>
    <w:rsid w:val="00C2F475"/>
    <w:rsid w:val="00C72AC1"/>
    <w:rsid w:val="00C83526"/>
    <w:rsid w:val="00CA065C"/>
    <w:rsid w:val="00CA27D7"/>
    <w:rsid w:val="00CA57EE"/>
    <w:rsid w:val="00CA69AC"/>
    <w:rsid w:val="00CC4ECA"/>
    <w:rsid w:val="00D7341B"/>
    <w:rsid w:val="00DC7FD7"/>
    <w:rsid w:val="00DE7B08"/>
    <w:rsid w:val="00E30099"/>
    <w:rsid w:val="00E751B5"/>
    <w:rsid w:val="00E85B3D"/>
    <w:rsid w:val="00EA5E6D"/>
    <w:rsid w:val="00F35EE7"/>
    <w:rsid w:val="00F52A31"/>
    <w:rsid w:val="00F5555D"/>
    <w:rsid w:val="00FB115E"/>
    <w:rsid w:val="04C764AE"/>
    <w:rsid w:val="04DC9B94"/>
    <w:rsid w:val="0A44E58B"/>
    <w:rsid w:val="0A6955F7"/>
    <w:rsid w:val="0DA0F6B9"/>
    <w:rsid w:val="0E8AF78F"/>
    <w:rsid w:val="0E8B6B60"/>
    <w:rsid w:val="0EFB5E4A"/>
    <w:rsid w:val="0FB600B7"/>
    <w:rsid w:val="145FBBD9"/>
    <w:rsid w:val="154112F7"/>
    <w:rsid w:val="15591512"/>
    <w:rsid w:val="15611D62"/>
    <w:rsid w:val="1B59EEB3"/>
    <w:rsid w:val="1E172337"/>
    <w:rsid w:val="1F3CAA3E"/>
    <w:rsid w:val="21C955DB"/>
    <w:rsid w:val="25265F02"/>
    <w:rsid w:val="25422E65"/>
    <w:rsid w:val="25C0DC2A"/>
    <w:rsid w:val="28AB7EA3"/>
    <w:rsid w:val="2953A169"/>
    <w:rsid w:val="2A2E965E"/>
    <w:rsid w:val="2C09D706"/>
    <w:rsid w:val="2E8E0530"/>
    <w:rsid w:val="2EB418EB"/>
    <w:rsid w:val="33AA5DC2"/>
    <w:rsid w:val="33B591E3"/>
    <w:rsid w:val="35E866B1"/>
    <w:rsid w:val="383A444B"/>
    <w:rsid w:val="3C57A835"/>
    <w:rsid w:val="40E462CF"/>
    <w:rsid w:val="40E6B9E1"/>
    <w:rsid w:val="40E97C68"/>
    <w:rsid w:val="41616493"/>
    <w:rsid w:val="43311BE6"/>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001A3E"/>
    <w:rsid w:val="684744FF"/>
    <w:rsid w:val="68A92A8C"/>
    <w:rsid w:val="6C28004D"/>
    <w:rsid w:val="6D7C9BAF"/>
    <w:rsid w:val="6DB462CF"/>
    <w:rsid w:val="6F186C10"/>
    <w:rsid w:val="6FA0C22C"/>
    <w:rsid w:val="70392E87"/>
    <w:rsid w:val="71D4FEE8"/>
    <w:rsid w:val="72389DA4"/>
    <w:rsid w:val="7470AEC9"/>
    <w:rsid w:val="754AA4F4"/>
    <w:rsid w:val="76C8B8A8"/>
    <w:rsid w:val="7713A3E4"/>
    <w:rsid w:val="778B6C7E"/>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EBA"/>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E751B5"/>
    <w:rPr>
      <w:color w:val="0563C1" w:themeColor="hyperlink"/>
      <w:u w:val="single"/>
    </w:rPr>
  </w:style>
  <w:style w:type="character" w:styleId="UnresolvedMention">
    <w:name w:val="Unresolved Mention"/>
    <w:basedOn w:val="DefaultParagraphFont"/>
    <w:uiPriority w:val="99"/>
    <w:semiHidden/>
    <w:unhideWhenUsed/>
    <w:rsid w:val="00E75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yperlink" Target="https://discuss.rubyonrails.org/t/cve-2022-22577-possible-xss-vulnerability-in-action-pack/80533" TargetMode="External" Id="rId17" /><Relationship Type="http://schemas.openxmlformats.org/officeDocument/2006/relationships/customXml" Target="../customXml/item2.xml" Id="rId2" /><Relationship Type="http://schemas.openxmlformats.org/officeDocument/2006/relationships/hyperlink" Target="https://www.cve.org/CVERecord?id=CVE-2023-28362" TargetMode="Externa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yperlink" Target="https://security.snyk.io/vuln/SNYK-RUBY-ACTIONPACK-5741907" TargetMode="Externa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cwe.mitre.org/data/definitions/79.html"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3f73e42-daf7-45f1-a950-0ef4cc04dd1a">
      <UserInfo>
        <DisplayName/>
        <AccountId xsi:nil="true"/>
        <AccountType/>
      </UserInfo>
    </SharedWithUsers>
    <lcf76f155ced4ddcb4097134ff3c332f xmlns="77252ad1-05a0-43c0-94e8-7b806562f2e0">
      <Terms xmlns="http://schemas.microsoft.com/office/infopath/2007/PartnerControls"/>
    </lcf76f155ced4ddcb4097134ff3c332f>
    <TaxCatchAll xmlns="d3f73e42-daf7-45f1-a950-0ef4cc04dd1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infopath/2007/PartnerControls"/>
    <ds:schemaRef ds:uri="http://schemas.microsoft.com/office/2006/metadata/properties"/>
    <ds:schemaRef ds:uri="http://purl.org/dc/terms/"/>
    <ds:schemaRef ds:uri="http://purl.org/dc/elements/1.1/"/>
    <ds:schemaRef ds:uri="http://schemas.microsoft.com/office/2006/documentManagement/types"/>
    <ds:schemaRef ds:uri="http://www.w3.org/XML/1998/namespace"/>
    <ds:schemaRef ds:uri="37e22b77-d045-4f23-8824-1a321aced44b"/>
    <ds:schemaRef ds:uri="http://schemas.openxmlformats.org/package/2006/metadata/core-properties"/>
    <ds:schemaRef ds:uri="5dfb717b-a8e1-479d-ac6b-b631d7c3fd6a"/>
    <ds:schemaRef ds:uri="http://purl.org/dc/dcmitype/"/>
  </ds:schemaRefs>
</ds:datastoreItem>
</file>

<file path=customXml/itemProps3.xml><?xml version="1.0" encoding="utf-8"?>
<ds:datastoreItem xmlns:ds="http://schemas.openxmlformats.org/officeDocument/2006/customXml" ds:itemID="{F75CC5B2-233D-489C-870E-135E5968BD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JARROD WIGG</dc:creator>
  <keywords/>
  <dc:description/>
  <lastModifiedBy>GAURISH BHATIA</lastModifiedBy>
  <revision>4</revision>
  <dcterms:created xsi:type="dcterms:W3CDTF">2024-04-28T15:07:00.0000000Z</dcterms:created>
  <dcterms:modified xsi:type="dcterms:W3CDTF">2024-05-15T09:18:47.8484436Z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