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drawing>
          <wp:inline distT="0" distB="0" distL="0" distR="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32911" name="Picture 6847329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Century Gothic" w:hAnsi="Century Gothic"/>
          <w:color w:val="0070C0"/>
          <w:lang w:val="en-GB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>
        <w:rPr>
          <w:rFonts w:hint="default" w:ascii="Century Gothic" w:hAnsi="Century Gothic"/>
          <w:b/>
          <w:bCs/>
          <w:sz w:val="28"/>
          <w:szCs w:val="28"/>
          <w:lang w:val="en-GB"/>
        </w:rPr>
        <w:t>Prototype Pollution.</w:t>
      </w:r>
    </w:p>
    <w:tbl>
      <w:tblPr>
        <w:tblStyle w:val="14"/>
        <w:tblW w:w="934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037"/>
        <w:gridCol w:w="1440"/>
        <w:gridCol w:w="1095"/>
        <w:gridCol w:w="1995"/>
        <w:gridCol w:w="20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93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 Light" w:cs="Calibri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 w:eastAsia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 Light" w:cs="Calibri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 w:eastAsia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 Light" w:cs="Calibri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 w:eastAsia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 Light" w:cs="Calibri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 w:eastAsia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 Light" w:cs="Calibri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 w:eastAsia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 Light" w:cs="Calibri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 w:eastAsia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 this a re-tested Finding?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93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hint="default" w:ascii="Century Gothic" w:hAnsi="Century Gothic" w:eastAsia="Segoe UI" w:cs="Segoe UI"/>
                <w:color w:val="0070C0"/>
                <w:sz w:val="18"/>
                <w:szCs w:val="18"/>
                <w:lang w:val="en-GB"/>
              </w:rPr>
            </w:pPr>
            <w:r>
              <w:rPr>
                <w:rFonts w:hint="default" w:ascii="Century Gothic" w:hAnsi="Century Gothic" w:eastAsia="Segoe UI" w:cs="Segoe UI"/>
                <w:color w:val="0070C0"/>
                <w:sz w:val="18"/>
                <w:szCs w:val="18"/>
                <w:lang w:val="en-GB"/>
              </w:rPr>
              <w:t>Jaspriya Kaur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18"/>
                <w:szCs w:val="18"/>
                <w:lang w:val="en-US"/>
              </w:rPr>
            </w:pPr>
            <w: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18"/>
                <w:szCs w:val="18"/>
                <w:lang w:val="en-US"/>
              </w:rPr>
              <w:t>Senior Lead</w:t>
            </w:r>
          </w:p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93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rFonts w:ascii="Century Gothic" w:hAnsi="Century Gothic"/>
        </w:rPr>
      </w:pPr>
    </w:p>
    <w:tbl>
      <w:tblPr>
        <w:tblStyle w:val="1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150" w:type="dxa"/>
          </w:tcPr>
          <w:p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Was this 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GB"/>
              </w:rPr>
              <w:t>finding successful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150" w:type="dxa"/>
          </w:tcPr>
          <w:p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Finding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Minimist library, versions prior to 1.2.6 and 0.2.4,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contain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 critical vulnerability due to improper handling of user-supplied input. The issue arises from a lack of proper validation and sanitization of input passed to the setKey() function located in the index.js file (lines 69-95). This function is susceptible to Prototype Pollution attacks, allowing an attacker to manipulate the prototype of objects and introduce or modify properties in unexpected ways.</w:t>
      </w:r>
    </w:p>
    <w:p>
      <w:pPr>
        <w:jc w:val="both"/>
        <w:rPr>
          <w:rFonts w:ascii="Century Gothic" w:hAnsi="Century Gothic"/>
          <w:lang w:val="en-GB"/>
        </w:rPr>
      </w:pPr>
      <w:r>
        <w:rPr>
          <w:rFonts w:ascii="Century Gothic" w:hAnsi="Century Gothic"/>
          <w:b/>
          <w:bCs/>
          <w:sz w:val="24"/>
          <w:szCs w:val="24"/>
        </w:rPr>
        <w:t>Risk Rating</w:t>
      </w:r>
    </w:p>
    <w:p>
      <w:pPr>
        <w:jc w:val="both"/>
        <w:rPr>
          <w:rFonts w:hint="default" w:ascii="Century Gothic" w:hAnsi="Century Gothic"/>
          <w:lang w:val="en-GB"/>
        </w:rPr>
      </w:pPr>
      <w:r>
        <w:rPr>
          <w:rFonts w:ascii="Century Gothic" w:hAnsi="Century Gothic"/>
        </w:rPr>
        <w:t>Impact:</w:t>
      </w:r>
      <w:r>
        <w:rPr>
          <w:rFonts w:ascii="Century Gothic" w:hAnsi="Century Gothic"/>
          <w:lang w:val="en-GB"/>
        </w:rPr>
        <w:t xml:space="preserve"> </w:t>
      </w:r>
      <w:r>
        <w:rPr>
          <w:rFonts w:hint="default" w:ascii="Century Gothic" w:hAnsi="Century Gothic"/>
          <w:lang w:val="en-GB"/>
        </w:rPr>
        <w:t>Major</w:t>
      </w:r>
    </w:p>
    <w:p>
      <w:pPr>
        <w:jc w:val="both"/>
        <w:rPr>
          <w:rFonts w:hint="default" w:ascii="Century Gothic" w:hAnsi="Century Gothic"/>
          <w:lang w:val="en-GB"/>
        </w:rPr>
      </w:pPr>
      <w:r>
        <w:rPr>
          <w:rFonts w:ascii="Century Gothic" w:hAnsi="Century Gothic"/>
        </w:rPr>
        <w:t xml:space="preserve">Likelihood: </w:t>
      </w:r>
      <w:r>
        <w:rPr>
          <w:rFonts w:hint="default" w:ascii="Century Gothic" w:hAnsi="Century Gothic"/>
          <w:lang w:val="en-GB"/>
        </w:rPr>
        <w:t>High</w:t>
      </w:r>
    </w:p>
    <w:tbl>
      <w:tblPr>
        <w:tblStyle w:val="1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</w:rPr>
            </w:pPr>
            <w:r>
              <w:rPr>
                <w:rFonts w:ascii="Century Gothic" w:hAnsi="Century Gothic" w:eastAsia="Calibri" w:cs="Calibri"/>
                <w:b/>
                <w:bCs/>
                <w:lang w:val="en-AU"/>
              </w:rPr>
              <w:t>Impact values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>
      <w:pPr>
        <w:jc w:val="both"/>
        <w:rPr>
          <w:rFonts w:ascii="Century Gothic" w:hAnsi="Century Gothic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shd w:val="clear" w:fill="70AD47" w:themeFill="accent6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>
      <w:pPr>
        <w:jc w:val="both"/>
        <w:rPr>
          <w:rFonts w:ascii="Century Gothic" w:hAnsi="Century Gothic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Business Impact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Remote Code Execution (RCE): An attacker could exploit this vulnerability to execute arbitrary code within the context of the application, leading to complete compromise of the system.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 Tampering: By manipulating object prototypes, an attacker could modify critical data structures within the application, leading to data corruption, integrity violations, or unauthorized access to sensitive information.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Denial of Service (DoS): The ability to inject unexpected properties into objects could lead to resource exhaustion, resulting in a denial of service condition, rendering the application unavailable to legitimate users.</w:t>
      </w:r>
    </w:p>
    <w:p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Affected Assets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 assets processed, stored, or transmitted by systems using the vulnerable Minimist library are at risk.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Infrastructure components, including servers, databases, and cloud services, relying on the vulnerable library may be vulnerable.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Applications developed with versions of Minimist prior to 1.2.6 and 0.2.4 are susceptible to the identified vulnerability.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Services provided by affected applications or systems could experience disruptions or unauthorized access.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Client endpoints accessing vulnerable services or applications may be indirectly impacted.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Networks hosting vulnerable systems could facilitate lateral movement or unauthorized access.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Critical business processes relying on data integrity or availability may face disruptions or compromise.</w:t>
      </w:r>
    </w:p>
    <w:p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Evidence</w:t>
      </w:r>
    </w:p>
    <w:p>
      <w:pPr>
        <w:jc w:val="both"/>
        <w:rPr>
          <w:rFonts w:hint="default" w:ascii="Century Gothic" w:hAnsi="Century Gothic" w:eastAsia="Calibri" w:cs="Calibri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entury Gothic" w:hAnsi="Century Gothic" w:eastAsia="Calibri" w:cs="Calibri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Step 1: Lines : 69-95</w:t>
      </w:r>
    </w:p>
    <w:p>
      <w:pPr>
        <w:jc w:val="both"/>
        <w:rPr>
          <w:rFonts w:hint="default" w:ascii="Century Gothic" w:hAnsi="Century Gothic" w:eastAsia="Calibri"/>
          <w:b w:val="0"/>
          <w:bCs w:val="0"/>
          <w:color w:val="0070C0"/>
          <w:lang w:val="en-GB"/>
        </w:rPr>
      </w:pPr>
      <w:r>
        <w:rPr>
          <w:rFonts w:hint="default" w:ascii="Century Gothic" w:hAnsi="Century Gothic" w:eastAsia="Calibri"/>
          <w:b w:val="0"/>
          <w:bCs w:val="0"/>
          <w:color w:val="0070C0"/>
          <w:lang w:val="en-GB"/>
        </w:rPr>
        <w:drawing>
          <wp:inline distT="0" distB="0" distL="114300" distR="114300">
            <wp:extent cx="5935345" cy="2068195"/>
            <wp:effectExtent l="0" t="0" r="8255" b="4445"/>
            <wp:docPr id="1" name="Picture 1" descr="package-lock.json 69-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ckage-lock.json 69-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 w:eastAsia="Calibri" w:cs="Calibri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entury Gothic" w:hAnsi="Century Gothic" w:eastAsia="Calibri" w:cs="Calibri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Path: workspace/package-lock.json</w:t>
      </w:r>
    </w:p>
    <w:p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Remediation Advice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Upgrade: Update the Minimist library to version 1.2.6 or 0.2.4, which contain the necessary patches to address the vulnerability.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Monitor: Regularly monitor for security advisories and updates from the Minimist project and other dependencies. Stay informed about potential security risks and apply patches promptly.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Input Validation: Implement strict input validation and sanitization mechanisms to prevent malicious input from reaching vulnerable functions or components.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Defense in Depth: Employ additional security measures such as input/output filtering, least privilege principles, and code reviews to bolster the overall security posture of the application.</w:t>
      </w:r>
    </w:p>
    <w:p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References</w:t>
      </w:r>
    </w:p>
    <w:p>
      <w:pPr>
        <w:jc w:val="both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https://github.com/minimistjs/minimist/issues/11</w:t>
      </w:r>
    </w:p>
    <w:p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Contact Details</w:t>
      </w:r>
    </w:p>
    <w:p>
      <w:pPr>
        <w:jc w:val="both"/>
        <w:rPr>
          <w:rFonts w:hint="default" w:ascii="Century Gothic" w:hAnsi="Century Gothic" w:eastAsia="Calibri" w:cs="Calibri"/>
          <w:color w:val="0070C0"/>
          <w:sz w:val="24"/>
          <w:szCs w:val="24"/>
          <w:lang w:val="en-GB"/>
        </w:rPr>
      </w:pPr>
      <w:r>
        <w:rPr>
          <w:rFonts w:hint="default" w:ascii="Century Gothic" w:hAnsi="Century Gothic" w:eastAsia="Calibri" w:cs="Calibri"/>
          <w:color w:val="0070C0"/>
          <w:sz w:val="24"/>
          <w:szCs w:val="24"/>
          <w:lang w:val="en-GB"/>
        </w:rPr>
        <w:t>Jaspriya Kaur</w:t>
      </w:r>
    </w:p>
    <w:p>
      <w:pPr>
        <w:jc w:val="both"/>
        <w:rPr>
          <w:rFonts w:hint="default" w:ascii="Century Gothic" w:hAnsi="Century Gothic" w:eastAsia="Calibri" w:cs="Calibri"/>
          <w:color w:val="0070C0"/>
          <w:sz w:val="24"/>
          <w:szCs w:val="24"/>
          <w:lang w:val="en-GB"/>
        </w:rPr>
      </w:pPr>
      <w:r>
        <w:rPr>
          <w:rFonts w:hint="default" w:ascii="Century Gothic" w:hAnsi="Century Gothic" w:eastAsia="Calibri" w:cs="Calibri"/>
          <w:color w:val="0070C0"/>
          <w:sz w:val="24"/>
          <w:szCs w:val="24"/>
          <w:lang w:val="en-GB"/>
        </w:rPr>
        <w:t>S222196102@deakin.edu.au</w:t>
      </w:r>
    </w:p>
    <w:p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Pen test</w:t>
      </w:r>
      <w: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Leader Feedback.</w:t>
      </w:r>
    </w:p>
    <w:p>
      <w:pPr>
        <w:jc w:val="both"/>
        <w:rPr>
          <w:rFonts w:ascii="Century Gothic" w:hAnsi="Century Gothic" w:eastAsia="Calibri" w:cs="Calibri"/>
          <w:color w:val="7030A0"/>
          <w:sz w:val="24"/>
          <w:szCs w:val="24"/>
        </w:rPr>
      </w:pPr>
      <w:r>
        <w:rPr>
          <w:rFonts w:ascii="Century Gothic" w:hAnsi="Century Gothic" w:eastAsia="Calibri" w:cs="Calibri"/>
          <w:color w:val="7030A0"/>
          <w:sz w:val="24"/>
          <w:szCs w:val="24"/>
        </w:rPr>
        <w:t>The lead will provide feedback to enact 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24A4B"/>
    <w:multiLevelType w:val="singleLevel"/>
    <w:tmpl w:val="92A24A4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9CD305E"/>
    <w:multiLevelType w:val="singleLevel"/>
    <w:tmpl w:val="09CD30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542C394"/>
    <w:multiLevelType w:val="singleLevel"/>
    <w:tmpl w:val="7542C39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3D5C2E"/>
    <w:rsid w:val="0044D314"/>
    <w:rsid w:val="00533EA6"/>
    <w:rsid w:val="00640B7F"/>
    <w:rsid w:val="00657296"/>
    <w:rsid w:val="00686EE4"/>
    <w:rsid w:val="00721338"/>
    <w:rsid w:val="00AD543F"/>
    <w:rsid w:val="00BE3237"/>
    <w:rsid w:val="00C2F475"/>
    <w:rsid w:val="00CA065C"/>
    <w:rsid w:val="00CA27D7"/>
    <w:rsid w:val="00CC4ECA"/>
    <w:rsid w:val="00EA5E6D"/>
    <w:rsid w:val="00F35EE7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5B43AFB"/>
    <w:rsid w:val="1B59EEB3"/>
    <w:rsid w:val="1E172337"/>
    <w:rsid w:val="1F3CAA3E"/>
    <w:rsid w:val="21C955DB"/>
    <w:rsid w:val="23855790"/>
    <w:rsid w:val="25265F02"/>
    <w:rsid w:val="25422E65"/>
    <w:rsid w:val="25C0DC2A"/>
    <w:rsid w:val="28AB7EA3"/>
    <w:rsid w:val="2953A169"/>
    <w:rsid w:val="2C09D706"/>
    <w:rsid w:val="2E8E0530"/>
    <w:rsid w:val="2EB418EB"/>
    <w:rsid w:val="2EB94D52"/>
    <w:rsid w:val="3137F31D"/>
    <w:rsid w:val="33AA5DC2"/>
    <w:rsid w:val="33B591E3"/>
    <w:rsid w:val="35E866B1"/>
    <w:rsid w:val="383A444B"/>
    <w:rsid w:val="3C57A835"/>
    <w:rsid w:val="40A60979"/>
    <w:rsid w:val="40E462CF"/>
    <w:rsid w:val="40E6B9E1"/>
    <w:rsid w:val="40E97C68"/>
    <w:rsid w:val="41616493"/>
    <w:rsid w:val="42762C65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499763D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4985FD4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styleId="7">
    <w:name w:val="Emphasis"/>
    <w:basedOn w:val="3"/>
    <w:qFormat/>
    <w:uiPriority w:val="20"/>
    <w:rPr>
      <w:i/>
      <w:iCs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5">
    <w:name w:val="Comment Text Char"/>
    <w:basedOn w:val="3"/>
    <w:link w:val="6"/>
    <w:semiHidden/>
    <w:qFormat/>
    <w:uiPriority w:val="99"/>
    <w:rPr>
      <w:sz w:val="20"/>
      <w:szCs w:val="20"/>
    </w:rPr>
  </w:style>
  <w:style w:type="character" w:customStyle="1" w:styleId="16">
    <w:name w:val="Header Char"/>
    <w:basedOn w:val="3"/>
    <w:link w:val="9"/>
    <w:qFormat/>
    <w:uiPriority w:val="99"/>
  </w:style>
  <w:style w:type="character" w:customStyle="1" w:styleId="17">
    <w:name w:val="Footer Char"/>
    <w:basedOn w:val="3"/>
    <w:link w:val="8"/>
    <w:qFormat/>
    <w:uiPriority w:val="99"/>
  </w:style>
  <w:style w:type="character" w:customStyle="1" w:styleId="1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Props1.xml><?xml version="1.0" encoding="utf-8"?>
<ds:datastoreItem xmlns:ds="http://schemas.openxmlformats.org/officeDocument/2006/customXml" ds:itemID="{E015AA3F-D2AA-4AC8-B28F-E6B79478BA8D}">
  <ds:schemaRefs/>
</ds:datastoreItem>
</file>

<file path=customXml/itemProps2.xml><?xml version="1.0" encoding="utf-8"?>
<ds:datastoreItem xmlns:ds="http://schemas.openxmlformats.org/officeDocument/2006/customXml" ds:itemID="{FEF8F3FE-38FB-4E2D-904D-872CF3EF304B}">
  <ds:schemaRefs/>
</ds:datastoreItem>
</file>

<file path=customXml/itemProps3.xml><?xml version="1.0" encoding="utf-8"?>
<ds:datastoreItem xmlns:ds="http://schemas.openxmlformats.org/officeDocument/2006/customXml" ds:itemID="{5A519386-38F1-4290-822F-F8DBE6E386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40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2023-07-10T16:35:00Z</dcterms:created>
  <dc:creator>JARROD WIGG</dc:creator>
  <cp:lastModifiedBy>Ramish Asrar</cp:lastModifiedBy>
  <dcterms:modified xsi:type="dcterms:W3CDTF">2024-04-26T12:12:26Z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KSOProductBuildVer">
    <vt:lpwstr>1033-12.2.0.16731</vt:lpwstr>
  </property>
  <property fmtid="{D5CDD505-2E9C-101B-9397-08002B2CF9AE}" pid="12" name="ICV">
    <vt:lpwstr>CF3701555C4D41D0A0E263B84102ED3B_13</vt:lpwstr>
  </property>
</Properties>
</file>