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Live with Intention</w:t>
      </w:r>
    </w:p>
    <w:p>
      <w:pPr>
        <w:jc w:val="center"/>
      </w:pPr>
      <w:r>
        <w:rPr>
          <w:sz w:val="28"/>
        </w:rPr>
        <w:t>By Darryl Elliott Brown</w:t>
      </w:r>
    </w:p>
    <w:p>
      <w:r>
        <w:br w:type="page"/>
      </w:r>
    </w:p>
    <w:p>
      <w:pPr>
        <w:pStyle w:val="Title"/>
      </w:pPr>
      <w:r>
        <w:t>KDP Draft — How to Live with Intention</w:t>
      </w:r>
    </w:p>
    <w:p>
      <w:r>
        <w:t>**By Darryl Elliott Brown**</w:t>
      </w:r>
    </w:p>
    <w:p>
      <w:r>
        <w:t>---</w:t>
      </w:r>
    </w:p>
    <w:p>
      <w:r>
        <w:t>A guide to kdp draft — how to live with intention,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