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Sweetgrass Basket</w:t>
      </w:r>
    </w:p>
    <w:p>
      <w:pPr>
        <w:jc w:val="center"/>
      </w:pPr>
      <w:r>
        <w:rPr>
          <w:sz w:val="28"/>
        </w:rPr>
        <w:t>By Darryl Elliott Brown</w:t>
      </w:r>
    </w:p>
    <w:p>
      <w:r>
        <w:br w:type="page"/>
      </w:r>
    </w:p>
    <w:p>
      <w:pPr>
        <w:pStyle w:val="Title"/>
      </w:pPr>
      <w:r>
        <w:t>Sweetgrass Basket</w:t>
      </w:r>
    </w:p>
    <w:p>
      <w:r>
        <w:t>**By Darryl Elliott Brown**</w:t>
      </w:r>
    </w:p>
    <w:p>
      <w:r>
        <w:t>---</w:t>
      </w:r>
    </w:p>
    <w:p>
      <w:r>
        <w:t>A guide to sweetgrass basket,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