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Set Boundaries That Stick</w:t>
      </w:r>
    </w:p>
    <w:p>
      <w:pPr>
        <w:jc w:val="center"/>
      </w:pPr>
      <w:r>
        <w:rPr>
          <w:sz w:val="28"/>
        </w:rPr>
        <w:t>By Darryl Elliott Brown</w:t>
      </w:r>
    </w:p>
    <w:p>
      <w:r>
        <w:br w:type="page"/>
      </w:r>
    </w:p>
    <w:p>
      <w:pPr>
        <w:pStyle w:val="Title"/>
      </w:pPr>
      <w:r>
        <w:t>How to Set Boundaries That Stick</w:t>
      </w:r>
    </w:p>
    <w:p>
      <w:r>
        <w:t>**By Darryl Elliott Brown**</w:t>
      </w:r>
    </w:p>
    <w:p>
      <w:r>
        <w:t>---</w:t>
      </w:r>
    </w:p>
    <w:p>
      <w:r>
        <w:t>A guide to how to set boundaries that stick,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