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Write a Winning Grant Proposal</w:t>
      </w:r>
    </w:p>
    <w:p>
      <w:pPr>
        <w:jc w:val="center"/>
      </w:pPr>
      <w:r>
        <w:rPr>
          <w:sz w:val="28"/>
        </w:rPr>
        <w:t>By Darryl Elliott Brown</w:t>
      </w:r>
    </w:p>
    <w:p>
      <w:r>
        <w:br w:type="page"/>
      </w:r>
    </w:p>
    <w:p>
      <w:pPr>
        <w:pStyle w:val="Title"/>
      </w:pPr>
      <w:r>
        <w:t>How to Write a Winning Grant Proposal</w:t>
      </w:r>
    </w:p>
    <w:p>
      <w:r>
        <w:t>**By Darryl Elliott Brown**</w:t>
      </w:r>
    </w:p>
    <w:p>
      <w:r>
        <w:t>---</w:t>
      </w:r>
    </w:p>
    <w:p>
      <w:r>
        <w:t>A guide to how to write a winning grant proposal,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