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Resilience in Tough Times</w:t>
      </w:r>
    </w:p>
    <w:p>
      <w:pPr>
        <w:jc w:val="center"/>
      </w:pPr>
      <w:r>
        <w:rPr>
          <w:sz w:val="28"/>
        </w:rPr>
        <w:t>By Darryl Elliott Brown</w:t>
      </w:r>
    </w:p>
    <w:p>
      <w:r>
        <w:br w:type="page"/>
      </w:r>
    </w:p>
    <w:p>
      <w:pPr>
        <w:pStyle w:val="Title"/>
      </w:pPr>
      <w:r>
        <w:t>How to Build Resilience in Tough Times</w:t>
      </w:r>
    </w:p>
    <w:p>
      <w:r>
        <w:t>**By Darryl Elliott Brown**</w:t>
      </w:r>
    </w:p>
    <w:p>
      <w:r>
        <w:t>---</w:t>
      </w:r>
    </w:p>
    <w:p>
      <w:r>
        <w:t>A guide to how to build resilience in tough times,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