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Develop Emotional Intelligence</w:t>
      </w:r>
    </w:p>
    <w:p>
      <w:pPr>
        <w:jc w:val="center"/>
      </w:pPr>
      <w:r>
        <w:rPr>
          <w:sz w:val="28"/>
        </w:rPr>
        <w:t>By Darryl Elliott Brown</w:t>
      </w:r>
    </w:p>
    <w:p>
      <w:r>
        <w:br w:type="page"/>
      </w:r>
    </w:p>
    <w:p>
      <w:pPr>
        <w:pStyle w:val="Title"/>
      </w:pPr>
      <w:r>
        <w:t>How to Develop Emotional Intelligence</w:t>
      </w:r>
    </w:p>
    <w:p>
      <w:r>
        <w:t>**By Darryl Elliott Brown**</w:t>
      </w:r>
    </w:p>
    <w:p>
      <w:r>
        <w:t>---</w:t>
      </w:r>
    </w:p>
    <w:p>
      <w:r>
        <w:t>A guide to how to develop emotional intelligence,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