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Community Commerce</w:t>
      </w:r>
    </w:p>
    <w:p>
      <w:pPr>
        <w:jc w:val="center"/>
      </w:pPr>
      <w:r>
        <w:rPr>
          <w:sz w:val="28"/>
        </w:rPr>
        <w:t>By Darryl Elliott Brown</w:t>
      </w:r>
    </w:p>
    <w:p>
      <w:r>
        <w:br w:type="page"/>
      </w:r>
    </w:p>
    <w:p>
      <w:pPr>
        <w:pStyle w:val="Title"/>
      </w:pPr>
      <w:r>
        <w:t>Gullah Geechee Community Commerce</w:t>
      </w:r>
    </w:p>
    <w:p>
      <w:r>
        <w:t>**By Darryl Elliott Brown**</w:t>
      </w:r>
    </w:p>
    <w:p>
      <w:r>
        <w:t>---</w:t>
      </w:r>
    </w:p>
    <w:p>
      <w:r>
        <w:t>A guide to gullah geechee community commerce,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