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with Seasonal Lowcountry Ingredients</w:t>
      </w:r>
    </w:p>
    <w:p>
      <w:pPr>
        <w:jc w:val="center"/>
      </w:pPr>
      <w:r>
        <w:rPr>
          <w:sz w:val="28"/>
        </w:rPr>
        <w:t>By Darryl Elliott Brown</w:t>
      </w:r>
    </w:p>
    <w:p>
      <w:r>
        <w:br w:type="page"/>
      </w:r>
    </w:p>
    <w:p>
      <w:pPr>
        <w:pStyle w:val="Title"/>
      </w:pPr>
      <w:r>
        <w:t>How to Cook with Seasonal Lowcountry Ingredients</w:t>
      </w:r>
    </w:p>
    <w:p>
      <w:r>
        <w:t>**By Darryl Elliott Brown**</w:t>
      </w:r>
    </w:p>
    <w:p>
      <w:r>
        <w:t>---</w:t>
      </w:r>
    </w:p>
    <w:p>
      <w:r>
        <w:t>A guide to how to cook with seasonal lowcountry ingredients,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