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Gullah Geechee One-Pot Meals</w:t>
      </w:r>
    </w:p>
    <w:p>
      <w:pPr>
        <w:jc w:val="center"/>
      </w:pPr>
      <w:r>
        <w:rPr>
          <w:sz w:val="28"/>
        </w:rPr>
        <w:t>By Darryl Elliott Brown</w:t>
      </w:r>
    </w:p>
    <w:p>
      <w:r>
        <w:br w:type="page"/>
      </w:r>
    </w:p>
    <w:p>
      <w:pPr>
        <w:pStyle w:val="Title"/>
      </w:pPr>
      <w:r>
        <w:t>Gullah Geechee One-Pot Meals</w:t>
      </w:r>
    </w:p>
    <w:p>
      <w:r>
        <w:t>**By Darryl Elliott Brown**</w:t>
      </w:r>
    </w:p>
    <w:p>
      <w:r>
        <w:t>---</w:t>
      </w:r>
    </w:p>
    <w:p>
      <w:r>
        <w:t>A guide to gullah geechee one-pot meals,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